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80" w:lineRule="exact"/>
        <w:jc w:val="center"/>
        <w:rPr>
          <w:rFonts w:hint="eastAsia" w:ascii="仿宋_GB2312" w:hAnsi="仿宋_GB2312" w:eastAsia="仿宋_GB2312" w:cs="仿宋_GB2312"/>
          <w:b/>
          <w:bCs/>
          <w:color w:val="auto"/>
          <w:sz w:val="48"/>
          <w:szCs w:val="48"/>
          <w:u w:val="none"/>
          <w:lang w:eastAsia="zh-CN"/>
        </w:rPr>
      </w:pPr>
      <w:r>
        <w:rPr>
          <w:rFonts w:hint="eastAsia" w:ascii="仿宋_GB2312" w:hAnsi="仿宋_GB2312" w:eastAsia="仿宋_GB2312" w:cs="仿宋_GB2312"/>
          <w:b/>
          <w:bCs/>
          <w:color w:val="auto"/>
          <w:sz w:val="48"/>
          <w:szCs w:val="48"/>
          <w:u w:val="none"/>
          <w:lang w:eastAsia="zh-CN"/>
        </w:rPr>
        <w:t>诸暨市浬浦镇2024年度400万以下水利水电工程</w:t>
      </w:r>
    </w:p>
    <w:p>
      <w:pPr>
        <w:spacing w:line="780" w:lineRule="exact"/>
        <w:jc w:val="center"/>
        <w:rPr>
          <w:rFonts w:hint="eastAsia" w:ascii="仿宋_GB2312" w:hAnsi="仿宋_GB2312" w:eastAsia="仿宋_GB2312" w:cs="仿宋_GB2312"/>
          <w:b/>
          <w:bCs/>
          <w:color w:val="auto"/>
          <w:sz w:val="48"/>
          <w:szCs w:val="48"/>
          <w:highlight w:val="none"/>
          <w:lang w:eastAsia="zh-CN"/>
        </w:rPr>
      </w:pPr>
      <w:r>
        <w:rPr>
          <w:rFonts w:hint="eastAsia" w:ascii="仿宋_GB2312" w:hAnsi="仿宋_GB2312" w:eastAsia="仿宋_GB2312" w:cs="仿宋_GB2312"/>
          <w:b/>
          <w:bCs/>
          <w:color w:val="auto"/>
          <w:sz w:val="48"/>
          <w:szCs w:val="48"/>
          <w:u w:val="none"/>
          <w:lang w:eastAsia="zh-CN"/>
        </w:rPr>
        <w:t>监理招标</w:t>
      </w:r>
    </w:p>
    <w:p>
      <w:pPr>
        <w:spacing w:line="500" w:lineRule="exact"/>
        <w:jc w:val="center"/>
        <w:rPr>
          <w:rFonts w:hint="eastAsia" w:ascii="仿宋_GB2312" w:hAnsi="仿宋_GB2312" w:eastAsia="仿宋_GB2312" w:cs="仿宋_GB2312"/>
          <w:color w:val="auto"/>
          <w:sz w:val="32"/>
          <w:highlight w:val="none"/>
        </w:rPr>
      </w:pPr>
      <w:r>
        <w:rPr>
          <w:rFonts w:hint="eastAsia" w:ascii="仿宋_GB2312" w:hAnsi="仿宋_GB2312" w:eastAsia="仿宋_GB2312" w:cs="仿宋_GB2312"/>
          <w:color w:val="auto"/>
          <w:sz w:val="32"/>
          <w:highlight w:val="none"/>
        </w:rPr>
        <w:t xml:space="preserve">  </w:t>
      </w:r>
    </w:p>
    <w:p>
      <w:pPr>
        <w:spacing w:line="500" w:lineRule="exact"/>
        <w:jc w:val="center"/>
        <w:rPr>
          <w:rFonts w:hint="eastAsia" w:ascii="仿宋_GB2312" w:hAnsi="仿宋_GB2312" w:eastAsia="仿宋_GB2312" w:cs="仿宋_GB2312"/>
          <w:color w:val="auto"/>
          <w:sz w:val="32"/>
          <w:highlight w:val="none"/>
        </w:rPr>
      </w:pPr>
    </w:p>
    <w:p>
      <w:pPr>
        <w:spacing w:line="500" w:lineRule="exact"/>
        <w:jc w:val="center"/>
        <w:rPr>
          <w:rFonts w:hint="eastAsia" w:ascii="仿宋_GB2312" w:hAnsi="仿宋_GB2312" w:eastAsia="仿宋_GB2312" w:cs="仿宋_GB2312"/>
          <w:color w:val="auto"/>
          <w:sz w:val="32"/>
          <w:highlight w:val="none"/>
        </w:rPr>
      </w:pPr>
    </w:p>
    <w:p>
      <w:pPr>
        <w:spacing w:line="500" w:lineRule="exact"/>
        <w:jc w:val="center"/>
        <w:rPr>
          <w:rFonts w:hint="eastAsia" w:ascii="仿宋_GB2312" w:hAnsi="仿宋_GB2312" w:eastAsia="仿宋_GB2312" w:cs="仿宋_GB2312"/>
          <w:color w:val="auto"/>
          <w:sz w:val="32"/>
          <w:highlight w:val="none"/>
        </w:rPr>
      </w:pPr>
    </w:p>
    <w:p>
      <w:pPr>
        <w:spacing w:line="500" w:lineRule="exact"/>
        <w:rPr>
          <w:rFonts w:hint="eastAsia" w:ascii="仿宋_GB2312" w:hAnsi="仿宋_GB2312" w:eastAsia="仿宋_GB2312" w:cs="仿宋_GB2312"/>
          <w:color w:val="auto"/>
          <w:sz w:val="32"/>
          <w:highlight w:val="none"/>
        </w:rPr>
      </w:pPr>
    </w:p>
    <w:p>
      <w:pPr>
        <w:spacing w:line="500" w:lineRule="exact"/>
        <w:rPr>
          <w:rFonts w:hint="eastAsia" w:ascii="仿宋_GB2312" w:hAnsi="仿宋_GB2312" w:eastAsia="仿宋_GB2312" w:cs="仿宋_GB2312"/>
          <w:color w:val="auto"/>
          <w:sz w:val="32"/>
          <w:highlight w:val="none"/>
        </w:rPr>
      </w:pPr>
    </w:p>
    <w:p>
      <w:pPr>
        <w:jc w:val="center"/>
        <w:rPr>
          <w:rFonts w:hint="eastAsia" w:ascii="仿宋_GB2312" w:hAnsi="仿宋_GB2312" w:eastAsia="仿宋_GB2312" w:cs="仿宋_GB2312"/>
          <w:color w:val="auto"/>
          <w:sz w:val="84"/>
          <w:highlight w:val="none"/>
        </w:rPr>
      </w:pPr>
      <w:r>
        <w:rPr>
          <w:rFonts w:hint="eastAsia" w:ascii="仿宋_GB2312" w:hAnsi="仿宋_GB2312" w:eastAsia="仿宋_GB2312" w:cs="仿宋_GB2312"/>
          <w:color w:val="auto"/>
          <w:sz w:val="84"/>
          <w:highlight w:val="none"/>
        </w:rPr>
        <w:t>招　标　文　件</w:t>
      </w:r>
    </w:p>
    <w:p>
      <w:pPr>
        <w:spacing w:line="500" w:lineRule="exact"/>
        <w:jc w:val="center"/>
        <w:rPr>
          <w:rFonts w:hint="eastAsia" w:ascii="仿宋_GB2312" w:hAnsi="仿宋_GB2312" w:eastAsia="仿宋_GB2312" w:cs="仿宋_GB2312"/>
          <w:color w:val="auto"/>
          <w:sz w:val="32"/>
          <w:highlight w:val="none"/>
        </w:rPr>
      </w:pPr>
    </w:p>
    <w:p>
      <w:pPr>
        <w:spacing w:line="500" w:lineRule="exact"/>
        <w:jc w:val="center"/>
        <w:rPr>
          <w:rFonts w:hint="eastAsia" w:ascii="仿宋_GB2312" w:hAnsi="仿宋_GB2312" w:eastAsia="仿宋_GB2312" w:cs="仿宋_GB2312"/>
          <w:color w:val="auto"/>
          <w:sz w:val="32"/>
          <w:highlight w:val="none"/>
        </w:rPr>
      </w:pPr>
    </w:p>
    <w:p>
      <w:pPr>
        <w:spacing w:line="500" w:lineRule="exact"/>
        <w:jc w:val="center"/>
        <w:rPr>
          <w:rFonts w:hint="eastAsia" w:ascii="仿宋_GB2312" w:hAnsi="仿宋_GB2312" w:eastAsia="仿宋_GB2312" w:cs="仿宋_GB2312"/>
          <w:color w:val="auto"/>
          <w:sz w:val="32"/>
          <w:highlight w:val="none"/>
        </w:rPr>
      </w:pPr>
    </w:p>
    <w:p>
      <w:pPr>
        <w:spacing w:line="500" w:lineRule="exact"/>
        <w:jc w:val="center"/>
        <w:rPr>
          <w:rFonts w:hint="eastAsia" w:ascii="仿宋_GB2312" w:hAnsi="仿宋_GB2312" w:eastAsia="仿宋_GB2312" w:cs="仿宋_GB2312"/>
          <w:color w:val="auto"/>
          <w:sz w:val="32"/>
          <w:highlight w:val="none"/>
        </w:rPr>
      </w:pPr>
    </w:p>
    <w:p>
      <w:pPr>
        <w:spacing w:line="500" w:lineRule="exact"/>
        <w:rPr>
          <w:rFonts w:hint="eastAsia" w:ascii="仿宋_GB2312" w:hAnsi="仿宋_GB2312" w:eastAsia="仿宋_GB2312" w:cs="仿宋_GB2312"/>
          <w:color w:val="auto"/>
          <w:sz w:val="32"/>
          <w:highlight w:val="none"/>
        </w:rPr>
      </w:pPr>
    </w:p>
    <w:p>
      <w:pPr>
        <w:spacing w:line="500" w:lineRule="exact"/>
        <w:jc w:val="center"/>
        <w:rPr>
          <w:rFonts w:hint="eastAsia" w:ascii="仿宋_GB2312" w:hAnsi="仿宋_GB2312" w:eastAsia="仿宋_GB2312" w:cs="仿宋_GB2312"/>
          <w:color w:val="auto"/>
          <w:sz w:val="32"/>
          <w:highlight w:val="none"/>
        </w:rPr>
      </w:pPr>
    </w:p>
    <w:p>
      <w:pPr>
        <w:spacing w:line="500" w:lineRule="exact"/>
        <w:jc w:val="center"/>
        <w:rPr>
          <w:rFonts w:hint="eastAsia" w:ascii="仿宋_GB2312" w:hAnsi="仿宋_GB2312" w:eastAsia="仿宋_GB2312" w:cs="仿宋_GB2312"/>
          <w:color w:val="auto"/>
          <w:sz w:val="32"/>
          <w:highlight w:val="none"/>
        </w:rPr>
      </w:pPr>
    </w:p>
    <w:p>
      <w:pPr>
        <w:spacing w:line="660" w:lineRule="exact"/>
        <w:rPr>
          <w:rFonts w:hint="eastAsia" w:ascii="仿宋_GB2312" w:hAnsi="仿宋_GB2312" w:eastAsia="仿宋_GB2312" w:cs="仿宋_GB2312"/>
          <w:b/>
          <w:bCs/>
          <w:color w:val="auto"/>
          <w:spacing w:val="20"/>
          <w:sz w:val="32"/>
          <w:szCs w:val="32"/>
          <w:highlight w:val="none"/>
        </w:rPr>
      </w:pPr>
    </w:p>
    <w:p>
      <w:pPr>
        <w:adjustRightInd w:val="0"/>
        <w:ind w:firstLine="98" w:firstLineChars="27"/>
        <w:rPr>
          <w:rFonts w:hint="eastAsia" w:ascii="仿宋_GB2312" w:hAnsi="仿宋_GB2312" w:eastAsia="仿宋_GB2312" w:cs="仿宋_GB2312"/>
          <w:b/>
          <w:bCs/>
          <w:color w:val="auto"/>
          <w:sz w:val="32"/>
          <w:u w:val="single"/>
          <w:lang w:eastAsia="zh-CN"/>
        </w:rPr>
      </w:pPr>
      <w:r>
        <w:rPr>
          <w:rFonts w:hint="eastAsia" w:ascii="仿宋_GB2312" w:hAnsi="仿宋_GB2312" w:eastAsia="仿宋_GB2312" w:cs="仿宋_GB2312"/>
          <w:b/>
          <w:bCs/>
          <w:color w:val="auto"/>
          <w:spacing w:val="20"/>
          <w:sz w:val="32"/>
          <w:szCs w:val="32"/>
          <w:highlight w:val="none"/>
        </w:rPr>
        <w:t xml:space="preserve">   </w:t>
      </w:r>
      <w:r>
        <w:rPr>
          <w:rFonts w:hint="eastAsia" w:ascii="仿宋_GB2312" w:hAnsi="仿宋_GB2312" w:eastAsia="仿宋_GB2312" w:cs="仿宋_GB2312"/>
          <w:b/>
          <w:bCs/>
          <w:sz w:val="32"/>
          <w:szCs w:val="32"/>
        </w:rPr>
        <w:t xml:space="preserve">招   标   </w:t>
      </w:r>
      <w:r>
        <w:rPr>
          <w:rFonts w:hint="eastAsia" w:ascii="仿宋_GB2312" w:hAnsi="仿宋_GB2312" w:eastAsia="仿宋_GB2312" w:cs="仿宋_GB2312"/>
          <w:b/>
          <w:bCs/>
          <w:sz w:val="32"/>
        </w:rPr>
        <w:t>人：</w:t>
      </w:r>
      <w:r>
        <w:rPr>
          <w:rFonts w:hint="eastAsia" w:ascii="仿宋_GB2312" w:hAnsi="仿宋_GB2312" w:eastAsia="仿宋_GB2312" w:cs="仿宋_GB2312"/>
          <w:b/>
          <w:color w:val="auto"/>
          <w:sz w:val="32"/>
          <w:szCs w:val="32"/>
          <w:u w:val="single"/>
          <w:lang w:eastAsia="zh-CN"/>
        </w:rPr>
        <w:t>诸暨市浬浦镇人民政府</w:t>
      </w:r>
    </w:p>
    <w:p>
      <w:pPr>
        <w:spacing w:line="480" w:lineRule="auto"/>
        <w:ind w:firstLine="643" w:firstLineChars="200"/>
        <w:rPr>
          <w:rFonts w:hint="eastAsia" w:ascii="仿宋_GB2312" w:hAnsi="仿宋_GB2312" w:eastAsia="仿宋_GB2312" w:cs="仿宋_GB2312"/>
          <w:b/>
          <w:bCs/>
          <w:sz w:val="32"/>
          <w:u w:val="single"/>
          <w:lang w:eastAsia="zh-CN"/>
        </w:rPr>
      </w:pPr>
      <w:r>
        <w:rPr>
          <w:rFonts w:hint="eastAsia" w:ascii="仿宋_GB2312" w:hAnsi="仿宋_GB2312" w:eastAsia="仿宋_GB2312" w:cs="仿宋_GB2312"/>
          <w:b/>
          <w:bCs/>
          <w:sz w:val="32"/>
        </w:rPr>
        <w:t>招标代理机构：</w:t>
      </w:r>
      <w:r>
        <w:rPr>
          <w:rFonts w:hint="eastAsia" w:ascii="仿宋_GB2312" w:hAnsi="仿宋_GB2312" w:eastAsia="仿宋_GB2312" w:cs="仿宋_GB2312"/>
          <w:b/>
          <w:sz w:val="32"/>
          <w:szCs w:val="32"/>
          <w:u w:val="single"/>
          <w:lang w:eastAsia="zh-CN"/>
        </w:rPr>
        <w:t>浙江信达咨询监理有限公司</w:t>
      </w:r>
    </w:p>
    <w:p>
      <w:pPr>
        <w:ind w:firstLine="643" w:firstLineChars="200"/>
        <w:rPr>
          <w:rFonts w:hint="eastAsia" w:ascii="仿宋_GB2312" w:hAnsi="仿宋_GB2312" w:eastAsia="仿宋_GB2312" w:cs="仿宋_GB2312"/>
          <w:b/>
          <w:bCs/>
          <w:sz w:val="32"/>
          <w:u w:val="single"/>
          <w:lang w:val="en-US" w:eastAsia="zh-CN"/>
        </w:rPr>
      </w:pPr>
      <w:r>
        <w:rPr>
          <w:rFonts w:hint="eastAsia" w:ascii="仿宋_GB2312" w:hAnsi="仿宋_GB2312" w:eastAsia="仿宋_GB2312" w:cs="仿宋_GB2312"/>
          <w:b/>
          <w:bCs/>
          <w:sz w:val="32"/>
        </w:rPr>
        <w:t>日        期：</w:t>
      </w:r>
      <w:r>
        <w:rPr>
          <w:rFonts w:hint="eastAsia" w:ascii="仿宋_GB2312" w:hAnsi="仿宋_GB2312" w:eastAsia="仿宋_GB2312" w:cs="仿宋_GB2312"/>
          <w:b/>
          <w:bCs/>
          <w:sz w:val="32"/>
          <w:u w:val="single"/>
        </w:rPr>
        <w:t>二○二</w:t>
      </w:r>
      <w:r>
        <w:rPr>
          <w:rFonts w:hint="eastAsia" w:ascii="仿宋_GB2312" w:hAnsi="仿宋_GB2312" w:eastAsia="仿宋_GB2312" w:cs="仿宋_GB2312"/>
          <w:b/>
          <w:bCs/>
          <w:sz w:val="32"/>
          <w:u w:val="single"/>
          <w:lang w:val="en-US" w:eastAsia="zh-CN"/>
        </w:rPr>
        <w:t>四</w:t>
      </w:r>
      <w:r>
        <w:rPr>
          <w:rFonts w:hint="eastAsia" w:ascii="仿宋_GB2312" w:hAnsi="仿宋_GB2312" w:eastAsia="仿宋_GB2312" w:cs="仿宋_GB2312"/>
          <w:b/>
          <w:bCs/>
          <w:sz w:val="32"/>
          <w:u w:val="single"/>
        </w:rPr>
        <w:t>年</w:t>
      </w:r>
      <w:r>
        <w:rPr>
          <w:rFonts w:hint="eastAsia" w:ascii="仿宋_GB2312" w:hAnsi="仿宋_GB2312" w:eastAsia="仿宋_GB2312" w:cs="仿宋_GB2312"/>
          <w:b/>
          <w:bCs/>
          <w:sz w:val="32"/>
          <w:u w:val="single"/>
          <w:lang w:val="en-US" w:eastAsia="zh-CN"/>
        </w:rPr>
        <w:t>六</w:t>
      </w:r>
      <w:r>
        <w:rPr>
          <w:rFonts w:hint="eastAsia" w:ascii="仿宋_GB2312" w:hAnsi="仿宋_GB2312" w:eastAsia="仿宋_GB2312" w:cs="仿宋_GB2312"/>
          <w:b/>
          <w:bCs/>
          <w:sz w:val="32"/>
          <w:u w:val="single"/>
        </w:rPr>
        <w:t>月</w:t>
      </w:r>
      <w:r>
        <w:rPr>
          <w:rFonts w:hint="eastAsia" w:ascii="仿宋_GB2312" w:hAnsi="仿宋_GB2312" w:eastAsia="仿宋_GB2312" w:cs="仿宋_GB2312"/>
          <w:b/>
          <w:bCs/>
          <w:sz w:val="32"/>
          <w:u w:val="single"/>
          <w:lang w:val="en-US" w:eastAsia="zh-CN"/>
        </w:rPr>
        <w:t xml:space="preserve"> </w:t>
      </w:r>
    </w:p>
    <w:p>
      <w:pPr>
        <w:spacing w:line="660" w:lineRule="exact"/>
        <w:rPr>
          <w:rFonts w:hint="eastAsia" w:ascii="仿宋_GB2312" w:hAnsi="仿宋_GB2312" w:eastAsia="仿宋_GB2312" w:cs="仿宋_GB2312"/>
          <w:b/>
          <w:bCs/>
          <w:color w:val="auto"/>
          <w:spacing w:val="20"/>
          <w:sz w:val="32"/>
          <w:szCs w:val="32"/>
          <w:highlight w:val="none"/>
        </w:rPr>
      </w:pPr>
    </w:p>
    <w:p>
      <w:pPr>
        <w:rPr>
          <w:rFonts w:hint="eastAsia" w:ascii="仿宋_GB2312" w:hAnsi="仿宋_GB2312" w:eastAsia="仿宋_GB2312" w:cs="仿宋_GB2312"/>
          <w:color w:val="auto"/>
          <w:sz w:val="20"/>
          <w:highlight w:val="none"/>
        </w:rPr>
      </w:pPr>
    </w:p>
    <w:p>
      <w:pPr>
        <w:spacing w:after="156" w:afterLines="50"/>
        <w:ind w:firstLine="181" w:firstLineChars="50"/>
        <w:jc w:val="center"/>
        <w:rPr>
          <w:rFonts w:hint="eastAsia" w:ascii="仿宋_GB2312" w:hAnsi="仿宋_GB2312" w:eastAsia="仿宋_GB2312" w:cs="仿宋_GB2312"/>
          <w:b/>
          <w:bCs/>
          <w:color w:val="auto"/>
          <w:sz w:val="36"/>
          <w:szCs w:val="36"/>
          <w:u w:val="none"/>
          <w:lang w:eastAsia="zh-CN"/>
        </w:rPr>
      </w:pPr>
      <w:r>
        <w:rPr>
          <w:rFonts w:hint="eastAsia" w:ascii="仿宋_GB2312" w:hAnsi="仿宋_GB2312" w:eastAsia="仿宋_GB2312" w:cs="仿宋_GB2312"/>
          <w:b/>
          <w:bCs/>
          <w:color w:val="auto"/>
          <w:sz w:val="36"/>
          <w:szCs w:val="36"/>
          <w:u w:val="none"/>
          <w:lang w:eastAsia="zh-CN"/>
        </w:rPr>
        <w:t>诸暨市浬浦镇2024年度400万以下水利水电工程</w:t>
      </w:r>
    </w:p>
    <w:p>
      <w:pPr>
        <w:spacing w:after="156" w:afterLines="50"/>
        <w:ind w:firstLine="181" w:firstLineChars="50"/>
        <w:jc w:val="center"/>
        <w:rPr>
          <w:rFonts w:hint="eastAsia" w:ascii="仿宋_GB2312" w:hAnsi="仿宋_GB2312" w:eastAsia="仿宋_GB2312" w:cs="仿宋_GB2312"/>
          <w:b/>
          <w:bCs/>
          <w:color w:val="auto"/>
          <w:sz w:val="36"/>
          <w:szCs w:val="36"/>
          <w:highlight w:val="none"/>
        </w:rPr>
      </w:pPr>
      <w:r>
        <w:rPr>
          <w:rFonts w:hint="eastAsia" w:ascii="仿宋_GB2312" w:hAnsi="仿宋_GB2312" w:eastAsia="仿宋_GB2312" w:cs="仿宋_GB2312"/>
          <w:b/>
          <w:bCs/>
          <w:color w:val="auto"/>
          <w:sz w:val="36"/>
          <w:szCs w:val="36"/>
          <w:u w:val="none"/>
          <w:lang w:eastAsia="zh-CN"/>
        </w:rPr>
        <w:t>监理招标</w:t>
      </w:r>
      <w:r>
        <w:rPr>
          <w:rFonts w:hint="eastAsia" w:ascii="仿宋_GB2312" w:hAnsi="仿宋_GB2312" w:eastAsia="仿宋_GB2312" w:cs="仿宋_GB2312"/>
          <w:b/>
          <w:bCs/>
          <w:color w:val="auto"/>
          <w:sz w:val="36"/>
          <w:szCs w:val="36"/>
          <w:highlight w:val="none"/>
        </w:rPr>
        <w:t>文件</w:t>
      </w:r>
    </w:p>
    <w:p>
      <w:pPr>
        <w:spacing w:line="560" w:lineRule="exact"/>
        <w:ind w:firstLine="840" w:firstLineChars="300"/>
        <w:rPr>
          <w:rFonts w:hint="eastAsia" w:ascii="仿宋_GB2312" w:hAnsi="仿宋_GB2312" w:eastAsia="仿宋_GB2312" w:cs="仿宋_GB2312"/>
          <w:color w:val="auto"/>
          <w:sz w:val="28"/>
          <w:highlight w:val="none"/>
        </w:rPr>
      </w:pPr>
    </w:p>
    <w:p>
      <w:pPr>
        <w:spacing w:line="560" w:lineRule="exact"/>
        <w:ind w:firstLine="840" w:firstLineChars="300"/>
        <w:rPr>
          <w:rFonts w:hint="eastAsia" w:ascii="仿宋_GB2312" w:eastAsia="仿宋_GB2312"/>
          <w:color w:val="auto"/>
          <w:sz w:val="28"/>
        </w:rPr>
      </w:pPr>
      <w:r>
        <w:rPr>
          <w:rFonts w:hint="eastAsia" w:ascii="仿宋_GB2312" w:eastAsia="仿宋_GB2312"/>
          <w:color w:val="auto"/>
          <w:sz w:val="28"/>
        </w:rPr>
        <w:t>招标人：</w:t>
      </w:r>
      <w:r>
        <w:rPr>
          <w:rFonts w:hint="eastAsia" w:ascii="仿宋_GB2312" w:eastAsia="仿宋_GB2312"/>
          <w:color w:val="auto"/>
          <w:sz w:val="28"/>
          <w:u w:val="single"/>
        </w:rPr>
        <w:t>诸暨市浬浦镇人民政府</w:t>
      </w:r>
      <w:r>
        <w:rPr>
          <w:rFonts w:hint="eastAsia" w:ascii="仿宋_GB2312" w:eastAsia="仿宋_GB2312"/>
          <w:color w:val="auto"/>
          <w:sz w:val="28"/>
        </w:rPr>
        <w:t>（盖章）</w:t>
      </w:r>
    </w:p>
    <w:p>
      <w:pPr>
        <w:spacing w:line="560" w:lineRule="exact"/>
        <w:ind w:firstLine="840" w:firstLineChars="300"/>
        <w:rPr>
          <w:rFonts w:hint="eastAsia" w:ascii="仿宋_GB2312" w:eastAsia="仿宋_GB2312"/>
          <w:color w:val="auto"/>
          <w:sz w:val="28"/>
        </w:rPr>
      </w:pPr>
      <w:r>
        <w:rPr>
          <w:rFonts w:hint="eastAsia" w:ascii="仿宋_GB2312" w:eastAsia="仿宋_GB2312"/>
          <w:color w:val="auto"/>
          <w:sz w:val="28"/>
        </w:rPr>
        <w:t>法定代表人或委托代理人：</w:t>
      </w:r>
      <w:r>
        <w:rPr>
          <w:rFonts w:hint="eastAsia" w:ascii="仿宋_GB2312" w:eastAsia="仿宋_GB2312"/>
          <w:color w:val="auto"/>
          <w:sz w:val="28"/>
          <w:u w:val="single"/>
        </w:rPr>
        <w:t xml:space="preserve">　       </w:t>
      </w:r>
      <w:r>
        <w:rPr>
          <w:rFonts w:hint="eastAsia" w:ascii="仿宋_GB2312" w:eastAsia="仿宋_GB2312"/>
          <w:color w:val="auto"/>
          <w:sz w:val="28"/>
        </w:rPr>
        <w:t>（签字或盖章）</w:t>
      </w:r>
    </w:p>
    <w:p>
      <w:pPr>
        <w:spacing w:line="560" w:lineRule="exact"/>
        <w:ind w:firstLine="840" w:firstLineChars="300"/>
        <w:rPr>
          <w:rFonts w:hint="eastAsia" w:ascii="仿宋_GB2312" w:eastAsia="仿宋_GB2312"/>
          <w:color w:val="auto"/>
          <w:sz w:val="28"/>
        </w:rPr>
      </w:pPr>
      <w:r>
        <w:rPr>
          <w:rFonts w:hint="eastAsia" w:ascii="仿宋_GB2312" w:eastAsia="仿宋_GB2312"/>
          <w:color w:val="auto"/>
          <w:sz w:val="28"/>
        </w:rPr>
        <w:t>地址：</w:t>
      </w:r>
      <w:r>
        <w:rPr>
          <w:rFonts w:hint="eastAsia" w:ascii="仿宋_GB2312" w:eastAsia="仿宋_GB2312"/>
          <w:color w:val="auto"/>
          <w:sz w:val="28"/>
          <w:u w:val="single"/>
        </w:rPr>
        <w:t xml:space="preserve">诸暨市浬浦镇 </w:t>
      </w:r>
    </w:p>
    <w:p>
      <w:pPr>
        <w:spacing w:line="560" w:lineRule="exact"/>
        <w:ind w:firstLine="840" w:firstLineChars="300"/>
        <w:rPr>
          <w:rFonts w:hint="eastAsia" w:ascii="仿宋_GB2312" w:eastAsia="仿宋_GB2312"/>
          <w:color w:val="auto"/>
          <w:sz w:val="28"/>
        </w:rPr>
      </w:pPr>
      <w:r>
        <w:rPr>
          <w:rFonts w:hint="eastAsia" w:ascii="仿宋_GB2312" w:eastAsia="仿宋_GB2312"/>
          <w:color w:val="auto"/>
          <w:sz w:val="28"/>
        </w:rPr>
        <w:t>邮政编码：</w:t>
      </w:r>
      <w:r>
        <w:rPr>
          <w:rFonts w:hint="eastAsia" w:ascii="仿宋_GB2312" w:eastAsia="仿宋_GB2312"/>
          <w:color w:val="auto"/>
          <w:sz w:val="28"/>
          <w:u w:val="single"/>
        </w:rPr>
        <w:t>311824</w:t>
      </w:r>
    </w:p>
    <w:p>
      <w:pPr>
        <w:spacing w:line="560" w:lineRule="exact"/>
        <w:ind w:firstLine="840" w:firstLineChars="300"/>
        <w:rPr>
          <w:rFonts w:hint="eastAsia" w:ascii="仿宋_GB2312" w:eastAsia="仿宋_GB2312"/>
          <w:color w:val="auto"/>
          <w:sz w:val="28"/>
          <w:highlight w:val="none"/>
        </w:rPr>
      </w:pPr>
      <w:r>
        <w:rPr>
          <w:rFonts w:hint="eastAsia" w:ascii="仿宋_GB2312" w:eastAsia="仿宋_GB2312"/>
          <w:color w:val="auto"/>
          <w:sz w:val="28"/>
          <w:highlight w:val="none"/>
        </w:rPr>
        <w:t>联系人：</w:t>
      </w:r>
      <w:r>
        <w:rPr>
          <w:rFonts w:hint="eastAsia" w:ascii="仿宋_GB2312" w:eastAsia="仿宋_GB2312"/>
          <w:color w:val="auto"/>
          <w:sz w:val="28"/>
          <w:highlight w:val="none"/>
          <w:u w:val="single"/>
        </w:rPr>
        <w:t xml:space="preserve">  </w:t>
      </w:r>
      <w:r>
        <w:rPr>
          <w:rFonts w:hint="eastAsia" w:ascii="仿宋_GB2312" w:eastAsia="仿宋_GB2312"/>
          <w:color w:val="auto"/>
          <w:sz w:val="28"/>
          <w:highlight w:val="none"/>
          <w:u w:val="single"/>
          <w:lang w:val="en-US" w:eastAsia="zh-CN"/>
        </w:rPr>
        <w:t>汪</w:t>
      </w:r>
      <w:r>
        <w:rPr>
          <w:rFonts w:hint="eastAsia" w:ascii="仿宋_GB2312" w:eastAsia="仿宋_GB2312"/>
          <w:color w:val="auto"/>
          <w:sz w:val="28"/>
          <w:highlight w:val="none"/>
          <w:u w:val="single"/>
          <w:lang w:eastAsia="zh-CN"/>
        </w:rPr>
        <w:t>叶飞</w:t>
      </w:r>
      <w:r>
        <w:rPr>
          <w:rFonts w:hint="eastAsia" w:ascii="仿宋_GB2312" w:eastAsia="仿宋_GB2312"/>
          <w:color w:val="auto"/>
          <w:sz w:val="28"/>
          <w:highlight w:val="none"/>
          <w:u w:val="single"/>
        </w:rPr>
        <w:t xml:space="preserve">   </w:t>
      </w:r>
    </w:p>
    <w:p>
      <w:pPr>
        <w:spacing w:line="560" w:lineRule="exact"/>
        <w:ind w:firstLine="840" w:firstLineChars="300"/>
        <w:rPr>
          <w:rFonts w:ascii="仿宋_GB2312" w:eastAsia="仿宋_GB2312"/>
          <w:color w:val="auto"/>
          <w:sz w:val="28"/>
          <w:highlight w:val="none"/>
          <w:u w:val="single"/>
        </w:rPr>
      </w:pPr>
      <w:r>
        <w:rPr>
          <w:rFonts w:hint="eastAsia" w:ascii="仿宋_GB2312" w:eastAsia="仿宋_GB2312"/>
          <w:color w:val="auto"/>
          <w:sz w:val="28"/>
          <w:highlight w:val="none"/>
        </w:rPr>
        <w:t>电  话：</w:t>
      </w:r>
      <w:r>
        <w:rPr>
          <w:rFonts w:hint="eastAsia" w:ascii="仿宋_GB2312" w:eastAsia="仿宋_GB2312"/>
          <w:color w:val="auto"/>
          <w:sz w:val="28"/>
          <w:highlight w:val="none"/>
          <w:u w:val="single"/>
        </w:rPr>
        <w:t xml:space="preserve">        /      </w:t>
      </w:r>
      <w:r>
        <w:rPr>
          <w:rFonts w:hint="eastAsia" w:ascii="仿宋_GB2312" w:eastAsia="仿宋_GB2312"/>
          <w:color w:val="auto"/>
          <w:sz w:val="28"/>
          <w:highlight w:val="none"/>
        </w:rPr>
        <w:t xml:space="preserve">     手  机：</w:t>
      </w:r>
      <w:r>
        <w:rPr>
          <w:rFonts w:hint="eastAsia" w:ascii="仿宋_GB2312" w:eastAsia="仿宋_GB2312"/>
          <w:color w:val="auto"/>
          <w:sz w:val="28"/>
          <w:highlight w:val="none"/>
          <w:u w:val="single"/>
        </w:rPr>
        <w:t xml:space="preserve"> </w:t>
      </w:r>
      <w:r>
        <w:rPr>
          <w:rFonts w:hint="eastAsia" w:ascii="仿宋_GB2312" w:eastAsia="仿宋_GB2312"/>
          <w:color w:val="auto"/>
          <w:sz w:val="28"/>
          <w:highlight w:val="none"/>
          <w:u w:val="single"/>
          <w:lang w:eastAsia="zh-CN"/>
        </w:rPr>
        <w:t>13676845658</w:t>
      </w:r>
      <w:r>
        <w:rPr>
          <w:rFonts w:hint="eastAsia" w:ascii="仿宋_GB2312" w:eastAsia="仿宋_GB2312"/>
          <w:color w:val="auto"/>
          <w:sz w:val="28"/>
          <w:highlight w:val="none"/>
          <w:u w:val="single"/>
        </w:rPr>
        <w:t xml:space="preserve"> </w:t>
      </w:r>
    </w:p>
    <w:p>
      <w:pPr>
        <w:spacing w:line="560" w:lineRule="exact"/>
        <w:ind w:firstLine="840" w:firstLineChars="300"/>
        <w:rPr>
          <w:rFonts w:hint="eastAsia" w:ascii="仿宋_GB2312" w:eastAsia="仿宋_GB2312"/>
          <w:color w:val="auto"/>
          <w:sz w:val="28"/>
          <w:u w:val="single"/>
        </w:rPr>
      </w:pPr>
      <w:r>
        <w:rPr>
          <w:rFonts w:hint="eastAsia" w:ascii="仿宋_GB2312" w:eastAsia="仿宋_GB2312"/>
          <w:color w:val="auto"/>
          <w:sz w:val="28"/>
        </w:rPr>
        <w:t>传  真：</w:t>
      </w:r>
      <w:r>
        <w:rPr>
          <w:rFonts w:hint="eastAsia" w:ascii="仿宋_GB2312" w:eastAsia="仿宋_GB2312"/>
          <w:color w:val="auto"/>
          <w:sz w:val="28"/>
          <w:u w:val="single"/>
        </w:rPr>
        <w:t xml:space="preserve">       /       </w:t>
      </w:r>
    </w:p>
    <w:p>
      <w:pPr>
        <w:spacing w:line="560" w:lineRule="exact"/>
        <w:ind w:firstLine="840" w:firstLineChars="300"/>
        <w:rPr>
          <w:rFonts w:hint="eastAsia" w:ascii="仿宋" w:hAnsi="仿宋" w:eastAsia="仿宋" w:cs="仿宋"/>
          <w:color w:val="auto"/>
          <w:sz w:val="28"/>
          <w:highlight w:val="none"/>
        </w:rPr>
      </w:pPr>
    </w:p>
    <w:p>
      <w:pPr>
        <w:spacing w:line="560" w:lineRule="exact"/>
        <w:ind w:firstLine="840" w:firstLineChars="300"/>
        <w:rPr>
          <w:rFonts w:hint="eastAsia" w:ascii="仿宋" w:hAnsi="仿宋" w:eastAsia="仿宋" w:cs="仿宋"/>
          <w:color w:val="auto"/>
          <w:sz w:val="28"/>
          <w:highlight w:val="none"/>
        </w:rPr>
      </w:pPr>
    </w:p>
    <w:p>
      <w:pPr>
        <w:spacing w:line="560" w:lineRule="exact"/>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招标代理机构：</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u w:val="single"/>
          <w:lang w:val="en-US" w:eastAsia="zh-CN"/>
        </w:rPr>
        <w:t xml:space="preserve">  浙江信达咨询监理有限公司</w:t>
      </w:r>
      <w:r>
        <w:rPr>
          <w:rFonts w:hint="eastAsia" w:ascii="仿宋" w:hAnsi="仿宋" w:eastAsia="仿宋" w:cs="仿宋"/>
          <w:sz w:val="28"/>
          <w:u w:val="single"/>
          <w:lang w:val="en-US" w:eastAsia="zh-CN"/>
        </w:rPr>
        <w:t xml:space="preserve"> </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szCs w:val="28"/>
          <w:highlight w:val="none"/>
        </w:rPr>
        <w:t>（盖章）</w:t>
      </w:r>
    </w:p>
    <w:p>
      <w:pPr>
        <w:spacing w:line="560" w:lineRule="exact"/>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（签字或盖章）</w:t>
      </w:r>
    </w:p>
    <w:p>
      <w:pPr>
        <w:spacing w:line="560" w:lineRule="exact"/>
        <w:ind w:firstLine="840" w:firstLineChars="300"/>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sz w:val="28"/>
          <w:u w:val="single"/>
          <w:lang w:eastAsia="zh-CN"/>
        </w:rPr>
        <w:t>诸暨市陶朱街道南京联谊大厦一单元4楼</w:t>
      </w:r>
      <w:r>
        <w:rPr>
          <w:rFonts w:hint="eastAsia" w:ascii="仿宋" w:hAnsi="仿宋" w:eastAsia="仿宋" w:cs="仿宋"/>
          <w:color w:val="auto"/>
          <w:sz w:val="28"/>
          <w:szCs w:val="28"/>
          <w:highlight w:val="none"/>
          <w:u w:val="single"/>
          <w:lang w:val="en-US" w:eastAsia="zh-CN"/>
        </w:rPr>
        <w:t xml:space="preserve">        </w:t>
      </w:r>
    </w:p>
    <w:p>
      <w:pPr>
        <w:spacing w:line="560" w:lineRule="exact"/>
        <w:ind w:firstLine="840" w:firstLineChars="3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sz w:val="28"/>
          <w:u w:val="single"/>
        </w:rPr>
        <w:t>311800</w:t>
      </w:r>
      <w:r>
        <w:rPr>
          <w:rFonts w:hint="eastAsia" w:ascii="仿宋" w:hAnsi="仿宋" w:eastAsia="仿宋" w:cs="仿宋"/>
          <w:color w:val="auto"/>
          <w:sz w:val="28"/>
          <w:szCs w:val="28"/>
          <w:highlight w:val="none"/>
          <w:u w:val="single"/>
          <w:lang w:val="en-US" w:eastAsia="zh-CN"/>
        </w:rPr>
        <w:t xml:space="preserve">   </w:t>
      </w:r>
    </w:p>
    <w:p>
      <w:pPr>
        <w:spacing w:line="560" w:lineRule="exact"/>
        <w:ind w:firstLine="840" w:firstLineChars="3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sz w:val="28"/>
          <w:u w:val="single"/>
          <w:lang w:val="en-US" w:eastAsia="zh-CN"/>
        </w:rPr>
        <w:t>何鸽</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pPr>
        <w:spacing w:line="560" w:lineRule="exact"/>
        <w:ind w:firstLine="840" w:firstLineChars="300"/>
        <w:rPr>
          <w:rFonts w:hint="eastAsia" w:ascii="仿宋" w:hAnsi="仿宋" w:eastAsia="仿宋" w:cs="仿宋"/>
          <w:color w:val="auto"/>
          <w:sz w:val="28"/>
          <w:highlight w:val="none"/>
          <w:u w:val="single"/>
          <w:lang w:val="en-US" w:eastAsia="zh-CN"/>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         </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手  机：</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sz w:val="28"/>
          <w:u w:val="single"/>
          <w:lang w:val="en-US" w:eastAsia="zh-CN"/>
        </w:rPr>
        <w:t xml:space="preserve">13575545163 </w:t>
      </w:r>
      <w:r>
        <w:rPr>
          <w:rFonts w:hint="eastAsia" w:ascii="仿宋" w:hAnsi="仿宋" w:eastAsia="仿宋" w:cs="仿宋"/>
          <w:color w:val="auto"/>
          <w:sz w:val="28"/>
          <w:szCs w:val="28"/>
          <w:highlight w:val="none"/>
          <w:u w:val="single"/>
          <w:lang w:val="en-US" w:eastAsia="zh-CN"/>
        </w:rPr>
        <w:t xml:space="preserve">     </w:t>
      </w:r>
    </w:p>
    <w:p>
      <w:pPr>
        <w:spacing w:line="560" w:lineRule="exact"/>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  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         </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pPr>
        <w:spacing w:line="560" w:lineRule="exact"/>
        <w:ind w:firstLine="840" w:firstLineChars="300"/>
        <w:rPr>
          <w:rFonts w:hint="eastAsia" w:ascii="仿宋" w:hAnsi="仿宋" w:eastAsia="仿宋" w:cs="仿宋"/>
          <w:color w:val="auto"/>
          <w:sz w:val="28"/>
          <w:highlight w:val="none"/>
        </w:rPr>
      </w:pPr>
    </w:p>
    <w:p>
      <w:pPr>
        <w:spacing w:line="560" w:lineRule="exact"/>
        <w:ind w:firstLine="840" w:firstLineChars="300"/>
        <w:rPr>
          <w:rFonts w:hint="eastAsia" w:ascii="仿宋" w:hAnsi="仿宋" w:eastAsia="仿宋" w:cs="仿宋"/>
          <w:color w:val="auto"/>
          <w:sz w:val="28"/>
          <w:highlight w:val="none"/>
        </w:rPr>
      </w:pPr>
      <w:r>
        <w:rPr>
          <w:rFonts w:hint="eastAsia" w:ascii="仿宋" w:hAnsi="仿宋" w:eastAsia="仿宋" w:cs="仿宋"/>
          <w:color w:val="auto"/>
          <w:sz w:val="28"/>
          <w:highlight w:val="none"/>
        </w:rPr>
        <w:t>诸暨市</w:t>
      </w:r>
      <w:r>
        <w:rPr>
          <w:rFonts w:hint="eastAsia" w:ascii="仿宋" w:hAnsi="仿宋" w:eastAsia="仿宋" w:cs="仿宋"/>
          <w:sz w:val="28"/>
          <w:lang w:eastAsia="zh-CN"/>
        </w:rPr>
        <w:t>浬浦镇</w:t>
      </w:r>
      <w:r>
        <w:rPr>
          <w:rFonts w:hint="eastAsia" w:ascii="仿宋" w:hAnsi="仿宋" w:eastAsia="仿宋" w:cs="仿宋"/>
          <w:color w:val="auto"/>
          <w:sz w:val="28"/>
          <w:highlight w:val="none"/>
          <w:lang w:val="en-US" w:eastAsia="zh-CN"/>
        </w:rPr>
        <w:t>招标办</w:t>
      </w:r>
      <w:r>
        <w:rPr>
          <w:rFonts w:hint="eastAsia" w:ascii="仿宋" w:hAnsi="仿宋" w:eastAsia="仿宋" w:cs="仿宋"/>
          <w:color w:val="auto"/>
          <w:sz w:val="28"/>
          <w:highlight w:val="none"/>
        </w:rPr>
        <w:t>备案审查意见：</w:t>
      </w:r>
    </w:p>
    <w:p>
      <w:pPr>
        <w:spacing w:line="560" w:lineRule="exact"/>
        <w:ind w:firstLine="840" w:firstLineChars="300"/>
        <w:rPr>
          <w:rFonts w:hint="eastAsia" w:ascii="仿宋" w:hAnsi="仿宋" w:eastAsia="仿宋" w:cs="仿宋"/>
          <w:color w:val="auto"/>
          <w:sz w:val="28"/>
          <w:highlight w:val="none"/>
        </w:rPr>
      </w:pP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（盖章）</w:t>
      </w:r>
    </w:p>
    <w:p>
      <w:pPr>
        <w:spacing w:line="560" w:lineRule="exact"/>
        <w:ind w:firstLine="840" w:firstLineChars="300"/>
        <w:rPr>
          <w:rFonts w:hint="eastAsia" w:ascii="仿宋" w:hAnsi="仿宋" w:eastAsia="仿宋" w:cs="仿宋"/>
          <w:color w:val="auto"/>
          <w:sz w:val="28"/>
          <w:highlight w:val="none"/>
        </w:rPr>
      </w:pPr>
      <w:r>
        <w:rPr>
          <w:rFonts w:hint="eastAsia" w:ascii="仿宋" w:hAnsi="仿宋" w:eastAsia="仿宋" w:cs="仿宋"/>
          <w:color w:val="auto"/>
          <w:sz w:val="28"/>
          <w:highlight w:val="none"/>
        </w:rPr>
        <w:t>经办人：</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（签字或盖章）</w:t>
      </w:r>
    </w:p>
    <w:p>
      <w:pPr>
        <w:spacing w:line="560" w:lineRule="exact"/>
        <w:ind w:firstLine="840" w:firstLineChars="300"/>
        <w:rPr>
          <w:rFonts w:hint="eastAsia" w:ascii="仿宋" w:hAnsi="仿宋" w:eastAsia="仿宋" w:cs="仿宋"/>
          <w:color w:val="auto"/>
          <w:sz w:val="28"/>
          <w:highlight w:val="none"/>
        </w:rPr>
      </w:pPr>
      <w:r>
        <w:rPr>
          <w:rFonts w:hint="eastAsia" w:ascii="仿宋" w:hAnsi="仿宋" w:eastAsia="仿宋" w:cs="仿宋"/>
          <w:color w:val="auto"/>
          <w:sz w:val="28"/>
          <w:highlight w:val="none"/>
        </w:rPr>
        <w:t>日  期：</w:t>
      </w:r>
      <w:r>
        <w:rPr>
          <w:rFonts w:hint="eastAsia" w:ascii="仿宋" w:hAnsi="仿宋" w:eastAsia="仿宋" w:cs="仿宋"/>
          <w:color w:val="auto"/>
          <w:sz w:val="28"/>
          <w:highlight w:val="none"/>
          <w:u w:val="single"/>
        </w:rPr>
        <w:t>　</w:t>
      </w:r>
      <w:r>
        <w:rPr>
          <w:rFonts w:hint="eastAsia" w:ascii="仿宋" w:hAnsi="仿宋" w:eastAsia="仿宋" w:cs="仿宋"/>
          <w:color w:val="auto"/>
          <w:sz w:val="28"/>
          <w:highlight w:val="none"/>
          <w:u w:val="single"/>
          <w:lang w:val="en-US" w:eastAsia="zh-CN"/>
        </w:rPr>
        <w:t>2024</w:t>
      </w:r>
      <w:r>
        <w:rPr>
          <w:rFonts w:hint="eastAsia" w:ascii="仿宋" w:hAnsi="仿宋" w:eastAsia="仿宋" w:cs="仿宋"/>
          <w:color w:val="auto"/>
          <w:sz w:val="28"/>
          <w:highlight w:val="none"/>
          <w:u w:val="single"/>
        </w:rPr>
        <w:t>　</w:t>
      </w:r>
      <w:r>
        <w:rPr>
          <w:rFonts w:hint="eastAsia" w:ascii="仿宋" w:hAnsi="仿宋" w:eastAsia="仿宋" w:cs="仿宋"/>
          <w:color w:val="auto"/>
          <w:sz w:val="28"/>
          <w:highlight w:val="none"/>
        </w:rPr>
        <w:t>年</w:t>
      </w:r>
      <w:r>
        <w:rPr>
          <w:rFonts w:hint="eastAsia" w:ascii="仿宋" w:hAnsi="仿宋" w:eastAsia="仿宋" w:cs="仿宋"/>
          <w:color w:val="auto"/>
          <w:sz w:val="28"/>
          <w:highlight w:val="none"/>
          <w:u w:val="single"/>
        </w:rPr>
        <w:t>　</w:t>
      </w:r>
      <w:r>
        <w:rPr>
          <w:rFonts w:hint="eastAsia" w:ascii="仿宋" w:hAnsi="仿宋" w:eastAsia="仿宋" w:cs="仿宋"/>
          <w:color w:val="auto"/>
          <w:sz w:val="28"/>
          <w:highlight w:val="none"/>
          <w:u w:val="single"/>
          <w:lang w:val="en-US" w:eastAsia="zh-CN"/>
        </w:rPr>
        <w:t>6</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月</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日</w:t>
      </w:r>
    </w:p>
    <w:p>
      <w:pPr>
        <w:spacing w:line="560" w:lineRule="exact"/>
        <w:ind w:firstLine="840" w:firstLineChars="300"/>
        <w:rPr>
          <w:rFonts w:hint="eastAsia" w:ascii="仿宋_GB2312" w:hAnsi="仿宋_GB2312" w:eastAsia="仿宋_GB2312" w:cs="仿宋_GB2312"/>
          <w:sz w:val="28"/>
        </w:rPr>
      </w:pPr>
    </w:p>
    <w:p>
      <w:pPr>
        <w:rPr>
          <w:rFonts w:hint="eastAsia" w:ascii="仿宋_GB2312" w:hAnsi="仿宋_GB2312" w:eastAsia="仿宋_GB2312" w:cs="仿宋_GB2312"/>
          <w:color w:val="auto"/>
          <w:highlight w:val="none"/>
        </w:rPr>
      </w:pPr>
    </w:p>
    <w:p>
      <w:pPr>
        <w:pStyle w:val="9"/>
        <w:tabs>
          <w:tab w:val="right" w:leader="dot" w:pos="9240"/>
        </w:tabs>
        <w:jc w:val="center"/>
        <w:rPr>
          <w:rFonts w:hint="eastAsia" w:ascii="仿宋_GB2312" w:hAnsi="仿宋_GB2312" w:eastAsia="仿宋_GB2312" w:cs="仿宋_GB2312"/>
          <w:b/>
          <w:color w:val="auto"/>
          <w:w w:val="90"/>
          <w:sz w:val="32"/>
          <w:szCs w:val="72"/>
          <w:highlight w:val="none"/>
        </w:rPr>
      </w:pPr>
      <w:r>
        <w:rPr>
          <w:rFonts w:hint="eastAsia" w:ascii="仿宋_GB2312" w:hAnsi="仿宋_GB2312" w:eastAsia="仿宋_GB2312" w:cs="仿宋_GB2312"/>
          <w:b/>
          <w:color w:val="auto"/>
          <w:w w:val="90"/>
          <w:sz w:val="32"/>
          <w:szCs w:val="72"/>
          <w:highlight w:val="none"/>
        </w:rPr>
        <w:t>目   录</w:t>
      </w:r>
    </w:p>
    <w:p>
      <w:pPr>
        <w:pStyle w:val="9"/>
        <w:tabs>
          <w:tab w:val="right" w:leader="dot" w:pos="9240"/>
        </w:tabs>
      </w:pPr>
      <w:r>
        <w:rPr>
          <w:rFonts w:hint="eastAsia" w:ascii="仿宋_GB2312" w:hAnsi="仿宋_GB2312" w:eastAsia="仿宋_GB2312" w:cs="仿宋_GB2312"/>
          <w:b/>
          <w:color w:val="auto"/>
          <w:w w:val="90"/>
          <w:sz w:val="24"/>
          <w:szCs w:val="24"/>
          <w:highlight w:val="none"/>
        </w:rPr>
        <w:fldChar w:fldCharType="begin"/>
      </w:r>
      <w:r>
        <w:rPr>
          <w:rFonts w:hint="eastAsia" w:ascii="仿宋_GB2312" w:hAnsi="仿宋_GB2312" w:eastAsia="仿宋_GB2312" w:cs="仿宋_GB2312"/>
          <w:b/>
          <w:color w:val="auto"/>
          <w:w w:val="90"/>
          <w:sz w:val="24"/>
          <w:szCs w:val="24"/>
          <w:highlight w:val="none"/>
        </w:rPr>
        <w:instrText xml:space="preserve">TOC \o "1-3" \t "" \h  \z  \u </w:instrText>
      </w:r>
      <w:r>
        <w:rPr>
          <w:rFonts w:hint="eastAsia" w:ascii="仿宋_GB2312" w:hAnsi="仿宋_GB2312" w:eastAsia="仿宋_GB2312" w:cs="仿宋_GB2312"/>
          <w:b/>
          <w:color w:val="auto"/>
          <w:w w:val="90"/>
          <w:sz w:val="24"/>
          <w:szCs w:val="24"/>
          <w:highlight w:val="none"/>
        </w:rPr>
        <w:fldChar w:fldCharType="separate"/>
      </w:r>
      <w:r>
        <w:rPr>
          <w:rFonts w:hint="eastAsia" w:ascii="仿宋_GB2312" w:hAnsi="仿宋_GB2312" w:eastAsia="仿宋_GB2312" w:cs="仿宋_GB2312"/>
          <w:color w:val="auto"/>
          <w:w w:val="90"/>
          <w:szCs w:val="24"/>
          <w:highlight w:val="none"/>
        </w:rPr>
        <w:fldChar w:fldCharType="begin"/>
      </w:r>
      <w:r>
        <w:rPr>
          <w:rFonts w:hint="eastAsia" w:ascii="仿宋_GB2312" w:hAnsi="仿宋_GB2312" w:eastAsia="仿宋_GB2312" w:cs="仿宋_GB2312"/>
          <w:w w:val="90"/>
          <w:szCs w:val="24"/>
          <w:highlight w:val="none"/>
        </w:rPr>
        <w:instrText xml:space="preserve"> HYPERLINK \l _Toc18388 </w:instrText>
      </w:r>
      <w:r>
        <w:rPr>
          <w:rFonts w:hint="eastAsia" w:ascii="仿宋_GB2312" w:hAnsi="仿宋_GB2312" w:eastAsia="仿宋_GB2312" w:cs="仿宋_GB2312"/>
          <w:w w:val="90"/>
          <w:szCs w:val="24"/>
          <w:highlight w:val="none"/>
        </w:rPr>
        <w:fldChar w:fldCharType="separate"/>
      </w:r>
      <w:r>
        <w:rPr>
          <w:rFonts w:hint="eastAsia" w:ascii="仿宋_GB2312" w:hAnsi="仿宋_GB2312" w:eastAsia="仿宋_GB2312" w:cs="仿宋_GB2312"/>
          <w:lang w:eastAsia="zh-CN"/>
        </w:rPr>
        <w:t xml:space="preserve">第一章 </w:t>
      </w:r>
      <w:r>
        <w:rPr>
          <w:rFonts w:hint="eastAsia" w:ascii="仿宋_GB2312" w:hAnsi="仿宋_GB2312" w:eastAsia="仿宋_GB2312" w:cs="仿宋_GB2312"/>
          <w:highlight w:val="none"/>
          <w:lang w:eastAsia="zh-CN"/>
        </w:rPr>
        <w:t>招标公告</w:t>
      </w:r>
      <w:r>
        <w:tab/>
      </w:r>
      <w:r>
        <w:fldChar w:fldCharType="begin"/>
      </w:r>
      <w:r>
        <w:instrText xml:space="preserve"> PAGEREF _Toc18388 \h </w:instrText>
      </w:r>
      <w:r>
        <w:fldChar w:fldCharType="separate"/>
      </w:r>
      <w:r>
        <w:t>1</w:t>
      </w:r>
      <w:r>
        <w:fldChar w:fldCharType="end"/>
      </w:r>
      <w:r>
        <w:rPr>
          <w:rFonts w:hint="eastAsia" w:ascii="仿宋_GB2312" w:hAnsi="仿宋_GB2312" w:eastAsia="仿宋_GB2312" w:cs="仿宋_GB2312"/>
          <w:color w:val="auto"/>
          <w:w w:val="90"/>
          <w:szCs w:val="24"/>
          <w:highlight w:val="none"/>
        </w:rPr>
        <w:fldChar w:fldCharType="end"/>
      </w:r>
    </w:p>
    <w:p>
      <w:pPr>
        <w:pStyle w:val="9"/>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_Toc6207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szCs w:val="36"/>
          <w:highlight w:val="none"/>
          <w:lang w:eastAsia="zh-CN"/>
        </w:rPr>
        <w:t>第二章  投标人须知</w:t>
      </w:r>
      <w:r>
        <w:tab/>
      </w:r>
      <w:r>
        <w:fldChar w:fldCharType="begin"/>
      </w:r>
      <w:r>
        <w:instrText xml:space="preserve"> PAGEREF _Toc6207 \h </w:instrText>
      </w:r>
      <w:r>
        <w:fldChar w:fldCharType="separate"/>
      </w:r>
      <w:r>
        <w:t>3</w:t>
      </w:r>
      <w:r>
        <w:fldChar w:fldCharType="end"/>
      </w:r>
      <w:r>
        <w:rPr>
          <w:rFonts w:hint="eastAsia" w:ascii="仿宋_GB2312" w:hAnsi="仿宋_GB2312" w:eastAsia="仿宋_GB2312" w:cs="仿宋_GB2312"/>
          <w:color w:val="auto"/>
          <w:szCs w:val="24"/>
          <w:highlight w:val="none"/>
        </w:rPr>
        <w:fldChar w:fldCharType="end"/>
      </w:r>
    </w:p>
    <w:p>
      <w:pPr>
        <w:pStyle w:val="11"/>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_Toc31047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rPr>
        <w:t>前附表（一）</w:t>
      </w:r>
      <w:r>
        <w:tab/>
      </w:r>
      <w:r>
        <w:fldChar w:fldCharType="begin"/>
      </w:r>
      <w:r>
        <w:instrText xml:space="preserve"> PAGEREF _Toc31047 \h </w:instrText>
      </w:r>
      <w:r>
        <w:fldChar w:fldCharType="separate"/>
      </w:r>
      <w:r>
        <w:t>3</w:t>
      </w:r>
      <w:r>
        <w:fldChar w:fldCharType="end"/>
      </w:r>
      <w:r>
        <w:rPr>
          <w:rFonts w:hint="eastAsia" w:ascii="仿宋_GB2312" w:hAnsi="仿宋_GB2312" w:eastAsia="仿宋_GB2312" w:cs="仿宋_GB2312"/>
          <w:color w:val="auto"/>
          <w:szCs w:val="24"/>
          <w:highlight w:val="none"/>
        </w:rPr>
        <w:fldChar w:fldCharType="end"/>
      </w:r>
    </w:p>
    <w:p>
      <w:pPr>
        <w:pStyle w:val="11"/>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_Toc16580 </w:instrText>
      </w:r>
      <w:r>
        <w:rPr>
          <w:rFonts w:hint="eastAsia" w:ascii="仿宋_GB2312" w:hAnsi="仿宋_GB2312" w:eastAsia="仿宋_GB2312" w:cs="仿宋_GB2312"/>
          <w:szCs w:val="24"/>
          <w:highlight w:val="none"/>
        </w:rPr>
        <w:fldChar w:fldCharType="separate"/>
      </w:r>
      <w:r>
        <w:rPr>
          <w:rFonts w:hint="eastAsia" w:ascii="仿宋_GB2312" w:hAnsi="仿宋_GB2312" w:cs="仿宋_GB2312"/>
        </w:rPr>
        <w:t>前附表（二）</w:t>
      </w:r>
      <w:r>
        <w:tab/>
      </w:r>
      <w:r>
        <w:fldChar w:fldCharType="begin"/>
      </w:r>
      <w:r>
        <w:instrText xml:space="preserve"> PAGEREF _Toc16580 \h </w:instrText>
      </w:r>
      <w:r>
        <w:fldChar w:fldCharType="separate"/>
      </w:r>
      <w:r>
        <w:t>5</w:t>
      </w:r>
      <w:r>
        <w:fldChar w:fldCharType="end"/>
      </w:r>
      <w:r>
        <w:rPr>
          <w:rFonts w:hint="eastAsia" w:ascii="仿宋_GB2312" w:hAnsi="仿宋_GB2312" w:eastAsia="仿宋_GB2312" w:cs="仿宋_GB2312"/>
          <w:color w:val="auto"/>
          <w:szCs w:val="24"/>
          <w:highlight w:val="none"/>
        </w:rPr>
        <w:fldChar w:fldCharType="end"/>
      </w:r>
    </w:p>
    <w:p>
      <w:pPr>
        <w:pStyle w:val="11"/>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_Toc17987 </w:instrText>
      </w:r>
      <w:r>
        <w:rPr>
          <w:rFonts w:hint="eastAsia" w:ascii="仿宋_GB2312" w:hAnsi="仿宋_GB2312" w:eastAsia="仿宋_GB2312" w:cs="仿宋_GB2312"/>
          <w:szCs w:val="24"/>
          <w:highlight w:val="none"/>
        </w:rPr>
        <w:fldChar w:fldCharType="separate"/>
      </w:r>
      <w:r>
        <w:rPr>
          <w:rFonts w:hint="eastAsia" w:ascii="仿宋_GB2312" w:hAnsi="仿宋_GB2312" w:cs="仿宋_GB2312"/>
        </w:rPr>
        <w:t>日程安排表</w:t>
      </w:r>
      <w:r>
        <w:tab/>
      </w:r>
      <w:r>
        <w:fldChar w:fldCharType="begin"/>
      </w:r>
      <w:r>
        <w:instrText xml:space="preserve"> PAGEREF _Toc17987 \h </w:instrText>
      </w:r>
      <w:r>
        <w:fldChar w:fldCharType="separate"/>
      </w:r>
      <w:r>
        <w:t>5</w:t>
      </w:r>
      <w:r>
        <w:fldChar w:fldCharType="end"/>
      </w:r>
      <w:r>
        <w:rPr>
          <w:rFonts w:hint="eastAsia" w:ascii="仿宋_GB2312" w:hAnsi="仿宋_GB2312" w:eastAsia="仿宋_GB2312" w:cs="仿宋_GB2312"/>
          <w:color w:val="auto"/>
          <w:szCs w:val="24"/>
          <w:highlight w:val="none"/>
        </w:rPr>
        <w:fldChar w:fldCharType="end"/>
      </w:r>
    </w:p>
    <w:p>
      <w:pPr>
        <w:pStyle w:val="11"/>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_Toc3795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rPr>
        <w:t>1.总则</w:t>
      </w:r>
      <w:r>
        <w:tab/>
      </w:r>
      <w:r>
        <w:fldChar w:fldCharType="begin"/>
      </w:r>
      <w:r>
        <w:instrText xml:space="preserve"> PAGEREF _Toc3795 \h </w:instrText>
      </w:r>
      <w:r>
        <w:fldChar w:fldCharType="separate"/>
      </w:r>
      <w:r>
        <w:t>6</w:t>
      </w:r>
      <w:r>
        <w:fldChar w:fldCharType="end"/>
      </w:r>
      <w:r>
        <w:rPr>
          <w:rFonts w:hint="eastAsia" w:ascii="仿宋_GB2312" w:hAnsi="仿宋_GB2312" w:eastAsia="仿宋_GB2312" w:cs="仿宋_GB2312"/>
          <w:color w:val="auto"/>
          <w:szCs w:val="24"/>
          <w:highlight w:val="none"/>
        </w:rPr>
        <w:fldChar w:fldCharType="end"/>
      </w:r>
    </w:p>
    <w:p>
      <w:pPr>
        <w:pStyle w:val="11"/>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_Toc9005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rPr>
        <w:t>2.招标文件</w:t>
      </w:r>
      <w:r>
        <w:tab/>
      </w:r>
      <w:r>
        <w:fldChar w:fldCharType="begin"/>
      </w:r>
      <w:r>
        <w:instrText xml:space="preserve"> PAGEREF _Toc9005 \h </w:instrText>
      </w:r>
      <w:r>
        <w:fldChar w:fldCharType="separate"/>
      </w:r>
      <w:r>
        <w:t>7</w:t>
      </w:r>
      <w:r>
        <w:fldChar w:fldCharType="end"/>
      </w:r>
      <w:r>
        <w:rPr>
          <w:rFonts w:hint="eastAsia" w:ascii="仿宋_GB2312" w:hAnsi="仿宋_GB2312" w:eastAsia="仿宋_GB2312" w:cs="仿宋_GB2312"/>
          <w:color w:val="auto"/>
          <w:szCs w:val="24"/>
          <w:highlight w:val="none"/>
        </w:rPr>
        <w:fldChar w:fldCharType="end"/>
      </w:r>
    </w:p>
    <w:p>
      <w:pPr>
        <w:pStyle w:val="11"/>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_Toc28782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rPr>
        <w:t>3.投标文件的编制</w:t>
      </w:r>
      <w:r>
        <w:tab/>
      </w:r>
      <w:r>
        <w:fldChar w:fldCharType="begin"/>
      </w:r>
      <w:r>
        <w:instrText xml:space="preserve"> PAGEREF _Toc28782 \h </w:instrText>
      </w:r>
      <w:r>
        <w:fldChar w:fldCharType="separate"/>
      </w:r>
      <w:r>
        <w:t>7</w:t>
      </w:r>
      <w:r>
        <w:fldChar w:fldCharType="end"/>
      </w:r>
      <w:r>
        <w:rPr>
          <w:rFonts w:hint="eastAsia" w:ascii="仿宋_GB2312" w:hAnsi="仿宋_GB2312" w:eastAsia="仿宋_GB2312" w:cs="仿宋_GB2312"/>
          <w:color w:val="auto"/>
          <w:szCs w:val="24"/>
          <w:highlight w:val="none"/>
        </w:rPr>
        <w:fldChar w:fldCharType="end"/>
      </w:r>
    </w:p>
    <w:p>
      <w:pPr>
        <w:pStyle w:val="11"/>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_Toc11369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rPr>
        <w:t>4.投标</w:t>
      </w:r>
      <w:r>
        <w:tab/>
      </w:r>
      <w:r>
        <w:fldChar w:fldCharType="begin"/>
      </w:r>
      <w:r>
        <w:instrText xml:space="preserve"> PAGEREF _Toc11369 \h </w:instrText>
      </w:r>
      <w:r>
        <w:fldChar w:fldCharType="separate"/>
      </w:r>
      <w:r>
        <w:t>8</w:t>
      </w:r>
      <w:r>
        <w:fldChar w:fldCharType="end"/>
      </w:r>
      <w:r>
        <w:rPr>
          <w:rFonts w:hint="eastAsia" w:ascii="仿宋_GB2312" w:hAnsi="仿宋_GB2312" w:eastAsia="仿宋_GB2312" w:cs="仿宋_GB2312"/>
          <w:color w:val="auto"/>
          <w:szCs w:val="24"/>
          <w:highlight w:val="none"/>
        </w:rPr>
        <w:fldChar w:fldCharType="end"/>
      </w:r>
    </w:p>
    <w:p>
      <w:pPr>
        <w:pStyle w:val="11"/>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_Toc1330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rPr>
        <w:t>5.开标</w:t>
      </w:r>
      <w:r>
        <w:tab/>
      </w:r>
      <w:r>
        <w:fldChar w:fldCharType="begin"/>
      </w:r>
      <w:r>
        <w:instrText xml:space="preserve"> PAGEREF _Toc1330 \h </w:instrText>
      </w:r>
      <w:r>
        <w:fldChar w:fldCharType="separate"/>
      </w:r>
      <w:r>
        <w:t>9</w:t>
      </w:r>
      <w:r>
        <w:fldChar w:fldCharType="end"/>
      </w:r>
      <w:r>
        <w:rPr>
          <w:rFonts w:hint="eastAsia" w:ascii="仿宋_GB2312" w:hAnsi="仿宋_GB2312" w:eastAsia="仿宋_GB2312" w:cs="仿宋_GB2312"/>
          <w:color w:val="auto"/>
          <w:szCs w:val="24"/>
          <w:highlight w:val="none"/>
        </w:rPr>
        <w:fldChar w:fldCharType="end"/>
      </w:r>
    </w:p>
    <w:p>
      <w:pPr>
        <w:pStyle w:val="11"/>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_Toc11485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rPr>
        <w:t>6.评标</w:t>
      </w:r>
      <w:r>
        <w:tab/>
      </w:r>
      <w:r>
        <w:fldChar w:fldCharType="begin"/>
      </w:r>
      <w:r>
        <w:instrText xml:space="preserve"> PAGEREF _Toc11485 \h </w:instrText>
      </w:r>
      <w:r>
        <w:fldChar w:fldCharType="separate"/>
      </w:r>
      <w:r>
        <w:t>10</w:t>
      </w:r>
      <w:r>
        <w:fldChar w:fldCharType="end"/>
      </w:r>
      <w:r>
        <w:rPr>
          <w:rFonts w:hint="eastAsia" w:ascii="仿宋_GB2312" w:hAnsi="仿宋_GB2312" w:eastAsia="仿宋_GB2312" w:cs="仿宋_GB2312"/>
          <w:color w:val="auto"/>
          <w:szCs w:val="24"/>
          <w:highlight w:val="none"/>
        </w:rPr>
        <w:fldChar w:fldCharType="end"/>
      </w:r>
    </w:p>
    <w:p>
      <w:pPr>
        <w:pStyle w:val="11"/>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_Toc22326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rPr>
        <w:t>8.合同的授予</w:t>
      </w:r>
      <w:r>
        <w:tab/>
      </w:r>
      <w:r>
        <w:fldChar w:fldCharType="begin"/>
      </w:r>
      <w:r>
        <w:instrText xml:space="preserve"> PAGEREF _Toc22326 \h </w:instrText>
      </w:r>
      <w:r>
        <w:fldChar w:fldCharType="separate"/>
      </w:r>
      <w:r>
        <w:t>11</w:t>
      </w:r>
      <w:r>
        <w:fldChar w:fldCharType="end"/>
      </w:r>
      <w:r>
        <w:rPr>
          <w:rFonts w:hint="eastAsia" w:ascii="仿宋_GB2312" w:hAnsi="仿宋_GB2312" w:eastAsia="仿宋_GB2312" w:cs="仿宋_GB2312"/>
          <w:color w:val="auto"/>
          <w:szCs w:val="24"/>
          <w:highlight w:val="none"/>
        </w:rPr>
        <w:fldChar w:fldCharType="end"/>
      </w:r>
    </w:p>
    <w:p>
      <w:pPr>
        <w:pStyle w:val="11"/>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_Toc3532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rPr>
        <w:t>9.重新招标和不再招标</w:t>
      </w:r>
      <w:r>
        <w:tab/>
      </w:r>
      <w:r>
        <w:fldChar w:fldCharType="begin"/>
      </w:r>
      <w:r>
        <w:instrText xml:space="preserve"> PAGEREF _Toc3532 \h </w:instrText>
      </w:r>
      <w:r>
        <w:fldChar w:fldCharType="separate"/>
      </w:r>
      <w:r>
        <w:t>12</w:t>
      </w:r>
      <w:r>
        <w:fldChar w:fldCharType="end"/>
      </w:r>
      <w:r>
        <w:rPr>
          <w:rFonts w:hint="eastAsia" w:ascii="仿宋_GB2312" w:hAnsi="仿宋_GB2312" w:eastAsia="仿宋_GB2312" w:cs="仿宋_GB2312"/>
          <w:color w:val="auto"/>
          <w:szCs w:val="24"/>
          <w:highlight w:val="none"/>
        </w:rPr>
        <w:fldChar w:fldCharType="end"/>
      </w:r>
    </w:p>
    <w:p>
      <w:pPr>
        <w:pStyle w:val="11"/>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_Toc15385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rPr>
        <w:t>10.纪律和监督</w:t>
      </w:r>
      <w:r>
        <w:tab/>
      </w:r>
      <w:r>
        <w:fldChar w:fldCharType="begin"/>
      </w:r>
      <w:r>
        <w:instrText xml:space="preserve"> PAGEREF _Toc15385 \h </w:instrText>
      </w:r>
      <w:r>
        <w:fldChar w:fldCharType="separate"/>
      </w:r>
      <w:r>
        <w:t>13</w:t>
      </w:r>
      <w:r>
        <w:fldChar w:fldCharType="end"/>
      </w:r>
      <w:r>
        <w:rPr>
          <w:rFonts w:hint="eastAsia" w:ascii="仿宋_GB2312" w:hAnsi="仿宋_GB2312" w:eastAsia="仿宋_GB2312" w:cs="仿宋_GB2312"/>
          <w:color w:val="auto"/>
          <w:szCs w:val="24"/>
          <w:highlight w:val="none"/>
        </w:rPr>
        <w:fldChar w:fldCharType="end"/>
      </w:r>
    </w:p>
    <w:p>
      <w:pPr>
        <w:pStyle w:val="9"/>
        <w:tabs>
          <w:tab w:val="right" w:leader="dot" w:pos="9240"/>
        </w:tabs>
        <w:ind w:firstLine="420" w:firstLineChars="200"/>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_Toc8754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szCs w:val="28"/>
          <w:highlight w:val="none"/>
          <w:lang w:val="en-US" w:eastAsia="zh-CN"/>
        </w:rPr>
        <w:t>11、本招标文件最终解释权归招标人所有。</w:t>
      </w:r>
      <w:r>
        <w:tab/>
      </w:r>
      <w:r>
        <w:fldChar w:fldCharType="begin"/>
      </w:r>
      <w:r>
        <w:instrText xml:space="preserve"> PAGEREF _Toc8754 \h </w:instrText>
      </w:r>
      <w:r>
        <w:fldChar w:fldCharType="separate"/>
      </w:r>
      <w:r>
        <w:t>13</w:t>
      </w:r>
      <w:r>
        <w:fldChar w:fldCharType="end"/>
      </w:r>
      <w:r>
        <w:rPr>
          <w:rFonts w:hint="eastAsia" w:ascii="仿宋_GB2312" w:hAnsi="仿宋_GB2312" w:eastAsia="仿宋_GB2312" w:cs="仿宋_GB2312"/>
          <w:color w:val="auto"/>
          <w:szCs w:val="24"/>
          <w:highlight w:val="none"/>
        </w:rPr>
        <w:fldChar w:fldCharType="end"/>
      </w:r>
    </w:p>
    <w:p>
      <w:pPr>
        <w:pStyle w:val="9"/>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_Toc10073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bCs w:val="0"/>
          <w:kern w:val="44"/>
          <w:highlight w:val="none"/>
          <w:lang w:eastAsia="zh-CN" w:bidi="ar-SA"/>
        </w:rPr>
        <w:t>第三章  技术规范及图纸</w:t>
      </w:r>
      <w:r>
        <w:tab/>
      </w:r>
      <w:r>
        <w:fldChar w:fldCharType="begin"/>
      </w:r>
      <w:r>
        <w:instrText xml:space="preserve"> PAGEREF _Toc10073 \h </w:instrText>
      </w:r>
      <w:r>
        <w:fldChar w:fldCharType="separate"/>
      </w:r>
      <w:r>
        <w:t>14</w:t>
      </w:r>
      <w:r>
        <w:fldChar w:fldCharType="end"/>
      </w:r>
      <w:r>
        <w:rPr>
          <w:rFonts w:hint="eastAsia" w:ascii="仿宋_GB2312" w:hAnsi="仿宋_GB2312" w:eastAsia="仿宋_GB2312" w:cs="仿宋_GB2312"/>
          <w:color w:val="auto"/>
          <w:szCs w:val="24"/>
          <w:highlight w:val="none"/>
        </w:rPr>
        <w:fldChar w:fldCharType="end"/>
      </w:r>
    </w:p>
    <w:p>
      <w:pPr>
        <w:pStyle w:val="5"/>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_Toc4674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rPr>
        <w:t>一、现场自然条件</w:t>
      </w:r>
      <w:r>
        <w:tab/>
      </w:r>
      <w:r>
        <w:fldChar w:fldCharType="begin"/>
      </w:r>
      <w:r>
        <w:instrText xml:space="preserve"> PAGEREF _Toc4674 \h </w:instrText>
      </w:r>
      <w:r>
        <w:fldChar w:fldCharType="separate"/>
      </w:r>
      <w:r>
        <w:t>14</w:t>
      </w:r>
      <w:r>
        <w:fldChar w:fldCharType="end"/>
      </w:r>
      <w:r>
        <w:rPr>
          <w:rFonts w:hint="eastAsia" w:ascii="仿宋_GB2312" w:hAnsi="仿宋_GB2312" w:eastAsia="仿宋_GB2312" w:cs="仿宋_GB2312"/>
          <w:color w:val="auto"/>
          <w:szCs w:val="24"/>
          <w:highlight w:val="none"/>
        </w:rPr>
        <w:fldChar w:fldCharType="end"/>
      </w:r>
    </w:p>
    <w:p>
      <w:pPr>
        <w:pStyle w:val="5"/>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_Toc16474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rPr>
        <w:t>二、现场监理条件</w:t>
      </w:r>
      <w:r>
        <w:tab/>
      </w:r>
      <w:r>
        <w:fldChar w:fldCharType="begin"/>
      </w:r>
      <w:r>
        <w:instrText xml:space="preserve"> PAGEREF _Toc16474 \h </w:instrText>
      </w:r>
      <w:r>
        <w:fldChar w:fldCharType="separate"/>
      </w:r>
      <w:r>
        <w:t>14</w:t>
      </w:r>
      <w:r>
        <w:fldChar w:fldCharType="end"/>
      </w:r>
      <w:r>
        <w:rPr>
          <w:rFonts w:hint="eastAsia" w:ascii="仿宋_GB2312" w:hAnsi="仿宋_GB2312" w:eastAsia="仿宋_GB2312" w:cs="仿宋_GB2312"/>
          <w:color w:val="auto"/>
          <w:szCs w:val="24"/>
          <w:highlight w:val="none"/>
        </w:rPr>
        <w:fldChar w:fldCharType="end"/>
      </w:r>
    </w:p>
    <w:p>
      <w:pPr>
        <w:pStyle w:val="5"/>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_Toc4038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rPr>
        <w:t xml:space="preserve">三、 </w:t>
      </w:r>
      <w:r>
        <w:rPr>
          <w:rFonts w:hint="eastAsia" w:ascii="仿宋_GB2312" w:hAnsi="仿宋_GB2312" w:eastAsia="仿宋_GB2312" w:cs="仿宋_GB2312"/>
          <w:highlight w:val="none"/>
        </w:rPr>
        <w:t>本工程采用的技术规范</w:t>
      </w:r>
      <w:r>
        <w:tab/>
      </w:r>
      <w:r>
        <w:fldChar w:fldCharType="begin"/>
      </w:r>
      <w:r>
        <w:instrText xml:space="preserve"> PAGEREF _Toc4038 \h </w:instrText>
      </w:r>
      <w:r>
        <w:fldChar w:fldCharType="separate"/>
      </w:r>
      <w:r>
        <w:t>14</w:t>
      </w:r>
      <w:r>
        <w:fldChar w:fldCharType="end"/>
      </w:r>
      <w:r>
        <w:rPr>
          <w:rFonts w:hint="eastAsia" w:ascii="仿宋_GB2312" w:hAnsi="仿宋_GB2312" w:eastAsia="仿宋_GB2312" w:cs="仿宋_GB2312"/>
          <w:color w:val="auto"/>
          <w:szCs w:val="24"/>
          <w:highlight w:val="none"/>
        </w:rPr>
        <w:fldChar w:fldCharType="end"/>
      </w:r>
    </w:p>
    <w:p>
      <w:pPr>
        <w:pStyle w:val="5"/>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_Toc25045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rPr>
        <w:t xml:space="preserve">四、 </w:t>
      </w:r>
      <w:r>
        <w:rPr>
          <w:rFonts w:hint="eastAsia" w:ascii="仿宋_GB2312" w:hAnsi="仿宋_GB2312" w:eastAsia="仿宋_GB2312" w:cs="仿宋_GB2312"/>
          <w:highlight w:val="none"/>
        </w:rPr>
        <w:t>工程设计文件</w:t>
      </w:r>
      <w:r>
        <w:tab/>
      </w:r>
      <w:r>
        <w:fldChar w:fldCharType="begin"/>
      </w:r>
      <w:r>
        <w:instrText xml:space="preserve"> PAGEREF _Toc25045 \h </w:instrText>
      </w:r>
      <w:r>
        <w:fldChar w:fldCharType="separate"/>
      </w:r>
      <w:r>
        <w:t>14</w:t>
      </w:r>
      <w:r>
        <w:fldChar w:fldCharType="end"/>
      </w:r>
      <w:r>
        <w:rPr>
          <w:rFonts w:hint="eastAsia" w:ascii="仿宋_GB2312" w:hAnsi="仿宋_GB2312" w:eastAsia="仿宋_GB2312" w:cs="仿宋_GB2312"/>
          <w:color w:val="auto"/>
          <w:szCs w:val="24"/>
          <w:highlight w:val="none"/>
        </w:rPr>
        <w:fldChar w:fldCharType="end"/>
      </w:r>
    </w:p>
    <w:p>
      <w:pPr>
        <w:pStyle w:val="9"/>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_Toc610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lang w:eastAsia="zh-CN" w:bidi="ar-SA"/>
        </w:rPr>
        <w:t>第四章 协议书</w:t>
      </w:r>
      <w:r>
        <w:tab/>
      </w:r>
      <w:r>
        <w:fldChar w:fldCharType="begin"/>
      </w:r>
      <w:r>
        <w:instrText xml:space="preserve"> PAGEREF _Toc610 \h </w:instrText>
      </w:r>
      <w:r>
        <w:fldChar w:fldCharType="separate"/>
      </w:r>
      <w:r>
        <w:t>15</w:t>
      </w:r>
      <w:r>
        <w:fldChar w:fldCharType="end"/>
      </w:r>
      <w:r>
        <w:rPr>
          <w:rFonts w:hint="eastAsia" w:ascii="仿宋_GB2312" w:hAnsi="仿宋_GB2312" w:eastAsia="仿宋_GB2312" w:cs="仿宋_GB2312"/>
          <w:color w:val="auto"/>
          <w:szCs w:val="24"/>
          <w:highlight w:val="none"/>
        </w:rPr>
        <w:fldChar w:fldCharType="end"/>
      </w:r>
    </w:p>
    <w:p>
      <w:pPr>
        <w:pStyle w:val="9"/>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_Toc25789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lang w:eastAsia="zh-CN" w:bidi="ar-SA"/>
        </w:rPr>
        <w:t>第五章</w:t>
      </w:r>
      <w:r>
        <w:rPr>
          <w:rFonts w:hint="eastAsia" w:ascii="仿宋_GB2312" w:hAnsi="仿宋_GB2312" w:eastAsia="仿宋_GB2312" w:cs="仿宋_GB2312"/>
          <w:highlight w:val="none"/>
          <w:lang w:eastAsia="zh-CN"/>
        </w:rPr>
        <w:t xml:space="preserve"> </w:t>
      </w:r>
      <w:r>
        <w:rPr>
          <w:rFonts w:hint="eastAsia" w:ascii="仿宋_GB2312" w:hAnsi="仿宋_GB2312" w:eastAsia="仿宋_GB2312" w:cs="仿宋_GB2312"/>
          <w:highlight w:val="none"/>
          <w:lang w:eastAsia="zh-CN" w:bidi="ar-SA"/>
        </w:rPr>
        <w:t>合同通用条款</w:t>
      </w:r>
      <w:r>
        <w:tab/>
      </w:r>
      <w:r>
        <w:fldChar w:fldCharType="begin"/>
      </w:r>
      <w:r>
        <w:instrText xml:space="preserve"> PAGEREF _Toc25789 \h </w:instrText>
      </w:r>
      <w:r>
        <w:fldChar w:fldCharType="separate"/>
      </w:r>
      <w:r>
        <w:t>17</w:t>
      </w:r>
      <w:r>
        <w:fldChar w:fldCharType="end"/>
      </w:r>
      <w:r>
        <w:rPr>
          <w:rFonts w:hint="eastAsia" w:ascii="仿宋_GB2312" w:hAnsi="仿宋_GB2312" w:eastAsia="仿宋_GB2312" w:cs="仿宋_GB2312"/>
          <w:color w:val="auto"/>
          <w:szCs w:val="24"/>
          <w:highlight w:val="none"/>
        </w:rPr>
        <w:fldChar w:fldCharType="end"/>
      </w:r>
    </w:p>
    <w:p>
      <w:pPr>
        <w:pStyle w:val="9"/>
        <w:tabs>
          <w:tab w:val="right" w:leader="dot" w:pos="9240"/>
        </w:tabs>
      </w:pPr>
      <w:r>
        <w:rPr>
          <w:rFonts w:hint="eastAsia" w:ascii="仿宋_GB2312" w:hAnsi="仿宋_GB2312" w:eastAsia="仿宋_GB2312" w:cs="仿宋_GB2312"/>
          <w:color w:val="auto"/>
          <w:szCs w:val="24"/>
          <w:highlight w:val="none"/>
        </w:rPr>
        <w:fldChar w:fldCharType="begin"/>
      </w:r>
      <w:r>
        <w:rPr>
          <w:rFonts w:hint="eastAsia" w:ascii="仿宋_GB2312" w:hAnsi="仿宋_GB2312" w:eastAsia="仿宋_GB2312" w:cs="仿宋_GB2312"/>
          <w:szCs w:val="24"/>
          <w:highlight w:val="none"/>
        </w:rPr>
        <w:instrText xml:space="preserve"> HYPERLINK \l _Toc12882 </w:instrText>
      </w:r>
      <w:r>
        <w:rPr>
          <w:rFonts w:hint="eastAsia" w:ascii="仿宋_GB2312" w:hAnsi="仿宋_GB2312" w:eastAsia="仿宋_GB2312" w:cs="仿宋_GB2312"/>
          <w:szCs w:val="24"/>
          <w:highlight w:val="none"/>
        </w:rPr>
        <w:fldChar w:fldCharType="separate"/>
      </w:r>
      <w:r>
        <w:rPr>
          <w:rFonts w:hint="eastAsia" w:ascii="仿宋_GB2312" w:hAnsi="仿宋_GB2312" w:eastAsia="仿宋_GB2312" w:cs="仿宋_GB2312"/>
          <w:highlight w:val="none"/>
          <w:lang w:eastAsia="zh-CN"/>
        </w:rPr>
        <w:t>第六章 合同专用条款</w:t>
      </w:r>
      <w:r>
        <w:tab/>
      </w:r>
      <w:r>
        <w:fldChar w:fldCharType="begin"/>
      </w:r>
      <w:r>
        <w:instrText xml:space="preserve"> PAGEREF _Toc12882 \h </w:instrText>
      </w:r>
      <w:r>
        <w:fldChar w:fldCharType="separate"/>
      </w:r>
      <w:r>
        <w:t>26</w:t>
      </w:r>
      <w:r>
        <w:fldChar w:fldCharType="end"/>
      </w:r>
      <w:r>
        <w:rPr>
          <w:rFonts w:hint="eastAsia" w:ascii="仿宋_GB2312" w:hAnsi="仿宋_GB2312" w:eastAsia="仿宋_GB2312" w:cs="仿宋_GB2312"/>
          <w:color w:val="auto"/>
          <w:szCs w:val="24"/>
          <w:highlight w:val="none"/>
        </w:rPr>
        <w:fldChar w:fldCharType="end"/>
      </w:r>
    </w:p>
    <w:p>
      <w:pPr>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Cs w:val="24"/>
          <w:highlight w:val="none"/>
        </w:rPr>
        <w:fldChar w:fldCharType="end"/>
      </w:r>
    </w:p>
    <w:p>
      <w:pPr>
        <w:pStyle w:val="10"/>
        <w:spacing w:line="400" w:lineRule="exact"/>
        <w:ind w:left="0" w:firstLine="0"/>
        <w:rPr>
          <w:rFonts w:hint="eastAsia" w:ascii="仿宋_GB2312" w:hAnsi="仿宋_GB2312" w:eastAsia="仿宋_GB2312" w:cs="仿宋_GB2312"/>
          <w:color w:val="auto"/>
          <w:kern w:val="2"/>
          <w:sz w:val="32"/>
          <w:szCs w:val="32"/>
          <w:highlight w:val="none"/>
        </w:rPr>
      </w:pPr>
    </w:p>
    <w:p>
      <w:pPr>
        <w:pStyle w:val="10"/>
        <w:spacing w:line="400" w:lineRule="exact"/>
        <w:ind w:left="0" w:firstLine="0"/>
        <w:rPr>
          <w:rFonts w:hint="eastAsia" w:ascii="仿宋_GB2312" w:hAnsi="仿宋_GB2312" w:eastAsia="仿宋_GB2312" w:cs="仿宋_GB2312"/>
          <w:color w:val="auto"/>
          <w:kern w:val="2"/>
          <w:sz w:val="32"/>
          <w:szCs w:val="32"/>
          <w:highlight w:val="none"/>
        </w:rPr>
      </w:pPr>
    </w:p>
    <w:p>
      <w:pPr>
        <w:pStyle w:val="10"/>
        <w:spacing w:line="400" w:lineRule="exact"/>
        <w:ind w:left="0" w:firstLine="0"/>
        <w:rPr>
          <w:rFonts w:hint="eastAsia" w:ascii="仿宋_GB2312" w:hAnsi="仿宋_GB2312" w:eastAsia="仿宋_GB2312" w:cs="仿宋_GB2312"/>
          <w:color w:val="auto"/>
          <w:kern w:val="2"/>
          <w:sz w:val="32"/>
          <w:szCs w:val="32"/>
          <w:highlight w:val="none"/>
        </w:rPr>
      </w:pPr>
    </w:p>
    <w:p>
      <w:pPr>
        <w:pStyle w:val="10"/>
        <w:spacing w:line="400" w:lineRule="exact"/>
        <w:ind w:left="0" w:firstLine="0"/>
        <w:rPr>
          <w:rFonts w:hint="eastAsia" w:ascii="仿宋_GB2312" w:hAnsi="仿宋_GB2312" w:eastAsia="仿宋_GB2312" w:cs="仿宋_GB2312"/>
          <w:color w:val="auto"/>
          <w:kern w:val="2"/>
          <w:sz w:val="32"/>
          <w:szCs w:val="32"/>
          <w:highlight w:val="none"/>
        </w:rPr>
      </w:pPr>
    </w:p>
    <w:p>
      <w:pPr>
        <w:pStyle w:val="10"/>
        <w:spacing w:line="400" w:lineRule="exact"/>
        <w:ind w:left="0" w:firstLine="0"/>
        <w:rPr>
          <w:rFonts w:hint="eastAsia" w:ascii="仿宋_GB2312" w:hAnsi="仿宋_GB2312" w:eastAsia="仿宋_GB2312" w:cs="仿宋_GB2312"/>
          <w:color w:val="auto"/>
          <w:kern w:val="2"/>
          <w:sz w:val="32"/>
          <w:szCs w:val="32"/>
          <w:highlight w:val="none"/>
        </w:rPr>
      </w:pPr>
    </w:p>
    <w:p>
      <w:pPr>
        <w:pStyle w:val="10"/>
        <w:spacing w:line="400" w:lineRule="exact"/>
        <w:ind w:left="0" w:firstLine="0"/>
        <w:rPr>
          <w:rFonts w:hint="eastAsia" w:ascii="仿宋_GB2312" w:hAnsi="仿宋_GB2312" w:eastAsia="仿宋_GB2312" w:cs="仿宋_GB2312"/>
          <w:color w:val="auto"/>
          <w:kern w:val="2"/>
          <w:sz w:val="32"/>
          <w:szCs w:val="32"/>
          <w:highlight w:val="none"/>
        </w:rPr>
      </w:pPr>
    </w:p>
    <w:p>
      <w:pPr>
        <w:pStyle w:val="10"/>
        <w:spacing w:line="400" w:lineRule="exact"/>
        <w:ind w:left="0" w:firstLine="0"/>
        <w:rPr>
          <w:rFonts w:hint="eastAsia" w:ascii="仿宋_GB2312" w:hAnsi="仿宋_GB2312" w:eastAsia="仿宋_GB2312" w:cs="仿宋_GB2312"/>
          <w:color w:val="auto"/>
          <w:kern w:val="2"/>
          <w:sz w:val="32"/>
          <w:szCs w:val="32"/>
          <w:highlight w:val="none"/>
        </w:rPr>
        <w:sectPr>
          <w:footerReference r:id="rId4" w:type="first"/>
          <w:footerReference r:id="rId3" w:type="default"/>
          <w:pgSz w:w="11906" w:h="16838"/>
          <w:pgMar w:top="1440" w:right="1286" w:bottom="1440" w:left="1380" w:header="851" w:footer="992" w:gutter="0"/>
          <w:cols w:space="720" w:num="1"/>
          <w:titlePg/>
          <w:docGrid w:type="lines" w:linePitch="312" w:charSpace="0"/>
        </w:sectPr>
      </w:pPr>
    </w:p>
    <w:p>
      <w:pPr>
        <w:pStyle w:val="2"/>
        <w:keepLines w:val="0"/>
        <w:pageBreakBefore w:val="0"/>
        <w:numPr>
          <w:ilvl w:val="0"/>
          <w:numId w:val="1"/>
        </w:numPr>
        <w:kinsoku/>
        <w:wordWrap/>
        <w:overflowPunct/>
        <w:topLinePunct w:val="0"/>
        <w:autoSpaceDE/>
        <w:autoSpaceDN/>
        <w:bidi w:val="0"/>
        <w:spacing w:line="360" w:lineRule="auto"/>
        <w:textAlignment w:val="auto"/>
        <w:rPr>
          <w:rFonts w:hint="eastAsia" w:ascii="仿宋_GB2312" w:hAnsi="仿宋_GB2312" w:eastAsia="仿宋_GB2312" w:cs="仿宋_GB2312"/>
          <w:color w:val="auto"/>
          <w:highlight w:val="none"/>
          <w:lang w:eastAsia="zh-CN"/>
        </w:rPr>
      </w:pPr>
      <w:bookmarkStart w:id="0" w:name="_Toc18388"/>
      <w:r>
        <w:rPr>
          <w:rFonts w:hint="eastAsia" w:ascii="仿宋_GB2312" w:hAnsi="仿宋_GB2312" w:eastAsia="仿宋_GB2312" w:cs="仿宋_GB2312"/>
          <w:color w:val="auto"/>
          <w:highlight w:val="none"/>
          <w:lang w:eastAsia="zh-CN"/>
        </w:rPr>
        <w:t>招标公告</w:t>
      </w:r>
      <w:bookmarkEnd w:id="0"/>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_GB2312" w:hAnsi="仿宋_GB2312" w:eastAsia="仿宋_GB2312" w:cs="仿宋_GB2312"/>
          <w:color w:val="auto"/>
          <w:sz w:val="24"/>
          <w:szCs w:val="24"/>
          <w:highlight w:val="none"/>
        </w:rPr>
      </w:pPr>
      <w:bookmarkStart w:id="1" w:name="OLE_LINK1"/>
      <w:r>
        <w:rPr>
          <w:rFonts w:hint="eastAsia" w:ascii="仿宋_GB2312" w:hAnsi="仿宋_GB2312" w:eastAsia="仿宋_GB2312" w:cs="仿宋_GB2312"/>
          <w:color w:val="auto"/>
          <w:sz w:val="24"/>
          <w:szCs w:val="24"/>
          <w:highlight w:val="none"/>
        </w:rPr>
        <w:t>经有关部门批准，公开招标符合条件的工程施工监理企业为</w:t>
      </w:r>
      <w:r>
        <w:rPr>
          <w:rFonts w:hint="eastAsia" w:ascii="仿宋_GB2312" w:hAnsi="仿宋_GB2312" w:eastAsia="仿宋_GB2312" w:cs="仿宋_GB2312"/>
          <w:color w:val="auto"/>
          <w:sz w:val="24"/>
          <w:szCs w:val="24"/>
          <w:u w:val="single"/>
          <w:lang w:eastAsia="zh-CN"/>
        </w:rPr>
        <w:t>诸暨市浬浦镇2024年度400万以下水利水电工程</w:t>
      </w:r>
      <w:r>
        <w:rPr>
          <w:rFonts w:hint="eastAsia" w:ascii="仿宋_GB2312" w:hAnsi="仿宋_GB2312" w:eastAsia="仿宋_GB2312" w:cs="仿宋_GB2312"/>
          <w:color w:val="auto"/>
          <w:sz w:val="24"/>
          <w:szCs w:val="24"/>
          <w:highlight w:val="none"/>
        </w:rPr>
        <w:t xml:space="preserve">项目提供监理服务。具体事项公告如下： </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1.招标人：</w:t>
      </w:r>
      <w:r>
        <w:rPr>
          <w:rFonts w:hint="eastAsia" w:ascii="仿宋_GB2312" w:hAnsi="仿宋_GB2312" w:eastAsia="仿宋_GB2312" w:cs="仿宋_GB2312"/>
          <w:color w:val="auto"/>
          <w:sz w:val="24"/>
          <w:szCs w:val="24"/>
          <w:highlight w:val="none"/>
          <w:lang w:eastAsia="zh-CN"/>
        </w:rPr>
        <w:t>诸暨市浬浦镇人民政府</w:t>
      </w:r>
      <w:r>
        <w:rPr>
          <w:rFonts w:hint="eastAsia" w:ascii="仿宋_GB2312" w:hAnsi="仿宋_GB2312" w:eastAsia="仿宋_GB2312" w:cs="仿宋_GB2312"/>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2.招标代理机构：</w:t>
      </w:r>
      <w:r>
        <w:rPr>
          <w:rFonts w:hint="eastAsia" w:ascii="仿宋_GB2312" w:hAnsi="仿宋_GB2312" w:eastAsia="仿宋_GB2312" w:cs="仿宋_GB2312"/>
          <w:color w:val="auto"/>
          <w:sz w:val="24"/>
          <w:szCs w:val="24"/>
          <w:highlight w:val="none"/>
          <w:lang w:eastAsia="zh-CN"/>
        </w:rPr>
        <w:t>浙江信达咨询监理有限公司</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color w:val="auto"/>
          <w:sz w:val="24"/>
          <w:szCs w:val="24"/>
          <w:u w:val="none"/>
          <w:lang w:eastAsia="zh-CN"/>
        </w:rPr>
      </w:pPr>
      <w:bookmarkStart w:id="2" w:name="EBdd034cf8f93449e4b1c59f768a2ecdbf"/>
      <w:r>
        <w:rPr>
          <w:rFonts w:hint="eastAsia" w:ascii="仿宋_GB2312" w:hAnsi="仿宋_GB2312" w:eastAsia="仿宋_GB2312" w:cs="仿宋_GB2312"/>
          <w:color w:val="auto"/>
          <w:sz w:val="24"/>
          <w:szCs w:val="24"/>
          <w:highlight w:val="none"/>
        </w:rPr>
        <w:t>3.项目名称</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u w:val="none"/>
          <w:lang w:eastAsia="zh-CN"/>
        </w:rPr>
        <w:t>诸暨市浬浦镇2024年度400万以下水利水电工程</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仿宋_GB2312" w:hAnsi="仿宋_GB2312" w:eastAsia="仿宋_GB2312" w:cs="仿宋_GB2312"/>
          <w:color w:val="auto"/>
          <w:sz w:val="24"/>
          <w:szCs w:val="24"/>
          <w:highlight w:val="none"/>
          <w:u w:val="none"/>
          <w:lang w:val="en-US"/>
        </w:rPr>
      </w:pPr>
      <w:r>
        <w:rPr>
          <w:rFonts w:hint="eastAsia" w:ascii="仿宋_GB2312" w:hAnsi="仿宋_GB2312" w:eastAsia="仿宋_GB2312" w:cs="仿宋_GB2312"/>
          <w:color w:val="auto"/>
          <w:sz w:val="24"/>
          <w:szCs w:val="24"/>
          <w:highlight w:val="none"/>
          <w:u w:val="none"/>
        </w:rPr>
        <w:t>4.建设地点：诸暨市</w:t>
      </w:r>
      <w:r>
        <w:rPr>
          <w:rFonts w:hint="eastAsia" w:ascii="仿宋_GB2312" w:hAnsi="仿宋_GB2312" w:eastAsia="仿宋_GB2312" w:cs="仿宋_GB2312"/>
          <w:color w:val="auto"/>
          <w:sz w:val="24"/>
          <w:szCs w:val="24"/>
          <w:highlight w:val="none"/>
          <w:u w:val="none"/>
          <w:lang w:val="en-US" w:eastAsia="zh-CN"/>
        </w:rPr>
        <w:t>浬浦镇</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5.建设规模：</w:t>
      </w:r>
      <w:r>
        <w:rPr>
          <w:rFonts w:hint="eastAsia" w:ascii="仿宋_GB2312" w:hAnsi="仿宋_GB2312" w:eastAsia="仿宋_GB2312" w:cs="仿宋_GB2312"/>
          <w:color w:val="auto"/>
          <w:sz w:val="24"/>
          <w:szCs w:val="24"/>
          <w:highlight w:val="none"/>
          <w:lang w:val="en-US" w:eastAsia="zh-CN"/>
        </w:rPr>
        <w:t>2024年度浬浦镇范围内单项工程造价在400万元以下的镇级和村级水利建设工程的监理。不需要进行监理的水利建设工程项目，不列入此次招标范围。</w:t>
      </w:r>
    </w:p>
    <w:p>
      <w:pPr>
        <w:keepNext w:val="0"/>
        <w:keepLines w:val="0"/>
        <w:pageBreakBefore w:val="0"/>
        <w:widowControl w:val="0"/>
        <w:kinsoku/>
        <w:wordWrap/>
        <w:overflowPunct/>
        <w:topLinePunct w:val="0"/>
        <w:autoSpaceDE/>
        <w:autoSpaceDN/>
        <w:bidi w:val="0"/>
        <w:spacing w:line="360" w:lineRule="auto"/>
        <w:textAlignment w:val="auto"/>
        <w:rPr>
          <w:rFonts w:hint="default" w:ascii="仿宋_GB2312" w:hAnsi="仿宋_GB2312" w:eastAsia="仿宋_GB2312" w:cs="仿宋_GB2312"/>
          <w:color w:val="auto"/>
          <w:kern w:val="16"/>
          <w:sz w:val="24"/>
          <w:szCs w:val="24"/>
          <w:highlight w:val="yellow"/>
          <w:lang w:val="en-US"/>
        </w:rPr>
      </w:pPr>
      <w:r>
        <w:rPr>
          <w:rFonts w:hint="eastAsia" w:ascii="仿宋_GB2312" w:hAnsi="仿宋_GB2312" w:eastAsia="仿宋_GB2312" w:cs="仿宋_GB2312"/>
          <w:color w:val="auto"/>
          <w:sz w:val="24"/>
          <w:szCs w:val="24"/>
          <w:highlight w:val="none"/>
        </w:rPr>
        <w:t>6.</w:t>
      </w:r>
      <w:r>
        <w:rPr>
          <w:rFonts w:hint="eastAsia" w:ascii="仿宋_GB2312" w:hAnsi="仿宋_GB2312" w:eastAsia="仿宋_GB2312" w:cs="仿宋_GB2312"/>
          <w:color w:val="auto"/>
          <w:sz w:val="24"/>
          <w:szCs w:val="24"/>
          <w:highlight w:val="none"/>
          <w:lang w:eastAsia="zh-CN"/>
        </w:rPr>
        <w:t>招标家数</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2家</w:t>
      </w:r>
      <w:r>
        <w:rPr>
          <w:rFonts w:hint="eastAsia" w:ascii="仿宋_GB2312" w:hAnsi="仿宋_GB2312" w:eastAsia="仿宋_GB2312" w:cs="仿宋_GB2312"/>
          <w:color w:val="auto"/>
          <w:sz w:val="24"/>
          <w:szCs w:val="24"/>
        </w:rPr>
        <w:t>（单项工程实施前，入围的2家单位通过</w:t>
      </w:r>
      <w:r>
        <w:rPr>
          <w:rFonts w:hint="eastAsia" w:ascii="仿宋_GB2312" w:hAnsi="仿宋_GB2312" w:eastAsia="仿宋_GB2312" w:cs="仿宋_GB2312"/>
          <w:color w:val="auto"/>
          <w:sz w:val="24"/>
          <w:szCs w:val="24"/>
          <w:lang w:val="en-US" w:eastAsia="zh-CN"/>
        </w:rPr>
        <w:t>业主指定</w:t>
      </w:r>
      <w:r>
        <w:rPr>
          <w:rFonts w:hint="eastAsia" w:ascii="仿宋_GB2312" w:hAnsi="仿宋_GB2312" w:eastAsia="仿宋_GB2312" w:cs="仿宋_GB2312"/>
          <w:color w:val="auto"/>
          <w:sz w:val="24"/>
          <w:szCs w:val="24"/>
        </w:rPr>
        <w:t>确定具体单位）,因系统支持原因，中标单位以诸暨市公共资源交易中心网站镇街部门交易栏目上传的成交公示及成交结果为准。</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7.资金来源：上级拨款或自筹</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8.招标范围：</w:t>
      </w:r>
      <w:r>
        <w:rPr>
          <w:rFonts w:hint="eastAsia" w:ascii="仿宋_GB2312" w:hAnsi="仿宋_GB2312" w:eastAsia="仿宋_GB2312" w:cs="仿宋_GB2312"/>
          <w:color w:val="000000"/>
          <w:sz w:val="24"/>
          <w:szCs w:val="24"/>
        </w:rPr>
        <w:t>设计施工图内容及施工全过程监理</w:t>
      </w:r>
      <w:r>
        <w:rPr>
          <w:rFonts w:hint="eastAsia" w:ascii="仿宋_GB2312" w:hAnsi="仿宋_GB2312" w:eastAsia="仿宋_GB2312" w:cs="仿宋_GB2312"/>
          <w:bCs/>
          <w:color w:val="auto"/>
          <w:sz w:val="24"/>
          <w:szCs w:val="24"/>
          <w:highlight w:val="none"/>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9.监理服务期：</w:t>
      </w:r>
      <w:r>
        <w:rPr>
          <w:rFonts w:hint="eastAsia" w:ascii="仿宋_GB2312" w:hAnsi="仿宋_GB2312" w:eastAsia="仿宋_GB2312" w:cs="仿宋_GB2312"/>
          <w:color w:val="auto"/>
          <w:sz w:val="24"/>
          <w:szCs w:val="24"/>
          <w:highlight w:val="none"/>
          <w:lang w:val="en-US" w:eastAsia="zh-CN"/>
        </w:rPr>
        <w:t>年度监理服务期为合同签订之日起至2025年5月31日止，单项工程监理服务期同单项工程施工工期。</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10.质量要求：</w:t>
      </w:r>
      <w:bookmarkStart w:id="3" w:name="EBeb6253c978a343c49011f996f29887ab"/>
      <w:r>
        <w:rPr>
          <w:rFonts w:hint="eastAsia" w:ascii="仿宋_GB2312" w:hAnsi="仿宋_GB2312" w:eastAsia="仿宋_GB2312" w:cs="仿宋_GB2312"/>
          <w:color w:val="auto"/>
          <w:sz w:val="24"/>
          <w:szCs w:val="24"/>
          <w:highlight w:val="none"/>
        </w:rPr>
        <w:t>合格</w:t>
      </w:r>
      <w:bookmarkEnd w:id="3"/>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11.投标人资质等级：</w:t>
      </w:r>
      <w:bookmarkEnd w:id="2"/>
      <w:r>
        <w:rPr>
          <w:rFonts w:hint="eastAsia" w:ascii="仿宋_GB2312" w:hAnsi="仿宋_GB2312" w:eastAsia="仿宋_GB2312" w:cs="仿宋_GB2312"/>
          <w:color w:val="auto"/>
          <w:sz w:val="24"/>
          <w:szCs w:val="24"/>
          <w:highlight w:val="none"/>
        </w:rPr>
        <w:t>水利水电工程施工监理丙级（含）以上企业，无不良行为记录，且已按规定办理CA。</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潜在投标人未办理CA的，在诸暨市公共资源交易网上申请办理介质CA（详见附件《CA申请及绑定流程》）或者在浙江省公共资源交易服务平台http://zjpubservice.zjzwfw.gov.cn/zhejiangnew/ca_system.html手机扫码下载“浙江CA互认”APP并申请办理移动CA（详见附件《移动CA具体申请及操作方式详见相关操作手册》），联系电话：0575-80707607</w:t>
      </w:r>
      <w:r>
        <w:rPr>
          <w:rFonts w:hint="eastAsia" w:ascii="仿宋_GB2312" w:hAnsi="仿宋_GB2312" w:eastAsia="仿宋_GB2312" w:cs="仿宋_GB2312"/>
          <w:color w:val="auto"/>
          <w:sz w:val="24"/>
          <w:szCs w:val="24"/>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12.项目总监资格要求：具有中国水利协会颁发的全国水利工程建设监理工程师证书或具有建设部颁发的国家注册监理工程师（水利）证书，且同时具有工程类高级专业技术职称，无不良行为记录。</w:t>
      </w:r>
    </w:p>
    <w:p>
      <w:pPr>
        <w:keepNext w:val="0"/>
        <w:keepLines w:val="0"/>
        <w:pageBreakBefore w:val="0"/>
        <w:widowControl w:val="0"/>
        <w:kinsoku/>
        <w:wordWrap/>
        <w:overflowPunct/>
        <w:topLinePunct w:val="0"/>
        <w:autoSpaceDE/>
        <w:autoSpaceDN/>
        <w:bidi w:val="0"/>
        <w:spacing w:line="360" w:lineRule="auto"/>
        <w:ind w:left="2" w:leftChars="1" w:firstLine="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13.</w:t>
      </w:r>
      <w:bookmarkStart w:id="4" w:name="EB25ac6fbc28184ecebe340155e3efd63d"/>
      <w:r>
        <w:rPr>
          <w:rFonts w:hint="eastAsia" w:ascii="仿宋_GB2312" w:hAnsi="仿宋_GB2312" w:eastAsia="仿宋_GB2312" w:cs="仿宋_GB2312"/>
          <w:color w:val="auto"/>
          <w:sz w:val="24"/>
          <w:szCs w:val="24"/>
          <w:highlight w:val="none"/>
        </w:rPr>
        <w:t>其他要求</w:t>
      </w:r>
      <w:bookmarkEnd w:id="4"/>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000000"/>
          <w:kern w:val="16"/>
          <w:sz w:val="24"/>
          <w:szCs w:val="24"/>
          <w:lang w:eastAsia="zh-CN"/>
        </w:rPr>
        <w:t>（</w:t>
      </w:r>
      <w:r>
        <w:rPr>
          <w:rFonts w:hint="eastAsia" w:ascii="仿宋_GB2312" w:hAnsi="仿宋_GB2312" w:eastAsia="仿宋_GB2312" w:cs="仿宋_GB2312"/>
          <w:color w:val="000000"/>
          <w:kern w:val="16"/>
          <w:sz w:val="24"/>
          <w:szCs w:val="24"/>
          <w:lang w:val="en-US" w:eastAsia="zh-CN"/>
        </w:rPr>
        <w:t>1</w:t>
      </w:r>
      <w:r>
        <w:rPr>
          <w:rFonts w:hint="eastAsia" w:ascii="仿宋_GB2312" w:hAnsi="仿宋_GB2312" w:eastAsia="仿宋_GB2312" w:cs="仿宋_GB2312"/>
          <w:color w:val="000000"/>
          <w:kern w:val="16"/>
          <w:sz w:val="24"/>
          <w:szCs w:val="24"/>
          <w:lang w:eastAsia="zh-CN"/>
        </w:rPr>
        <w:t>）</w:t>
      </w:r>
      <w:r>
        <w:rPr>
          <w:rFonts w:hint="eastAsia" w:ascii="仿宋_GB2312" w:hAnsi="仿宋_GB2312" w:eastAsia="仿宋_GB2312" w:cs="仿宋_GB2312"/>
          <w:color w:val="000000"/>
          <w:kern w:val="16"/>
          <w:sz w:val="24"/>
          <w:szCs w:val="24"/>
        </w:rPr>
        <w:t>配备水利水电工程专业监理工程师一名、水利水电工程监理员一名、注册造价师一名、资料员一名,在工程实施中核准工程款支付申请时须由总监理工程师、注册造价师签署复核意见与申请表保持一致。</w:t>
      </w:r>
      <w:r>
        <w:rPr>
          <w:rFonts w:hint="eastAsia" w:ascii="仿宋_GB2312" w:hAnsi="仿宋_GB2312" w:eastAsia="仿宋_GB2312" w:cs="仿宋_GB2312"/>
          <w:color w:val="000000"/>
          <w:kern w:val="16"/>
          <w:sz w:val="24"/>
          <w:szCs w:val="24"/>
          <w:lang w:eastAsia="zh-CN"/>
        </w:rPr>
        <w:t>（</w:t>
      </w:r>
      <w:r>
        <w:rPr>
          <w:rFonts w:hint="eastAsia" w:ascii="仿宋_GB2312" w:hAnsi="仿宋_GB2312" w:eastAsia="仿宋_GB2312" w:cs="仿宋_GB2312"/>
          <w:color w:val="000000"/>
          <w:kern w:val="16"/>
          <w:sz w:val="24"/>
          <w:szCs w:val="24"/>
          <w:lang w:val="en-US" w:eastAsia="zh-CN"/>
        </w:rPr>
        <w:t>2</w:t>
      </w:r>
      <w:r>
        <w:rPr>
          <w:rFonts w:hint="eastAsia" w:ascii="仿宋_GB2312" w:hAnsi="仿宋_GB2312" w:eastAsia="仿宋_GB2312" w:cs="仿宋_GB2312"/>
          <w:color w:val="000000"/>
          <w:kern w:val="16"/>
          <w:sz w:val="24"/>
          <w:szCs w:val="24"/>
          <w:lang w:eastAsia="zh-CN"/>
        </w:rPr>
        <w:t>）拟派总监应无在建项目，如有在建项目，应经原建设单位书面同意其参加其他项目的投标（相关书面材料原件扫描件上传至投标文件“企业变更及总监在建工程相关内容扫描件”中），且最多不得超过二项;如拟派总监有在建项目但已被更换的，应在投标文件中提供原建设单位同意，并经有关行业主管部门备案的更换资料（相关书面材料原件扫描件上传至投标文件“企业变更及总监在建工程相关内容扫描”中），否则招标人有权拒绝投标人的投标或取消其（预）中标资格，并记入不良行为记录。（</w:t>
      </w:r>
      <w:r>
        <w:rPr>
          <w:rFonts w:hint="eastAsia" w:ascii="仿宋_GB2312" w:hAnsi="仿宋_GB2312" w:eastAsia="仿宋_GB2312" w:cs="仿宋_GB2312"/>
          <w:color w:val="000000"/>
          <w:kern w:val="16"/>
          <w:sz w:val="24"/>
          <w:szCs w:val="24"/>
          <w:lang w:val="en-US" w:eastAsia="zh-CN"/>
        </w:rPr>
        <w:t>3</w:t>
      </w:r>
      <w:r>
        <w:rPr>
          <w:rFonts w:hint="eastAsia" w:ascii="仿宋_GB2312" w:hAnsi="仿宋_GB2312" w:eastAsia="仿宋_GB2312" w:cs="仿宋_GB2312"/>
          <w:color w:val="000000"/>
          <w:kern w:val="16"/>
          <w:sz w:val="24"/>
          <w:szCs w:val="24"/>
          <w:lang w:eastAsia="zh-CN"/>
        </w:rPr>
        <w:t>）</w:t>
      </w:r>
      <w:r>
        <w:rPr>
          <w:rFonts w:hint="eastAsia" w:ascii="仿宋_GB2312" w:hAnsi="仿宋_GB2312" w:eastAsia="仿宋_GB2312" w:cs="仿宋_GB2312"/>
          <w:color w:val="000000"/>
          <w:kern w:val="16"/>
          <w:sz w:val="24"/>
          <w:szCs w:val="24"/>
        </w:rPr>
        <w:t>镇乡（街道）、部门（国企）年度监理项目视作“在建项目”。预中标项目（包含年度监理项目）视作“在建项目”。</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14.招标方式：</w:t>
      </w:r>
      <w:bookmarkStart w:id="5" w:name="EB0e3450a1d1ba493cad1f652381385f5c"/>
      <w:r>
        <w:rPr>
          <w:rFonts w:hint="eastAsia" w:ascii="仿宋_GB2312" w:hAnsi="仿宋_GB2312" w:eastAsia="仿宋_GB2312" w:cs="仿宋_GB2312"/>
          <w:color w:val="auto"/>
          <w:sz w:val="24"/>
          <w:szCs w:val="24"/>
          <w:highlight w:val="none"/>
        </w:rPr>
        <w:t>公开招标</w:t>
      </w:r>
      <w:bookmarkEnd w:id="5"/>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15.资格审查方式：资格后审</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16.评标办法：</w:t>
      </w:r>
      <w:r>
        <w:rPr>
          <w:rFonts w:ascii="仿宋_GB2312" w:hAnsi="宋体" w:eastAsia="仿宋_GB2312" w:cs="仿宋_GB2312"/>
          <w:color w:val="auto"/>
          <w:sz w:val="24"/>
          <w:szCs w:val="24"/>
          <w:highlight w:val="none"/>
          <w:shd w:val="clear" w:color="auto" w:fill="FFFFFF"/>
        </w:rPr>
        <w:t>简易程序中标法</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17.招标文件：</w:t>
      </w:r>
      <w:bookmarkStart w:id="6" w:name="EBc00e25a8effb443087e7acb4ea37c06b"/>
      <w:r>
        <w:rPr>
          <w:rFonts w:hint="eastAsia" w:ascii="仿宋_GB2312" w:hAnsi="仿宋_GB2312" w:eastAsia="仿宋_GB2312" w:cs="仿宋_GB2312"/>
          <w:color w:val="auto"/>
          <w:sz w:val="24"/>
          <w:szCs w:val="24"/>
          <w:highlight w:val="none"/>
        </w:rPr>
        <w:t>本公告附件自行下载</w:t>
      </w:r>
      <w:bookmarkEnd w:id="6"/>
      <w:r>
        <w:rPr>
          <w:rFonts w:hint="eastAsia" w:ascii="仿宋_GB2312" w:hAnsi="仿宋_GB2312" w:eastAsia="仿宋_GB2312" w:cs="仿宋_GB2312"/>
          <w:color w:val="auto"/>
          <w:sz w:val="24"/>
          <w:szCs w:val="24"/>
          <w:highlight w:val="none"/>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18.</w:t>
      </w:r>
      <w:r>
        <w:rPr>
          <w:rFonts w:hint="eastAsia" w:ascii="仿宋_GB2312" w:hAnsi="仿宋_GB2312" w:eastAsia="仿宋_GB2312" w:cs="仿宋_GB2312"/>
          <w:color w:val="auto"/>
          <w:kern w:val="0"/>
          <w:sz w:val="24"/>
          <w:szCs w:val="24"/>
          <w:highlight w:val="none"/>
        </w:rPr>
        <w:t>网上报名时间：</w:t>
      </w:r>
      <w:r>
        <w:rPr>
          <w:rFonts w:hint="eastAsia" w:ascii="仿宋_GB2312" w:hAnsi="仿宋_GB2312" w:eastAsia="仿宋_GB2312" w:cs="仿宋_GB2312"/>
          <w:color w:val="auto"/>
          <w:kern w:val="0"/>
          <w:sz w:val="24"/>
          <w:szCs w:val="24"/>
          <w:highlight w:val="none"/>
          <w:lang w:val="en-US" w:eastAsia="zh-CN"/>
        </w:rPr>
        <w:t>2024年6</w:t>
      </w:r>
      <w:r>
        <w:rPr>
          <w:rFonts w:hint="eastAsia" w:ascii="仿宋_GB2312" w:hAnsi="仿宋_GB2312" w:eastAsia="仿宋_GB2312" w:cs="仿宋_GB2312"/>
          <w:color w:val="auto"/>
          <w:kern w:val="0"/>
          <w:sz w:val="24"/>
          <w:szCs w:val="24"/>
          <w:highlight w:val="none"/>
        </w:rPr>
        <w:t>月</w:t>
      </w:r>
      <w:r>
        <w:rPr>
          <w:rFonts w:hint="eastAsia" w:ascii="仿宋_GB2312" w:hAnsi="仿宋_GB2312" w:eastAsia="仿宋_GB2312" w:cs="仿宋_GB2312"/>
          <w:color w:val="auto"/>
          <w:kern w:val="0"/>
          <w:sz w:val="24"/>
          <w:szCs w:val="24"/>
          <w:highlight w:val="none"/>
          <w:lang w:val="en-US" w:eastAsia="zh-CN"/>
        </w:rPr>
        <w:t>6</w:t>
      </w:r>
      <w:r>
        <w:rPr>
          <w:rFonts w:hint="eastAsia" w:ascii="仿宋_GB2312" w:hAnsi="仿宋_GB2312" w:eastAsia="仿宋_GB2312" w:cs="仿宋_GB2312"/>
          <w:color w:val="auto"/>
          <w:kern w:val="0"/>
          <w:sz w:val="24"/>
          <w:szCs w:val="24"/>
          <w:highlight w:val="none"/>
        </w:rPr>
        <w:t>日8:30时-</w:t>
      </w:r>
      <w:r>
        <w:rPr>
          <w:rFonts w:hint="eastAsia" w:ascii="仿宋_GB2312" w:hAnsi="仿宋_GB2312" w:eastAsia="仿宋_GB2312" w:cs="仿宋_GB2312"/>
          <w:color w:val="auto"/>
          <w:kern w:val="0"/>
          <w:sz w:val="24"/>
          <w:szCs w:val="24"/>
          <w:highlight w:val="none"/>
          <w:lang w:val="en-US" w:eastAsia="zh-CN"/>
        </w:rPr>
        <w:t>2024年6</w:t>
      </w:r>
      <w:r>
        <w:rPr>
          <w:rFonts w:hint="eastAsia" w:ascii="仿宋_GB2312" w:hAnsi="仿宋_GB2312" w:eastAsia="仿宋_GB2312" w:cs="仿宋_GB2312"/>
          <w:color w:val="auto"/>
          <w:kern w:val="0"/>
          <w:sz w:val="24"/>
          <w:szCs w:val="24"/>
          <w:highlight w:val="none"/>
        </w:rPr>
        <w:t>月</w:t>
      </w:r>
      <w:r>
        <w:rPr>
          <w:rFonts w:hint="eastAsia" w:ascii="仿宋_GB2312" w:hAnsi="仿宋_GB2312" w:eastAsia="仿宋_GB2312" w:cs="仿宋_GB2312"/>
          <w:color w:val="auto"/>
          <w:kern w:val="0"/>
          <w:sz w:val="24"/>
          <w:szCs w:val="24"/>
          <w:highlight w:val="none"/>
          <w:lang w:val="en-US" w:eastAsia="zh-CN"/>
        </w:rPr>
        <w:t>6</w:t>
      </w:r>
      <w:r>
        <w:rPr>
          <w:rFonts w:hint="eastAsia" w:ascii="仿宋_GB2312" w:hAnsi="仿宋_GB2312" w:eastAsia="仿宋_GB2312" w:cs="仿宋_GB2312"/>
          <w:color w:val="auto"/>
          <w:kern w:val="0"/>
          <w:sz w:val="24"/>
          <w:szCs w:val="24"/>
          <w:highlight w:val="none"/>
        </w:rPr>
        <w:t>日16:30止（须已办理CA，具体操作说明见附件）</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19.开标时间：</w:t>
      </w:r>
      <w:r>
        <w:rPr>
          <w:rFonts w:hint="eastAsia" w:ascii="仿宋_GB2312" w:hAnsi="仿宋_GB2312" w:eastAsia="仿宋_GB2312" w:cs="仿宋_GB2312"/>
          <w:color w:val="auto"/>
          <w:sz w:val="24"/>
          <w:szCs w:val="24"/>
          <w:highlight w:val="none"/>
          <w:lang w:eastAsia="zh-CN"/>
        </w:rPr>
        <w:t>2024年</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kern w:val="0"/>
          <w:sz w:val="24"/>
          <w:szCs w:val="24"/>
          <w:highlight w:val="none"/>
        </w:rPr>
        <w:t>月</w:t>
      </w:r>
      <w:r>
        <w:rPr>
          <w:rFonts w:hint="eastAsia" w:ascii="仿宋_GB2312" w:hAnsi="仿宋_GB2312" w:eastAsia="仿宋_GB2312" w:cs="仿宋_GB2312"/>
          <w:color w:val="auto"/>
          <w:kern w:val="0"/>
          <w:sz w:val="24"/>
          <w:szCs w:val="24"/>
          <w:highlight w:val="none"/>
          <w:lang w:val="en-US" w:eastAsia="zh-CN"/>
        </w:rPr>
        <w:t>7</w:t>
      </w:r>
      <w:r>
        <w:rPr>
          <w:rFonts w:hint="eastAsia" w:ascii="仿宋_GB2312" w:hAnsi="仿宋_GB2312" w:eastAsia="仿宋_GB2312" w:cs="仿宋_GB2312"/>
          <w:color w:val="auto"/>
          <w:kern w:val="0"/>
          <w:sz w:val="24"/>
          <w:szCs w:val="24"/>
          <w:highlight w:val="none"/>
        </w:rPr>
        <w:t>日</w:t>
      </w:r>
      <w:r>
        <w:rPr>
          <w:rFonts w:hint="eastAsia" w:ascii="仿宋_GB2312" w:hAnsi="仿宋_GB2312" w:eastAsia="仿宋_GB2312" w:cs="仿宋_GB2312"/>
          <w:color w:val="auto"/>
          <w:kern w:val="0"/>
          <w:sz w:val="24"/>
          <w:szCs w:val="24"/>
          <w:highlight w:val="none"/>
          <w:lang w:val="en-US" w:eastAsia="zh-CN"/>
        </w:rPr>
        <w:t>15:00</w:t>
      </w:r>
      <w:r>
        <w:rPr>
          <w:rFonts w:hint="eastAsia" w:ascii="仿宋_GB2312" w:hAnsi="仿宋_GB2312" w:eastAsia="仿宋_GB2312" w:cs="仿宋_GB2312"/>
          <w:color w:val="auto"/>
          <w:kern w:val="16"/>
          <w:sz w:val="24"/>
          <w:szCs w:val="24"/>
          <w:highlight w:val="none"/>
        </w:rPr>
        <w:t>时（投标人不需要派人参加）</w:t>
      </w:r>
      <w:r>
        <w:rPr>
          <w:rFonts w:hint="eastAsia" w:ascii="仿宋_GB2312" w:hAnsi="仿宋_GB2312" w:eastAsia="仿宋_GB2312" w:cs="仿宋_GB2312"/>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right="-439" w:rightChars="-209"/>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 xml:space="preserve">    </w:t>
      </w:r>
      <w:bookmarkEnd w:id="1"/>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地</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址：诸暨市浬浦镇政府二楼开评标会议室</w:t>
      </w:r>
    </w:p>
    <w:p>
      <w:pPr>
        <w:keepNext w:val="0"/>
        <w:keepLines w:val="0"/>
        <w:pageBreakBefore w:val="0"/>
        <w:widowControl w:val="0"/>
        <w:kinsoku/>
        <w:wordWrap/>
        <w:overflowPunct/>
        <w:topLinePunct w:val="0"/>
        <w:autoSpaceDE/>
        <w:autoSpaceDN/>
        <w:bidi w:val="0"/>
        <w:adjustRightInd w:val="0"/>
        <w:snapToGrid w:val="0"/>
        <w:spacing w:line="360" w:lineRule="auto"/>
        <w:ind w:right="-439" w:rightChars="-209"/>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20</w:t>
      </w:r>
      <w:r>
        <w:rPr>
          <w:rFonts w:hint="eastAsia" w:ascii="仿宋_GB2312" w:hAnsi="仿宋_GB2312" w:eastAsia="仿宋_GB2312" w:cs="仿宋_GB2312"/>
          <w:color w:val="auto"/>
          <w:sz w:val="24"/>
          <w:szCs w:val="24"/>
          <w:highlight w:val="none"/>
        </w:rPr>
        <w:t>、联系人：汪叶飞  工作电话：13676845658   （招标人）</w:t>
      </w:r>
    </w:p>
    <w:p>
      <w:pPr>
        <w:keepNext w:val="0"/>
        <w:keepLines w:val="0"/>
        <w:pageBreakBefore w:val="0"/>
        <w:widowControl w:val="0"/>
        <w:kinsoku/>
        <w:wordWrap/>
        <w:overflowPunct/>
        <w:topLinePunct w:val="0"/>
        <w:autoSpaceDE/>
        <w:autoSpaceDN/>
        <w:bidi w:val="0"/>
        <w:adjustRightInd w:val="0"/>
        <w:snapToGrid w:val="0"/>
        <w:spacing w:line="360" w:lineRule="auto"/>
        <w:ind w:right="-439" w:rightChars="-209" w:firstLine="1440" w:firstLineChars="6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何  鸽  工作电话：13575545163   （招标代理机构）</w:t>
      </w:r>
    </w:p>
    <w:p>
      <w:pPr>
        <w:keepNext w:val="0"/>
        <w:keepLines w:val="0"/>
        <w:pageBreakBefore w:val="0"/>
        <w:widowControl w:val="0"/>
        <w:kinsoku/>
        <w:wordWrap/>
        <w:overflowPunct/>
        <w:topLinePunct w:val="0"/>
        <w:autoSpaceDE/>
        <w:autoSpaceDN/>
        <w:bidi w:val="0"/>
        <w:adjustRightInd w:val="0"/>
        <w:snapToGrid w:val="0"/>
        <w:spacing w:line="360" w:lineRule="auto"/>
        <w:ind w:right="-439" w:rightChars="-209" w:firstLine="1440" w:firstLineChars="600"/>
        <w:textAlignment w:val="auto"/>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color w:val="auto"/>
          <w:sz w:val="24"/>
          <w:szCs w:val="24"/>
          <w:highlight w:val="none"/>
        </w:rPr>
        <w:t>徐航杰  工作电话：0575-87940508 （镇招投办）</w:t>
      </w:r>
      <w:r>
        <w:rPr>
          <w:rFonts w:hint="eastAsia" w:ascii="仿宋_GB2312" w:hAnsi="仿宋_GB2312" w:eastAsia="仿宋_GB2312" w:cs="仿宋_GB2312"/>
          <w:color w:val="auto"/>
          <w:kern w:val="0"/>
          <w:sz w:val="24"/>
          <w:szCs w:val="24"/>
          <w:highlight w:val="none"/>
        </w:rPr>
        <w:t xml:space="preserve"> </w:t>
      </w:r>
    </w:p>
    <w:p>
      <w:pPr>
        <w:keepNext w:val="0"/>
        <w:keepLines w:val="0"/>
        <w:pageBreakBefore w:val="0"/>
        <w:widowControl w:val="0"/>
        <w:numPr>
          <w:ilvl w:val="0"/>
          <w:numId w:val="0"/>
        </w:numPr>
        <w:kinsoku/>
        <w:wordWrap/>
        <w:overflowPunct/>
        <w:topLinePunct w:val="0"/>
        <w:autoSpaceDE/>
        <w:autoSpaceDN/>
        <w:bidi w:val="0"/>
        <w:spacing w:line="360" w:lineRule="auto"/>
        <w:textAlignment w:val="auto"/>
        <w:rPr>
          <w:rFonts w:hint="eastAsia" w:ascii="仿宋_GB2312" w:hAnsi="仿宋_GB2312" w:eastAsia="仿宋_GB2312" w:cs="仿宋_GB2312"/>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right="-439" w:rightChars="-209"/>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lang w:eastAsia="zh-CN"/>
        </w:rPr>
        <w:t>诸暨市浬浦镇人民政府</w:t>
      </w:r>
    </w:p>
    <w:p>
      <w:pPr>
        <w:keepNext w:val="0"/>
        <w:keepLines w:val="0"/>
        <w:pageBreakBefore w:val="0"/>
        <w:widowControl w:val="0"/>
        <w:kinsoku/>
        <w:wordWrap/>
        <w:overflowPunct/>
        <w:topLinePunct w:val="0"/>
        <w:autoSpaceDE/>
        <w:autoSpaceDN/>
        <w:bidi w:val="0"/>
        <w:adjustRightInd w:val="0"/>
        <w:snapToGrid w:val="0"/>
        <w:spacing w:line="360" w:lineRule="auto"/>
        <w:ind w:right="-439" w:rightChars="-209" w:firstLine="1440" w:firstLineChars="600"/>
        <w:jc w:val="righ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浙江信达咨询监理有限公司</w:t>
      </w:r>
      <w:r>
        <w:rPr>
          <w:rFonts w:hint="eastAsia" w:ascii="仿宋_GB2312" w:hAnsi="仿宋_GB2312" w:eastAsia="仿宋_GB2312" w:cs="仿宋_GB2312"/>
          <w:color w:val="auto"/>
          <w:sz w:val="24"/>
          <w:szCs w:val="24"/>
          <w:highlight w:val="none"/>
        </w:rPr>
        <w:t xml:space="preserve"> </w:t>
      </w:r>
    </w:p>
    <w:p>
      <w:pPr>
        <w:keepNext w:val="0"/>
        <w:keepLines w:val="0"/>
        <w:pageBreakBefore w:val="0"/>
        <w:widowControl w:val="0"/>
        <w:kinsoku/>
        <w:wordWrap/>
        <w:overflowPunct/>
        <w:topLinePunct w:val="0"/>
        <w:autoSpaceDE/>
        <w:autoSpaceDN/>
        <w:bidi w:val="0"/>
        <w:spacing w:line="360" w:lineRule="auto"/>
        <w:ind w:right="-439" w:rightChars="-209"/>
        <w:jc w:val="center"/>
        <w:textAlignment w:val="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lang w:eastAsia="zh-CN"/>
        </w:rPr>
        <w:t>2024年</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日</w:t>
      </w:r>
    </w:p>
    <w:p>
      <w:pPr>
        <w:pStyle w:val="2"/>
        <w:jc w:val="both"/>
        <w:rPr>
          <w:rFonts w:hint="eastAsia" w:ascii="仿宋_GB2312" w:hAnsi="仿宋_GB2312" w:eastAsia="仿宋_GB2312" w:cs="仿宋_GB2312"/>
          <w:color w:val="auto"/>
          <w:sz w:val="36"/>
          <w:szCs w:val="36"/>
          <w:highlight w:val="none"/>
          <w:lang w:eastAsia="zh-CN"/>
        </w:rPr>
      </w:pPr>
      <w:bookmarkStart w:id="7" w:name="_Toc6207"/>
    </w:p>
    <w:p>
      <w:pPr>
        <w:pStyle w:val="2"/>
        <w:jc w:val="both"/>
        <w:rPr>
          <w:rFonts w:hint="eastAsia" w:ascii="仿宋_GB2312" w:hAnsi="仿宋_GB2312" w:eastAsia="仿宋_GB2312" w:cs="仿宋_GB2312"/>
          <w:color w:val="auto"/>
          <w:sz w:val="36"/>
          <w:szCs w:val="36"/>
          <w:highlight w:val="none"/>
          <w:lang w:eastAsia="zh-CN"/>
        </w:rPr>
      </w:pPr>
    </w:p>
    <w:p>
      <w:pPr>
        <w:rPr>
          <w:rFonts w:hint="eastAsia"/>
          <w:lang w:eastAsia="zh-CN"/>
        </w:rPr>
      </w:pPr>
    </w:p>
    <w:p>
      <w:pPr>
        <w:pStyle w:val="2"/>
        <w:jc w:val="center"/>
        <w:rPr>
          <w:rFonts w:hint="eastAsia" w:ascii="仿宋_GB2312" w:hAnsi="仿宋_GB2312" w:eastAsia="仿宋_GB2312" w:cs="仿宋_GB2312"/>
          <w:color w:val="auto"/>
          <w:sz w:val="36"/>
          <w:szCs w:val="36"/>
          <w:highlight w:val="none"/>
          <w:lang w:eastAsia="zh-CN"/>
        </w:rPr>
      </w:pPr>
      <w:r>
        <w:rPr>
          <w:rFonts w:hint="eastAsia" w:ascii="仿宋_GB2312" w:hAnsi="仿宋_GB2312" w:eastAsia="仿宋_GB2312" w:cs="仿宋_GB2312"/>
          <w:color w:val="auto"/>
          <w:sz w:val="36"/>
          <w:szCs w:val="36"/>
          <w:highlight w:val="none"/>
          <w:lang w:eastAsia="zh-CN"/>
        </w:rPr>
        <w:t>第二章  投标人须知</w:t>
      </w:r>
      <w:bookmarkEnd w:id="7"/>
    </w:p>
    <w:p>
      <w:pPr>
        <w:pStyle w:val="3"/>
        <w:spacing w:line="320" w:lineRule="exact"/>
        <w:rPr>
          <w:rFonts w:hint="eastAsia" w:ascii="仿宋_GB2312" w:hAnsi="仿宋_GB2312" w:eastAsia="仿宋_GB2312" w:cs="仿宋_GB2312"/>
          <w:color w:val="auto"/>
          <w:highlight w:val="none"/>
        </w:rPr>
      </w:pPr>
      <w:bookmarkStart w:id="8" w:name="_Toc31047"/>
      <w:r>
        <w:rPr>
          <w:rFonts w:hint="eastAsia" w:ascii="仿宋_GB2312" w:hAnsi="仿宋_GB2312" w:eastAsia="仿宋_GB2312" w:cs="仿宋_GB2312"/>
          <w:color w:val="auto"/>
          <w:highlight w:val="none"/>
        </w:rPr>
        <w:t>前附表（一）</w:t>
      </w:r>
      <w:bookmarkEnd w:id="8"/>
    </w:p>
    <w:tbl>
      <w:tblPr>
        <w:tblStyle w:val="13"/>
        <w:tblW w:w="97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0"/>
        <w:gridCol w:w="6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3" w:type="dxa"/>
            <w:noWrap w:val="0"/>
            <w:vAlign w:val="center"/>
          </w:tcPr>
          <w:p>
            <w:pPr>
              <w:tabs>
                <w:tab w:val="left" w:pos="540"/>
              </w:tabs>
              <w:spacing w:line="440" w:lineRule="exact"/>
              <w:rPr>
                <w:rFonts w:hint="eastAsia" w:ascii="仿宋_GB2312" w:hAnsi="仿宋_GB2312" w:eastAsia="仿宋_GB2312" w:cs="仿宋_GB2312"/>
                <w:b/>
                <w:bCs/>
                <w:i/>
                <w:iCs/>
                <w:color w:val="auto"/>
                <w:spacing w:val="60"/>
                <w:sz w:val="26"/>
                <w:highlight w:val="none"/>
              </w:rPr>
            </w:pPr>
            <w:r>
              <w:rPr>
                <w:rFonts w:hint="eastAsia" w:ascii="仿宋_GB2312" w:hAnsi="仿宋_GB2312" w:eastAsia="仿宋_GB2312" w:cs="仿宋_GB2312"/>
                <w:b/>
                <w:bCs/>
                <w:color w:val="auto"/>
                <w:kern w:val="16"/>
                <w:sz w:val="24"/>
                <w:highlight w:val="none"/>
              </w:rPr>
              <w:t>项号</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内   容</w:t>
            </w:r>
          </w:p>
        </w:tc>
        <w:tc>
          <w:tcPr>
            <w:tcW w:w="6509" w:type="dxa"/>
            <w:noWrap w:val="0"/>
            <w:vAlign w:val="center"/>
          </w:tcPr>
          <w:p>
            <w:pPr>
              <w:tabs>
                <w:tab w:val="left" w:pos="540"/>
              </w:tabs>
              <w:spacing w:line="440" w:lineRule="exact"/>
              <w:jc w:val="center"/>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招标人</w:t>
            </w:r>
          </w:p>
        </w:tc>
        <w:tc>
          <w:tcPr>
            <w:tcW w:w="6509" w:type="dxa"/>
            <w:noWrap w:val="0"/>
            <w:vAlign w:val="center"/>
          </w:tcPr>
          <w:p>
            <w:pPr>
              <w:tabs>
                <w:tab w:val="left" w:pos="540"/>
              </w:tabs>
              <w:spacing w:line="440" w:lineRule="exact"/>
              <w:rPr>
                <w:rFonts w:hint="eastAsia" w:ascii="仿宋_GB2312" w:hAnsi="仿宋_GB2312" w:eastAsia="仿宋_GB2312" w:cs="仿宋_GB2312"/>
                <w:color w:val="auto"/>
                <w:spacing w:val="-8"/>
                <w:kern w:val="16"/>
                <w:sz w:val="24"/>
                <w:highlight w:val="none"/>
                <w:lang w:eastAsia="zh-CN"/>
              </w:rPr>
            </w:pPr>
            <w:r>
              <w:rPr>
                <w:rFonts w:hint="eastAsia" w:ascii="仿宋_GB2312" w:hAnsi="仿宋_GB2312" w:eastAsia="仿宋_GB2312" w:cs="仿宋_GB2312"/>
                <w:color w:val="auto"/>
                <w:sz w:val="24"/>
                <w:highlight w:val="none"/>
                <w:lang w:eastAsia="zh-CN"/>
              </w:rPr>
              <w:t>诸暨市浬浦镇人民政府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2</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代理机构</w:t>
            </w:r>
          </w:p>
        </w:tc>
        <w:tc>
          <w:tcPr>
            <w:tcW w:w="6509" w:type="dxa"/>
            <w:noWrap w:val="0"/>
            <w:vAlign w:val="center"/>
          </w:tcPr>
          <w:p>
            <w:pPr>
              <w:adjustRightInd w:val="0"/>
              <w:snapToGrid w:val="0"/>
              <w:rPr>
                <w:rFonts w:hint="eastAsia" w:ascii="仿宋_GB2312" w:hAnsi="仿宋_GB2312" w:eastAsia="仿宋_GB2312" w:cs="仿宋_GB2312"/>
                <w:color w:val="auto"/>
                <w:spacing w:val="-8"/>
                <w:kern w:val="16"/>
                <w:sz w:val="24"/>
                <w:highlight w:val="none"/>
                <w:lang w:eastAsia="zh-CN"/>
              </w:rPr>
            </w:pPr>
            <w:r>
              <w:rPr>
                <w:rFonts w:hint="eastAsia" w:ascii="仿宋_GB2312" w:hAnsi="仿宋_GB2312" w:eastAsia="仿宋_GB2312" w:cs="仿宋_GB2312"/>
                <w:color w:val="auto"/>
                <w:sz w:val="24"/>
                <w:szCs w:val="24"/>
                <w:highlight w:val="none"/>
                <w:lang w:eastAsia="zh-CN"/>
              </w:rPr>
              <w:t>浙江信达咨询监理有限公司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3</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项目名称</w:t>
            </w:r>
          </w:p>
        </w:tc>
        <w:tc>
          <w:tcPr>
            <w:tcW w:w="6509" w:type="dxa"/>
            <w:noWrap w:val="0"/>
            <w:vAlign w:val="center"/>
          </w:tcPr>
          <w:p>
            <w:pPr>
              <w:adjustRightInd w:val="0"/>
              <w:snapToGrid w:val="0"/>
              <w:rPr>
                <w:rFonts w:hint="eastAsia" w:ascii="仿宋_GB2312" w:hAnsi="仿宋_GB2312" w:eastAsia="仿宋_GB2312" w:cs="仿宋_GB2312"/>
                <w:color w:val="auto"/>
                <w:spacing w:val="-8"/>
                <w:kern w:val="16"/>
                <w:sz w:val="24"/>
                <w:highlight w:val="none"/>
                <w:lang w:eastAsia="zh-CN"/>
              </w:rPr>
            </w:pPr>
            <w:r>
              <w:rPr>
                <w:rFonts w:hint="eastAsia" w:ascii="仿宋_GB2312" w:hAnsi="仿宋_GB2312" w:eastAsia="仿宋_GB2312" w:cs="仿宋_GB2312"/>
                <w:color w:val="auto"/>
                <w:sz w:val="24"/>
                <w:szCs w:val="24"/>
                <w:u w:val="none"/>
                <w:lang w:eastAsia="zh-CN"/>
              </w:rPr>
              <w:t>诸暨市浬浦镇2024年度400万以下水利水电工程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4</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建设地点</w:t>
            </w:r>
          </w:p>
        </w:tc>
        <w:tc>
          <w:tcPr>
            <w:tcW w:w="6509" w:type="dxa"/>
            <w:noWrap w:val="0"/>
            <w:vAlign w:val="center"/>
          </w:tcPr>
          <w:p>
            <w:pPr>
              <w:tabs>
                <w:tab w:val="left" w:pos="540"/>
              </w:tabs>
              <w:spacing w:line="440" w:lineRule="exact"/>
              <w:rPr>
                <w:rFonts w:hint="eastAsia" w:ascii="仿宋_GB2312" w:hAnsi="仿宋_GB2312" w:eastAsia="仿宋_GB2312" w:cs="仿宋_GB2312"/>
                <w:color w:val="auto"/>
                <w:spacing w:val="-16"/>
                <w:kern w:val="16"/>
                <w:sz w:val="24"/>
                <w:highlight w:val="none"/>
              </w:rPr>
            </w:pPr>
            <w:r>
              <w:rPr>
                <w:rFonts w:hint="eastAsia" w:ascii="仿宋_GB2312" w:hAnsi="仿宋_GB2312" w:eastAsia="仿宋_GB2312" w:cs="仿宋_GB2312"/>
                <w:color w:val="auto"/>
                <w:spacing w:val="-16"/>
                <w:kern w:val="16"/>
                <w:sz w:val="24"/>
                <w:highlight w:val="none"/>
              </w:rPr>
              <w:t>诸暨市</w:t>
            </w:r>
            <w:r>
              <w:rPr>
                <w:rFonts w:hint="eastAsia" w:ascii="仿宋_GB2312" w:hAnsi="仿宋_GB2312" w:eastAsia="仿宋_GB2312" w:cs="仿宋_GB2312"/>
                <w:color w:val="auto"/>
                <w:spacing w:val="-16"/>
                <w:kern w:val="16"/>
                <w:sz w:val="24"/>
                <w:highlight w:val="none"/>
                <w:lang w:val="en-US" w:eastAsia="zh-CN"/>
              </w:rPr>
              <w:t>浬浦镇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5</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建设规模</w:t>
            </w:r>
          </w:p>
        </w:tc>
        <w:tc>
          <w:tcPr>
            <w:tcW w:w="6509" w:type="dxa"/>
            <w:noWrap w:val="0"/>
            <w:vAlign w:val="center"/>
          </w:tcPr>
          <w:p>
            <w:pPr>
              <w:tabs>
                <w:tab w:val="left" w:pos="540"/>
              </w:tabs>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szCs w:val="24"/>
                <w:highlight w:val="none"/>
                <w:lang w:val="en-US" w:eastAsia="zh-CN"/>
              </w:rPr>
              <w:t>2024年度浬浦镇范围内单项工程造价在400万元以下的镇级和村级水利建设工程的监理。不需要进行监理的水利建设工程项目，不列入此次招标范围。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6</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工程造价</w:t>
            </w:r>
          </w:p>
        </w:tc>
        <w:tc>
          <w:tcPr>
            <w:tcW w:w="6509" w:type="dxa"/>
            <w:noWrap w:val="0"/>
            <w:vAlign w:val="center"/>
          </w:tcPr>
          <w:p>
            <w:pPr>
              <w:tabs>
                <w:tab w:val="left" w:pos="540"/>
              </w:tabs>
              <w:spacing w:line="440" w:lineRule="exact"/>
              <w:rPr>
                <w:rFonts w:hint="eastAsia" w:ascii="仿宋_GB2312" w:hAnsi="仿宋_GB2312" w:eastAsia="仿宋_GB2312" w:cs="仿宋_GB2312"/>
                <w:color w:val="auto"/>
                <w:spacing w:val="-16"/>
                <w:kern w:val="16"/>
                <w:sz w:val="24"/>
                <w:highlight w:val="none"/>
              </w:rPr>
            </w:pPr>
            <w:bookmarkStart w:id="9" w:name="_Toc25601"/>
            <w:r>
              <w:rPr>
                <w:rFonts w:hint="eastAsia" w:ascii="仿宋_GB2312" w:hAnsi="仿宋_GB2312" w:eastAsia="仿宋_GB2312" w:cs="仿宋_GB2312"/>
                <w:color w:val="auto"/>
                <w:sz w:val="24"/>
                <w:szCs w:val="24"/>
                <w:highlight w:val="none"/>
              </w:rPr>
              <w:t>按具体单项工程审</w:t>
            </w:r>
            <w:r>
              <w:rPr>
                <w:rFonts w:hint="eastAsia" w:ascii="仿宋_GB2312" w:hAnsi="仿宋_GB2312" w:eastAsia="仿宋_GB2312" w:cs="仿宋_GB2312"/>
                <w:color w:val="auto"/>
                <w:sz w:val="24"/>
                <w:szCs w:val="24"/>
                <w:highlight w:val="none"/>
                <w:lang w:eastAsia="zh-CN"/>
              </w:rPr>
              <w:t>定</w:t>
            </w:r>
            <w:r>
              <w:rPr>
                <w:rFonts w:hint="eastAsia" w:ascii="仿宋_GB2312" w:hAnsi="仿宋_GB2312" w:eastAsia="仿宋_GB2312" w:cs="仿宋_GB2312"/>
                <w:color w:val="auto"/>
                <w:sz w:val="24"/>
                <w:szCs w:val="24"/>
                <w:highlight w:val="none"/>
              </w:rPr>
              <w:t>造价确定</w:t>
            </w:r>
            <w:bookmarkEnd w:id="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7</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资金来源</w:t>
            </w:r>
          </w:p>
        </w:tc>
        <w:tc>
          <w:tcPr>
            <w:tcW w:w="6509" w:type="dxa"/>
            <w:noWrap w:val="0"/>
            <w:vAlign w:val="center"/>
          </w:tcPr>
          <w:p>
            <w:pPr>
              <w:adjustRightInd w:val="0"/>
              <w:snapToGrid w:val="0"/>
              <w:spacing w:line="340" w:lineRule="exact"/>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sz w:val="24"/>
              </w:rPr>
              <w:t>上级拨款或自筹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8</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质量要求</w:t>
            </w:r>
          </w:p>
        </w:tc>
        <w:tc>
          <w:tcPr>
            <w:tcW w:w="6509" w:type="dxa"/>
            <w:noWrap w:val="0"/>
            <w:vAlign w:val="center"/>
          </w:tcPr>
          <w:p>
            <w:pPr>
              <w:tabs>
                <w:tab w:val="left" w:pos="540"/>
              </w:tabs>
              <w:spacing w:line="440" w:lineRule="exact"/>
              <w:rPr>
                <w:rFonts w:hint="eastAsia" w:ascii="仿宋_GB2312" w:hAnsi="仿宋_GB2312" w:eastAsia="仿宋_GB2312" w:cs="仿宋_GB2312"/>
                <w:color w:val="auto"/>
                <w:kern w:val="16"/>
                <w:sz w:val="22"/>
                <w:highlight w:val="none"/>
              </w:rPr>
            </w:pPr>
            <w:r>
              <w:rPr>
                <w:rFonts w:hint="eastAsia" w:ascii="仿宋_GB2312" w:hAnsi="仿宋_GB2312" w:eastAsia="仿宋_GB2312" w:cs="仿宋_GB2312"/>
                <w:color w:val="auto"/>
                <w:kern w:val="16"/>
                <w:sz w:val="24"/>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9</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招标范围</w:t>
            </w:r>
          </w:p>
        </w:tc>
        <w:tc>
          <w:tcPr>
            <w:tcW w:w="6509" w:type="dxa"/>
            <w:noWrap w:val="0"/>
            <w:vAlign w:val="center"/>
          </w:tcPr>
          <w:p>
            <w:pPr>
              <w:tabs>
                <w:tab w:val="left" w:pos="540"/>
              </w:tabs>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000000"/>
                <w:spacing w:val="-10"/>
                <w:sz w:val="24"/>
                <w:szCs w:val="24"/>
              </w:rPr>
              <w:t>设计施工图内容及施工全过程监理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10</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监理服务期</w:t>
            </w:r>
          </w:p>
        </w:tc>
        <w:tc>
          <w:tcPr>
            <w:tcW w:w="6509" w:type="dxa"/>
            <w:noWrap w:val="0"/>
            <w:vAlign w:val="center"/>
          </w:tcPr>
          <w:p>
            <w:pPr>
              <w:keepNext w:val="0"/>
              <w:keepLines w:val="0"/>
              <w:pageBreakBefore w:val="0"/>
              <w:widowControl w:val="0"/>
              <w:tabs>
                <w:tab w:val="left" w:pos="540"/>
              </w:tabs>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sz w:val="24"/>
                <w:szCs w:val="24"/>
                <w:highlight w:val="none"/>
                <w:lang w:val="en-US" w:eastAsia="zh-CN"/>
              </w:rPr>
              <w:t>年度监理服务期为合同签订之日起至2025</w:t>
            </w:r>
            <w:bookmarkStart w:id="123" w:name="_GoBack"/>
            <w:bookmarkEnd w:id="123"/>
            <w:r>
              <w:rPr>
                <w:rFonts w:hint="eastAsia" w:ascii="仿宋_GB2312" w:hAnsi="仿宋_GB2312" w:eastAsia="仿宋_GB2312" w:cs="仿宋_GB2312"/>
                <w:color w:val="auto"/>
                <w:sz w:val="24"/>
                <w:szCs w:val="24"/>
                <w:highlight w:val="none"/>
                <w:lang w:val="en-US" w:eastAsia="zh-CN"/>
              </w:rPr>
              <w:t>年5月31日止，单项工程监理服务期同单项工程施工工期。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11</w:t>
            </w:r>
          </w:p>
        </w:tc>
        <w:tc>
          <w:tcPr>
            <w:tcW w:w="2430" w:type="dxa"/>
            <w:noWrap w:val="0"/>
            <w:vAlign w:val="center"/>
          </w:tcPr>
          <w:p>
            <w:pPr>
              <w:pStyle w:val="19"/>
              <w:widowControl w:val="0"/>
              <w:pBdr>
                <w:bottom w:val="none" w:color="auto" w:sz="0" w:space="0"/>
              </w:pBdr>
              <w:tabs>
                <w:tab w:val="left" w:pos="540"/>
              </w:tabs>
              <w:spacing w:before="0" w:beforeAutospacing="0" w:after="0" w:afterAutospacing="0" w:line="440" w:lineRule="exact"/>
              <w:rPr>
                <w:rFonts w:hint="eastAsia" w:ascii="仿宋_GB2312" w:hAnsi="仿宋_GB2312" w:eastAsia="仿宋_GB2312" w:cs="仿宋_GB2312"/>
                <w:color w:val="auto"/>
                <w:kern w:val="16"/>
                <w:highlight w:val="none"/>
              </w:rPr>
            </w:pPr>
            <w:r>
              <w:rPr>
                <w:rFonts w:ascii="仿宋_GB2312" w:hAnsi="仿宋_GB2312" w:eastAsia="仿宋_GB2312" w:cs="仿宋_GB2312"/>
                <w:color w:val="auto"/>
                <w:spacing w:val="-10"/>
                <w:kern w:val="16"/>
              </w:rPr>
              <w:t>投标人资质等级要求</w:t>
            </w:r>
          </w:p>
        </w:tc>
        <w:tc>
          <w:tcPr>
            <w:tcW w:w="6509" w:type="dxa"/>
            <w:noWrap w:val="0"/>
            <w:vAlign w:val="center"/>
          </w:tcPr>
          <w:p>
            <w:pPr>
              <w:tabs>
                <w:tab w:val="left" w:pos="540"/>
              </w:tabs>
              <w:spacing w:line="440" w:lineRule="exact"/>
              <w:jc w:val="left"/>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rPr>
              <w:t>水利水电工程施工监理丙级（含）以上企业，无不良行为记录，且已按规定办理CA。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6"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12</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spacing w:val="-10"/>
                <w:kern w:val="16"/>
                <w:highlight w:val="none"/>
              </w:rPr>
            </w:pPr>
            <w:r>
              <w:rPr>
                <w:rFonts w:hint="eastAsia" w:ascii="仿宋_GB2312" w:hAnsi="仿宋_GB2312" w:eastAsia="仿宋_GB2312" w:cs="仿宋_GB2312"/>
                <w:color w:val="auto"/>
                <w:kern w:val="16"/>
                <w:sz w:val="24"/>
              </w:rPr>
              <w:t>项目总监资格要求</w:t>
            </w:r>
          </w:p>
        </w:tc>
        <w:tc>
          <w:tcPr>
            <w:tcW w:w="6509" w:type="dxa"/>
            <w:noWrap w:val="0"/>
            <w:vAlign w:val="center"/>
          </w:tcPr>
          <w:p>
            <w:pPr>
              <w:spacing w:line="340" w:lineRule="exact"/>
              <w:ind w:left="2" w:leftChars="0"/>
              <w:rPr>
                <w:rFonts w:hint="eastAsia" w:ascii="仿宋_GB2312" w:hAnsi="仿宋_GB2312" w:eastAsia="仿宋_GB2312" w:cs="仿宋_GB2312"/>
                <w:color w:val="auto"/>
                <w:sz w:val="24"/>
                <w:szCs w:val="24"/>
                <w:highlight w:val="none"/>
                <w:u w:val="none"/>
                <w:lang w:eastAsia="zh-CN"/>
              </w:rPr>
            </w:pPr>
            <w:r>
              <w:rPr>
                <w:rFonts w:hint="eastAsia" w:ascii="仿宋_GB2312" w:hAnsi="仿宋_GB2312" w:eastAsia="仿宋_GB2312" w:cs="仿宋_GB2312"/>
                <w:color w:val="auto"/>
                <w:sz w:val="24"/>
                <w:szCs w:val="24"/>
                <w:highlight w:val="none"/>
                <w:u w:val="none"/>
                <w:lang w:eastAsia="zh-CN"/>
              </w:rPr>
              <w:t>具有中国水利协会颁发的全国水利工程建设监理工程师证书或具有建设部颁发的国家注册监理工程师（水利）证书，且同时具有工程类高级专业技术职称，无不良行为记录。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13</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评标办法</w:t>
            </w:r>
          </w:p>
        </w:tc>
        <w:tc>
          <w:tcPr>
            <w:tcW w:w="6509" w:type="dxa"/>
            <w:noWrap w:val="0"/>
            <w:vAlign w:val="center"/>
          </w:tcPr>
          <w:p>
            <w:pPr>
              <w:tabs>
                <w:tab w:val="left" w:pos="540"/>
              </w:tabs>
              <w:spacing w:line="440" w:lineRule="exact"/>
              <w:rPr>
                <w:rFonts w:hint="eastAsia" w:ascii="仿宋_GB2312" w:hAnsi="仿宋_GB2312" w:eastAsia="仿宋_GB2312" w:cs="仿宋_GB2312"/>
                <w:color w:val="auto"/>
                <w:kern w:val="16"/>
                <w:sz w:val="24"/>
                <w:highlight w:val="none"/>
                <w:u w:val="none"/>
              </w:rPr>
            </w:pPr>
            <w:r>
              <w:rPr>
                <w:rFonts w:ascii="仿宋_GB2312" w:hAnsi="宋体" w:eastAsia="仿宋_GB2312" w:cs="仿宋_GB2312"/>
                <w:color w:val="auto"/>
                <w:sz w:val="24"/>
                <w:szCs w:val="24"/>
                <w:highlight w:val="none"/>
                <w:shd w:val="clear" w:color="auto" w:fill="FFFFFF"/>
              </w:rPr>
              <w:t>简易程序中标法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14</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下浮率区间</w:t>
            </w:r>
          </w:p>
        </w:tc>
        <w:tc>
          <w:tcPr>
            <w:tcW w:w="6509" w:type="dxa"/>
            <w:noWrap w:val="0"/>
            <w:vAlign w:val="center"/>
          </w:tcPr>
          <w:p>
            <w:pPr>
              <w:tabs>
                <w:tab w:val="left" w:pos="540"/>
              </w:tabs>
              <w:spacing w:line="440" w:lineRule="exact"/>
              <w:rPr>
                <w:rFonts w:hint="eastAsia" w:ascii="仿宋_GB2312" w:hAnsi="仿宋_GB2312" w:eastAsia="仿宋_GB2312" w:cs="仿宋_GB2312"/>
                <w:color w:val="auto"/>
                <w:kern w:val="16"/>
                <w:sz w:val="24"/>
                <w:highlight w:val="none"/>
                <w:u w:val="none"/>
              </w:rPr>
            </w:pPr>
            <w:r>
              <w:rPr>
                <w:rFonts w:hint="eastAsia" w:ascii="仿宋_GB2312" w:hAnsi="仿宋_GB2312" w:eastAsia="仿宋_GB2312" w:cs="仿宋_GB2312"/>
                <w:color w:val="auto"/>
                <w:kern w:val="16"/>
                <w:sz w:val="24"/>
                <w:highlight w:val="none"/>
                <w:u w:val="none"/>
              </w:rPr>
              <w:t>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15</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资格审查方式</w:t>
            </w:r>
          </w:p>
        </w:tc>
        <w:tc>
          <w:tcPr>
            <w:tcW w:w="6509" w:type="dxa"/>
            <w:noWrap w:val="0"/>
            <w:vAlign w:val="center"/>
          </w:tcPr>
          <w:p>
            <w:pPr>
              <w:tabs>
                <w:tab w:val="left" w:pos="540"/>
              </w:tabs>
              <w:spacing w:line="440" w:lineRule="exact"/>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16</w:t>
            </w:r>
          </w:p>
        </w:tc>
        <w:tc>
          <w:tcPr>
            <w:tcW w:w="2430" w:type="dxa"/>
            <w:noWrap w:val="0"/>
            <w:vAlign w:val="center"/>
          </w:tcPr>
          <w:p>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投 标 文 件</w:t>
            </w:r>
          </w:p>
          <w:p>
            <w:pPr>
              <w:tabs>
                <w:tab w:val="left" w:pos="540"/>
              </w:tabs>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sz w:val="24"/>
                <w:highlight w:val="none"/>
              </w:rPr>
              <w:t>生成及递交</w:t>
            </w:r>
          </w:p>
        </w:tc>
        <w:tc>
          <w:tcPr>
            <w:tcW w:w="6509" w:type="dxa"/>
            <w:noWrap w:val="0"/>
            <w:vAlign w:val="center"/>
          </w:tcPr>
          <w:p>
            <w:pPr>
              <w:tabs>
                <w:tab w:val="left" w:pos="540"/>
              </w:tabs>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sz w:val="24"/>
                <w:highlight w:val="none"/>
              </w:rPr>
              <w:t>投标</w:t>
            </w:r>
            <w:r>
              <w:rPr>
                <w:rFonts w:hint="eastAsia" w:ascii="仿宋_GB2312" w:hAnsi="仿宋_GB2312" w:eastAsia="仿宋_GB2312" w:cs="仿宋_GB2312"/>
                <w:color w:val="auto"/>
                <w:sz w:val="24"/>
                <w:highlight w:val="none"/>
                <w:lang w:eastAsia="zh-CN"/>
              </w:rPr>
              <w:t>文件在新点投标文件制作软件（诸暨限额以下版）生成加密文件后，上传至诸暨市公共资源电子交易新平台。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17</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投标有效期</w:t>
            </w:r>
          </w:p>
        </w:tc>
        <w:tc>
          <w:tcPr>
            <w:tcW w:w="6509" w:type="dxa"/>
            <w:noWrap w:val="0"/>
            <w:vAlign w:val="center"/>
          </w:tcPr>
          <w:p>
            <w:pPr>
              <w:tabs>
                <w:tab w:val="left" w:pos="540"/>
              </w:tabs>
              <w:spacing w:line="440" w:lineRule="exact"/>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lang w:val="en-US" w:eastAsia="zh-CN"/>
              </w:rPr>
              <w:t>90</w:t>
            </w:r>
            <w:r>
              <w:rPr>
                <w:rFonts w:hint="eastAsia" w:ascii="仿宋_GB2312" w:hAnsi="仿宋_GB2312" w:eastAsia="仿宋_GB2312" w:cs="仿宋_GB2312"/>
                <w:color w:val="auto"/>
                <w:kern w:val="16"/>
                <w:sz w:val="24"/>
                <w:highlight w:val="none"/>
              </w:rPr>
              <w:t>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18</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合同履约保证金</w:t>
            </w:r>
          </w:p>
        </w:tc>
        <w:tc>
          <w:tcPr>
            <w:tcW w:w="6509" w:type="dxa"/>
            <w:noWrap w:val="0"/>
            <w:vAlign w:val="center"/>
          </w:tcPr>
          <w:p>
            <w:pPr>
              <w:wordWrap w:val="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合同履约保证金为</w:t>
            </w:r>
            <w:r>
              <w:rPr>
                <w:rFonts w:hint="eastAsia" w:ascii="仿宋_GB2312" w:hAnsi="仿宋_GB2312" w:eastAsia="仿宋_GB2312" w:cs="仿宋_GB2312"/>
                <w:color w:val="auto"/>
                <w:sz w:val="24"/>
                <w:highlight w:val="none"/>
                <w:u w:val="single"/>
                <w:lang w:val="en-US" w:eastAsia="zh-CN"/>
              </w:rPr>
              <w:t>叁</w:t>
            </w:r>
            <w:r>
              <w:rPr>
                <w:rFonts w:hint="eastAsia" w:ascii="仿宋_GB2312" w:hAnsi="仿宋_GB2312" w:eastAsia="仿宋_GB2312" w:cs="仿宋_GB2312"/>
                <w:color w:val="auto"/>
                <w:sz w:val="24"/>
                <w:highlight w:val="none"/>
              </w:rPr>
              <w:t>万元整</w:t>
            </w:r>
          </w:p>
          <w:p>
            <w:pPr>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缴纳方式：</w:t>
            </w:r>
          </w:p>
          <w:p>
            <w:pPr>
              <w:rPr>
                <w:rFonts w:hint="eastAsia" w:ascii="仿宋_GB2312" w:hAnsi="宋体" w:eastAsia="仿宋_GB2312" w:cs="宋体"/>
                <w:color w:val="auto"/>
                <w:sz w:val="24"/>
              </w:rPr>
            </w:pPr>
            <w:r>
              <w:rPr>
                <w:rFonts w:hint="eastAsia" w:ascii="仿宋_GB2312" w:hAnsi="宋体" w:eastAsia="仿宋_GB2312" w:cs="宋体"/>
                <w:color w:val="auto"/>
                <w:sz w:val="24"/>
              </w:rPr>
              <w:t>①电汇方式</w:t>
            </w:r>
          </w:p>
          <w:p>
            <w:pPr>
              <w:rPr>
                <w:rFonts w:hint="eastAsia" w:ascii="仿宋_GB2312" w:hAnsi="宋体" w:eastAsia="仿宋_GB2312" w:cs="宋体"/>
                <w:color w:val="auto"/>
                <w:sz w:val="24"/>
                <w:u w:val="single"/>
              </w:rPr>
            </w:pPr>
            <w:r>
              <w:rPr>
                <w:rFonts w:hint="eastAsia" w:ascii="仿宋_GB2312" w:hAnsi="宋体" w:eastAsia="仿宋_GB2312" w:cs="宋体"/>
                <w:color w:val="auto"/>
                <w:sz w:val="24"/>
              </w:rPr>
              <w:t>收款单位：</w:t>
            </w:r>
            <w:r>
              <w:rPr>
                <w:rFonts w:hint="eastAsia" w:ascii="仿宋_GB2312" w:hAnsi="宋体" w:eastAsia="仿宋_GB2312" w:cs="宋体"/>
                <w:color w:val="auto"/>
                <w:sz w:val="24"/>
                <w:highlight w:val="none"/>
                <w:u w:val="single"/>
              </w:rPr>
              <w:t>诸暨市浬浦镇人民政府</w:t>
            </w:r>
          </w:p>
          <w:p>
            <w:pPr>
              <w:rPr>
                <w:rFonts w:hint="eastAsia" w:ascii="仿宋_GB2312" w:hAnsi="仿宋_GB2312" w:eastAsia="仿宋_GB2312"/>
                <w:color w:val="auto"/>
                <w:sz w:val="24"/>
                <w:u w:val="single"/>
              </w:rPr>
            </w:pPr>
            <w:r>
              <w:rPr>
                <w:rFonts w:hint="eastAsia" w:ascii="仿宋_GB2312" w:hAnsi="仿宋_GB2312" w:eastAsia="仿宋_GB2312"/>
                <w:color w:val="auto"/>
                <w:sz w:val="24"/>
              </w:rPr>
              <w:t>开户银行：</w:t>
            </w:r>
            <w:r>
              <w:rPr>
                <w:rFonts w:hint="eastAsia" w:ascii="仿宋_GB2312" w:hAnsi="仿宋_GB2312" w:eastAsia="仿宋_GB2312"/>
                <w:color w:val="auto"/>
                <w:sz w:val="24"/>
                <w:u w:val="single"/>
              </w:rPr>
              <w:t>农商银行浬浦支行</w:t>
            </w:r>
          </w:p>
          <w:p>
            <w:pPr>
              <w:rPr>
                <w:rFonts w:hint="eastAsia" w:ascii="仿宋_GB2312" w:hAnsi="仿宋_GB2312" w:eastAsia="仿宋_GB2312"/>
                <w:color w:val="auto"/>
                <w:sz w:val="24"/>
                <w:u w:val="single"/>
              </w:rPr>
            </w:pPr>
            <w:r>
              <w:rPr>
                <w:rFonts w:hint="eastAsia" w:ascii="仿宋_GB2312" w:hAnsi="仿宋_GB2312" w:eastAsia="仿宋_GB2312"/>
                <w:color w:val="auto"/>
                <w:sz w:val="24"/>
              </w:rPr>
              <w:t>银行帐号：</w:t>
            </w:r>
            <w:r>
              <w:rPr>
                <w:rFonts w:hint="eastAsia" w:ascii="仿宋_GB2312" w:hAnsi="仿宋_GB2312" w:eastAsia="仿宋_GB2312"/>
                <w:color w:val="auto"/>
                <w:sz w:val="24"/>
                <w:u w:val="single"/>
              </w:rPr>
              <w:t>201000032635020</w:t>
            </w:r>
          </w:p>
          <w:p>
            <w:pPr>
              <w:rPr>
                <w:rFonts w:hint="eastAsia" w:ascii="仿宋_GB2312" w:hAnsi="仿宋_GB2312" w:eastAsia="仿宋_GB2312" w:cs="仿宋_GB2312"/>
                <w:color w:val="auto"/>
                <w:kern w:val="16"/>
                <w:sz w:val="24"/>
                <w:highlight w:val="none"/>
              </w:rPr>
            </w:pPr>
            <w:r>
              <w:rPr>
                <w:rFonts w:hint="eastAsia" w:ascii="仿宋_GB2312" w:hAnsi="仿宋_GB2312" w:eastAsia="仿宋_GB2312"/>
                <w:b w:val="0"/>
                <w:bCs w:val="0"/>
                <w:color w:val="auto"/>
                <w:sz w:val="24"/>
                <w:highlight w:val="none"/>
              </w:rPr>
              <w:t>②发包人接受履约保证金的工程保函。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13"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19</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投标保证金</w:t>
            </w:r>
          </w:p>
        </w:tc>
        <w:tc>
          <w:tcPr>
            <w:tcW w:w="6509" w:type="dxa"/>
            <w:noWrap w:val="0"/>
            <w:vAlign w:val="center"/>
          </w:tcPr>
          <w:p>
            <w:pPr>
              <w:tabs>
                <w:tab w:val="left" w:pos="540"/>
              </w:tabs>
              <w:spacing w:line="440" w:lineRule="exact"/>
              <w:jc w:val="left"/>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sz w:val="24"/>
                <w:szCs w:val="24"/>
                <w:highlight w:val="none"/>
              </w:rPr>
              <w:t>本项目无需缴纳投标保证金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3" w:type="dxa"/>
            <w:noWrap w:val="0"/>
            <w:vAlign w:val="center"/>
          </w:tcPr>
          <w:p>
            <w:pPr>
              <w:tabs>
                <w:tab w:val="left" w:pos="360"/>
                <w:tab w:val="left" w:pos="720"/>
                <w:tab w:val="left" w:pos="900"/>
              </w:tabs>
              <w:spacing w:line="240" w:lineRule="atLeas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 xml:space="preserve">20  </w:t>
            </w:r>
          </w:p>
        </w:tc>
        <w:tc>
          <w:tcPr>
            <w:tcW w:w="2430" w:type="dxa"/>
            <w:noWrap w:val="0"/>
            <w:vAlign w:val="center"/>
          </w:tcPr>
          <w:p>
            <w:pPr>
              <w:tabs>
                <w:tab w:val="left" w:pos="540"/>
              </w:tabs>
              <w:spacing w:line="440" w:lineRule="exact"/>
              <w:jc w:val="center"/>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其他要求</w:t>
            </w:r>
          </w:p>
        </w:tc>
        <w:tc>
          <w:tcPr>
            <w:tcW w:w="6509" w:type="dxa"/>
            <w:noWrap w:val="0"/>
            <w:vAlign w:val="center"/>
          </w:tcPr>
          <w:p>
            <w:pPr>
              <w:numPr>
                <w:ilvl w:val="0"/>
                <w:numId w:val="2"/>
              </w:numPr>
              <w:tabs>
                <w:tab w:val="left" w:pos="540"/>
              </w:tabs>
              <w:spacing w:line="300" w:lineRule="exact"/>
              <w:rPr>
                <w:rFonts w:hint="eastAsia" w:ascii="仿宋_GB2312" w:hAnsi="仿宋_GB2312" w:eastAsia="仿宋_GB2312" w:cs="仿宋_GB2312"/>
                <w:color w:val="auto"/>
                <w:kern w:val="16"/>
                <w:sz w:val="24"/>
              </w:rPr>
            </w:pPr>
            <w:r>
              <w:rPr>
                <w:rFonts w:hint="eastAsia" w:ascii="仿宋_GB2312" w:hAnsi="仿宋_GB2312" w:eastAsia="仿宋_GB2312" w:cs="仿宋_GB2312"/>
                <w:color w:val="auto"/>
                <w:kern w:val="16"/>
                <w:sz w:val="24"/>
              </w:rPr>
              <w:t>安全文明施工按诸建设[2020]35号文件规定执行。</w:t>
            </w:r>
          </w:p>
          <w:p>
            <w:pPr>
              <w:numPr>
                <w:ilvl w:val="0"/>
                <w:numId w:val="2"/>
              </w:numPr>
              <w:tabs>
                <w:tab w:val="left" w:pos="540"/>
              </w:tabs>
              <w:spacing w:line="300" w:lineRule="exact"/>
              <w:rPr>
                <w:rFonts w:hint="eastAsia" w:ascii="仿宋_GB2312" w:hAnsi="仿宋_GB2312" w:eastAsia="仿宋_GB2312" w:cs="仿宋_GB2312"/>
                <w:color w:val="auto"/>
                <w:kern w:val="16"/>
                <w:sz w:val="24"/>
              </w:rPr>
            </w:pPr>
            <w:r>
              <w:rPr>
                <w:rFonts w:hint="eastAsia" w:ascii="仿宋_GB2312" w:hAnsi="仿宋_GB2312" w:eastAsia="仿宋_GB2312" w:cs="仿宋_GB2312"/>
                <w:color w:val="auto"/>
                <w:kern w:val="16"/>
                <w:sz w:val="24"/>
              </w:rPr>
              <w:t>项目监理机构配置：</w:t>
            </w:r>
            <w:r>
              <w:rPr>
                <w:rFonts w:hint="eastAsia" w:ascii="仿宋_GB2312" w:hAnsi="仿宋_GB2312" w:eastAsia="仿宋_GB2312" w:cs="仿宋_GB2312"/>
                <w:color w:val="auto"/>
                <w:kern w:val="16"/>
                <w:sz w:val="24"/>
                <w:highlight w:val="none"/>
              </w:rPr>
              <w:t>总监理工程师（水利水电）一名，须具备国家注册监理工程师（水利水电）资格，工程专业监理工程师（水利水电）一名、水利水电工程监理员一名、注册造价师一名、资料员一名。</w:t>
            </w:r>
            <w:r>
              <w:rPr>
                <w:rFonts w:hint="eastAsia" w:ascii="仿宋" w:hAnsi="仿宋" w:eastAsia="仿宋" w:cs="仿宋"/>
                <w:color w:val="auto"/>
                <w:kern w:val="16"/>
                <w:sz w:val="24"/>
                <w:highlight w:val="none"/>
              </w:rPr>
              <w:t>核准工程款支付申请时须由总监理工程师、注册造价师签署复核意见与申请表保持一致。</w:t>
            </w:r>
          </w:p>
          <w:p>
            <w:pPr>
              <w:spacing w:line="340" w:lineRule="exact"/>
              <w:rPr>
                <w:rFonts w:hint="eastAsia" w:ascii="仿宋_GB2312" w:hAnsi="仿宋_GB2312" w:eastAsia="仿宋_GB2312" w:cs="仿宋_GB2312"/>
                <w:color w:val="auto"/>
                <w:kern w:val="16"/>
                <w:sz w:val="24"/>
                <w:lang w:eastAsia="zh-CN"/>
              </w:rPr>
            </w:pPr>
            <w:r>
              <w:rPr>
                <w:rFonts w:hint="eastAsia" w:ascii="仿宋_GB2312" w:hAnsi="仿宋_GB2312" w:eastAsia="仿宋_GB2312" w:cs="仿宋_GB2312"/>
                <w:color w:val="auto"/>
                <w:kern w:val="16"/>
                <w:sz w:val="24"/>
              </w:rPr>
              <w:t>3、</w:t>
            </w:r>
            <w:r>
              <w:rPr>
                <w:rFonts w:hint="eastAsia" w:ascii="仿宋_GB2312" w:hAnsi="仿宋_GB2312" w:eastAsia="仿宋_GB2312" w:cs="仿宋_GB2312"/>
                <w:color w:val="auto"/>
                <w:kern w:val="16"/>
                <w:sz w:val="24"/>
                <w:highlight w:val="none"/>
                <w:lang w:eastAsia="zh-CN"/>
              </w:rPr>
              <w:t>拟派总监应无在建项目，如有在建项目，应经原建设单位书面同意其参加其他项目的投标（相关书面材料原件扫描件上传至投标文件“企业变更及总监在建工程相关内容扫描件”中），且最多不得超过二项;如拟派总监有在建项目但已被更换的，应在投标文件中提供原建设单位同意，并经有关行业主管部门备案的更换资料（相关书面材料原件扫描件上传至投标文件“企业变更及总监在建工程相关内容扫描”中），否则招标人有权拒绝投标人的投标或取消其（预）中标资格，并记入不良行为记录。</w:t>
            </w:r>
          </w:p>
          <w:p>
            <w:pPr>
              <w:spacing w:line="340" w:lineRule="exact"/>
              <w:rPr>
                <w:rFonts w:hint="eastAsia" w:ascii="仿宋_GB2312" w:hAnsi="仿宋_GB2312" w:eastAsia="仿宋_GB2312" w:cs="仿宋_GB2312"/>
                <w:color w:val="auto"/>
                <w:kern w:val="16"/>
                <w:sz w:val="24"/>
              </w:rPr>
            </w:pPr>
            <w:r>
              <w:rPr>
                <w:rFonts w:hint="eastAsia" w:ascii="仿宋_GB2312" w:hAnsi="仿宋_GB2312" w:eastAsia="仿宋_GB2312" w:cs="仿宋_GB2312"/>
                <w:color w:val="auto"/>
                <w:kern w:val="16"/>
                <w:sz w:val="24"/>
              </w:rPr>
              <w:t>4、</w:t>
            </w:r>
            <w:r>
              <w:rPr>
                <w:rFonts w:hint="eastAsia" w:ascii="仿宋_GB2312" w:hAnsi="仿宋_GB2312" w:eastAsia="仿宋_GB2312" w:cs="仿宋_GB2312"/>
                <w:color w:val="auto"/>
                <w:kern w:val="16"/>
                <w:sz w:val="24"/>
                <w:highlight w:val="none"/>
              </w:rPr>
              <w:t>镇乡（街道）、部门（国企）年度监理项目视作“在建项目”。预中标项目（包含年度监理项目）视作“在建项目”。</w:t>
            </w:r>
          </w:p>
          <w:p>
            <w:pPr>
              <w:rPr>
                <w:rFonts w:hint="eastAsia" w:ascii="仿宋_GB2312" w:hAnsi="仿宋_GB2312" w:eastAsia="仿宋_GB2312" w:cs="仿宋_GB2312"/>
                <w:color w:val="auto"/>
                <w:kern w:val="16"/>
                <w:sz w:val="24"/>
                <w:highlight w:val="none"/>
                <w:lang w:val="en-US" w:eastAsia="zh-CN"/>
              </w:rPr>
            </w:pPr>
            <w:r>
              <w:rPr>
                <w:rFonts w:hint="eastAsia" w:ascii="仿宋_GB2312" w:hAnsi="仿宋_GB2312" w:eastAsia="仿宋_GB2312" w:cs="仿宋_GB2312"/>
                <w:color w:val="auto"/>
                <w:kern w:val="16"/>
                <w:sz w:val="24"/>
                <w:highlight w:val="none"/>
                <w:lang w:val="en-US" w:eastAsia="zh-CN"/>
              </w:rPr>
              <w:t>6、业主为村的工程项目，需单独签订委托监理合同。村级工程监理费由村自行支付。</w:t>
            </w:r>
          </w:p>
          <w:p>
            <w:pPr>
              <w:rPr>
                <w:rFonts w:hint="eastAsia" w:ascii="仿宋_GB2312" w:hAnsi="仿宋_GB2312" w:eastAsia="仿宋_GB2312" w:cs="仿宋_GB2312"/>
                <w:color w:val="auto"/>
                <w:kern w:val="16"/>
                <w:sz w:val="24"/>
                <w:highlight w:val="none"/>
                <w:lang w:val="en-US" w:eastAsia="zh-CN"/>
              </w:rPr>
            </w:pPr>
            <w:r>
              <w:rPr>
                <w:rFonts w:hint="eastAsia" w:ascii="仿宋_GB2312" w:hAnsi="仿宋_GB2312" w:eastAsia="仿宋_GB2312" w:cs="仿宋_GB2312"/>
                <w:color w:val="auto"/>
                <w:kern w:val="16"/>
                <w:sz w:val="24"/>
                <w:highlight w:val="none"/>
                <w:lang w:val="en-US" w:eastAsia="zh-CN"/>
              </w:rPr>
              <w:t>7、中标单位不得以单项工程量大小及其他理由为借口拒绝或推迟监理。不得在监理中出现失职，否则，招标方有权解除合同并没收合同履约保证金，并上报相关单位追究相应责任。</w:t>
            </w:r>
          </w:p>
        </w:tc>
      </w:tr>
    </w:tbl>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pStyle w:val="3"/>
        <w:tabs>
          <w:tab w:val="left" w:pos="2888"/>
          <w:tab w:val="center" w:pos="4680"/>
        </w:tabs>
        <w:spacing w:before="0" w:after="0" w:line="240" w:lineRule="auto"/>
        <w:jc w:val="left"/>
        <w:rPr>
          <w:rFonts w:hint="eastAsia" w:ascii="仿宋_GB2312" w:hAnsi="仿宋_GB2312" w:cs="仿宋_GB2312"/>
          <w:color w:val="000000"/>
        </w:rPr>
      </w:pPr>
      <w:bookmarkStart w:id="10" w:name="_Toc16580"/>
    </w:p>
    <w:p>
      <w:pPr>
        <w:rPr>
          <w:rFonts w:hint="eastAsia" w:ascii="仿宋_GB2312" w:hAnsi="仿宋_GB2312" w:cs="仿宋_GB2312"/>
          <w:color w:val="000000"/>
        </w:rPr>
      </w:pPr>
      <w:r>
        <w:rPr>
          <w:rFonts w:hint="eastAsia" w:ascii="仿宋_GB2312" w:hAnsi="仿宋_GB2312" w:cs="仿宋_GB2312"/>
          <w:color w:val="000000"/>
        </w:rPr>
        <w:br w:type="page"/>
      </w:r>
    </w:p>
    <w:p>
      <w:pPr>
        <w:pStyle w:val="3"/>
        <w:tabs>
          <w:tab w:val="left" w:pos="2888"/>
          <w:tab w:val="center" w:pos="4680"/>
        </w:tabs>
        <w:spacing w:before="0" w:after="0" w:line="240" w:lineRule="auto"/>
        <w:jc w:val="left"/>
        <w:rPr>
          <w:rFonts w:hint="eastAsia" w:ascii="仿宋_GB2312" w:hAnsi="仿宋_GB2312" w:cs="仿宋_GB2312"/>
          <w:color w:val="000000"/>
        </w:rPr>
      </w:pPr>
      <w:r>
        <w:rPr>
          <w:rFonts w:hint="eastAsia" w:ascii="仿宋_GB2312" w:hAnsi="仿宋_GB2312" w:cs="仿宋_GB2312"/>
          <w:color w:val="000000"/>
        </w:rPr>
        <w:t>前附表（二）</w:t>
      </w:r>
      <w:bookmarkEnd w:id="10"/>
    </w:p>
    <w:p>
      <w:pPr>
        <w:pStyle w:val="3"/>
        <w:tabs>
          <w:tab w:val="left" w:pos="2888"/>
          <w:tab w:val="center" w:pos="4680"/>
        </w:tabs>
        <w:spacing w:before="0" w:after="0" w:line="240" w:lineRule="auto"/>
        <w:jc w:val="center"/>
        <w:rPr>
          <w:rFonts w:hint="eastAsia"/>
        </w:rPr>
      </w:pPr>
      <w:bookmarkStart w:id="11" w:name="_Toc17987"/>
      <w:r>
        <w:rPr>
          <w:rFonts w:hint="eastAsia" w:ascii="仿宋_GB2312" w:hAnsi="仿宋_GB2312" w:cs="仿宋_GB2312"/>
          <w:color w:val="000000"/>
        </w:rPr>
        <w:t>日程安排表</w:t>
      </w:r>
      <w:bookmarkEnd w:id="11"/>
    </w:p>
    <w:tbl>
      <w:tblPr>
        <w:tblStyle w:val="13"/>
        <w:tblpPr w:leftFromText="180" w:rightFromText="180" w:vertAnchor="text" w:horzAnchor="margin" w:tblpY="114"/>
        <w:tblW w:w="997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3571"/>
        <w:gridCol w:w="2729"/>
        <w:gridCol w:w="194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1728" w:type="dxa"/>
            <w:tcBorders>
              <w:top w:val="single" w:color="auto" w:sz="4" w:space="0"/>
              <w:left w:val="single" w:color="auto" w:sz="4" w:space="0"/>
              <w:bottom w:val="single" w:color="auto" w:sz="4" w:space="0"/>
              <w:right w:val="single" w:color="auto" w:sz="4" w:space="0"/>
              <w:tl2br w:val="single" w:color="auto" w:sz="4" w:space="0"/>
            </w:tcBorders>
            <w:noWrap w:val="0"/>
            <w:vAlign w:val="top"/>
          </w:tcPr>
          <w:p>
            <w:pPr>
              <w:spacing w:line="320" w:lineRule="exact"/>
              <w:rPr>
                <w:rFonts w:hint="eastAsia" w:ascii="仿宋_GB2312" w:hAnsi="仿宋_GB2312" w:eastAsia="仿宋_GB2312" w:cs="仿宋_GB2312"/>
                <w:color w:val="000000"/>
                <w:kern w:val="16"/>
                <w:sz w:val="24"/>
                <w:lang w:eastAsia="zh-CN"/>
              </w:rPr>
            </w:pPr>
            <w:r>
              <w:rPr>
                <w:rFonts w:hint="eastAsia" w:ascii="仿宋_GB2312" w:hAnsi="仿宋_GB2312" w:eastAsia="仿宋_GB2312" w:cs="仿宋_GB2312"/>
                <w:color w:val="000000"/>
                <w:kern w:val="16"/>
                <w:sz w:val="24"/>
              </w:rPr>
              <w:t xml:space="preserve">     安排</w:t>
            </w:r>
          </w:p>
          <w:p>
            <w:pPr>
              <w:spacing w:line="320" w:lineRule="exact"/>
              <w:rPr>
                <w:rFonts w:hint="eastAsia" w:ascii="仿宋_GB2312" w:hAnsi="仿宋_GB2312" w:eastAsia="仿宋_GB2312" w:cs="仿宋_GB2312"/>
                <w:color w:val="000000"/>
                <w:kern w:val="16"/>
                <w:sz w:val="24"/>
              </w:rPr>
            </w:pPr>
            <w:r>
              <w:rPr>
                <w:rFonts w:hint="eastAsia" w:ascii="仿宋_GB2312" w:hAnsi="仿宋_GB2312" w:eastAsia="仿宋_GB2312" w:cs="仿宋_GB2312"/>
                <w:color w:val="000000"/>
                <w:kern w:val="16"/>
                <w:sz w:val="24"/>
              </w:rPr>
              <w:t>程序</w:t>
            </w:r>
          </w:p>
        </w:tc>
        <w:tc>
          <w:tcPr>
            <w:tcW w:w="3571"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auto"/>
                <w:kern w:val="16"/>
                <w:sz w:val="24"/>
              </w:rPr>
            </w:pPr>
            <w:r>
              <w:rPr>
                <w:rFonts w:hint="eastAsia" w:ascii="仿宋_GB2312" w:hAnsi="仿宋_GB2312" w:eastAsia="仿宋_GB2312" w:cs="仿宋_GB2312"/>
                <w:color w:val="auto"/>
                <w:kern w:val="16"/>
                <w:sz w:val="24"/>
              </w:rPr>
              <w:t>时间</w:t>
            </w:r>
          </w:p>
        </w:tc>
        <w:tc>
          <w:tcPr>
            <w:tcW w:w="2729"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000000"/>
                <w:kern w:val="16"/>
                <w:sz w:val="24"/>
              </w:rPr>
            </w:pPr>
            <w:r>
              <w:rPr>
                <w:rFonts w:hint="eastAsia" w:ascii="仿宋_GB2312" w:hAnsi="仿宋_GB2312" w:eastAsia="仿宋_GB2312" w:cs="仿宋_GB2312"/>
                <w:color w:val="000000"/>
                <w:kern w:val="16"/>
                <w:sz w:val="24"/>
              </w:rPr>
              <w:t>地点</w:t>
            </w:r>
          </w:p>
        </w:tc>
        <w:tc>
          <w:tcPr>
            <w:tcW w:w="1946"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000000"/>
                <w:kern w:val="16"/>
                <w:sz w:val="24"/>
              </w:rPr>
            </w:pPr>
            <w:r>
              <w:rPr>
                <w:rFonts w:hint="eastAsia" w:ascii="仿宋_GB2312" w:hAnsi="仿宋_GB2312" w:eastAsia="仿宋_GB2312" w:cs="仿宋_GB2312"/>
                <w:color w:val="000000"/>
                <w:kern w:val="16"/>
                <w:sz w:val="24"/>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7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信息发布</w:t>
            </w:r>
          </w:p>
        </w:tc>
        <w:tc>
          <w:tcPr>
            <w:tcW w:w="3571"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eastAsia="zh-CN"/>
              </w:rPr>
              <w:t>202</w:t>
            </w:r>
            <w:r>
              <w:rPr>
                <w:rFonts w:hint="eastAsia" w:ascii="仿宋_GB2312" w:hAnsi="仿宋_GB2312" w:eastAsia="仿宋_GB2312" w:cs="仿宋_GB2312"/>
                <w:color w:val="auto"/>
                <w:sz w:val="24"/>
                <w:lang w:val="en-US" w:eastAsia="zh-CN"/>
              </w:rPr>
              <w:t>4</w:t>
            </w:r>
            <w:r>
              <w:rPr>
                <w:rFonts w:hint="eastAsia" w:ascii="仿宋_GB2312" w:hAnsi="仿宋_GB2312" w:eastAsia="仿宋_GB2312" w:cs="仿宋_GB2312"/>
                <w:color w:val="auto"/>
                <w:sz w:val="24"/>
                <w:lang w:eastAsia="zh-CN"/>
              </w:rPr>
              <w:t>年</w:t>
            </w:r>
            <w:r>
              <w:rPr>
                <w:rFonts w:hint="eastAsia" w:ascii="仿宋_GB2312" w:hAnsi="仿宋_GB2312" w:eastAsia="仿宋_GB2312" w:cs="仿宋_GB2312"/>
                <w:color w:val="auto"/>
                <w:sz w:val="24"/>
                <w:lang w:val="en-US" w:eastAsia="zh-CN"/>
              </w:rPr>
              <w:t>6月4日</w:t>
            </w:r>
          </w:p>
        </w:tc>
        <w:tc>
          <w:tcPr>
            <w:tcW w:w="2729"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诸暨市公共资源交易网</w:t>
            </w:r>
          </w:p>
        </w:tc>
        <w:tc>
          <w:tcPr>
            <w:tcW w:w="1946"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82"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kern w:val="16"/>
                <w:sz w:val="24"/>
              </w:rPr>
              <w:t>获取招标文件</w:t>
            </w:r>
          </w:p>
        </w:tc>
        <w:tc>
          <w:tcPr>
            <w:tcW w:w="3571"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w:t>
            </w:r>
          </w:p>
        </w:tc>
        <w:tc>
          <w:tcPr>
            <w:tcW w:w="2729"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000000"/>
                <w:kern w:val="16"/>
                <w:sz w:val="24"/>
              </w:rPr>
            </w:pPr>
            <w:r>
              <w:rPr>
                <w:rFonts w:hint="eastAsia" w:ascii="仿宋_GB2312" w:hAnsi="仿宋_GB2312" w:eastAsia="仿宋_GB2312" w:cs="仿宋_GB2312"/>
                <w:color w:val="000000"/>
                <w:kern w:val="16"/>
                <w:sz w:val="24"/>
              </w:rPr>
              <w:t>诸暨市公共资源交易网</w:t>
            </w:r>
          </w:p>
          <w:p>
            <w:pPr>
              <w:spacing w:line="320" w:lineRule="exact"/>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kern w:val="16"/>
                <w:sz w:val="24"/>
              </w:rPr>
              <w:t>自行下载</w:t>
            </w:r>
          </w:p>
        </w:tc>
        <w:tc>
          <w:tcPr>
            <w:tcW w:w="1946"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000000"/>
                <w:kern w:val="1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招标文件澄清</w:t>
            </w:r>
          </w:p>
          <w:p>
            <w:pPr>
              <w:spacing w:line="320" w:lineRule="exact"/>
              <w:jc w:val="center"/>
              <w:rPr>
                <w:rFonts w:hint="eastAsia" w:ascii="仿宋_GB2312" w:hAnsi="仿宋_GB2312" w:eastAsia="仿宋_GB2312" w:cs="仿宋_GB2312"/>
                <w:color w:val="000000"/>
                <w:kern w:val="16"/>
                <w:sz w:val="24"/>
              </w:rPr>
            </w:pPr>
            <w:r>
              <w:rPr>
                <w:rFonts w:hint="eastAsia" w:ascii="仿宋_GB2312" w:hAnsi="仿宋_GB2312" w:eastAsia="仿宋_GB2312" w:cs="仿宋_GB2312"/>
                <w:color w:val="auto"/>
                <w:kern w:val="16"/>
                <w:sz w:val="24"/>
                <w:highlight w:val="none"/>
              </w:rPr>
              <w:t>截止时间</w:t>
            </w:r>
          </w:p>
        </w:tc>
        <w:tc>
          <w:tcPr>
            <w:tcW w:w="3571"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color w:val="auto"/>
                <w:sz w:val="24"/>
                <w:szCs w:val="24"/>
                <w:lang w:eastAsia="zh-CN"/>
              </w:rPr>
              <w:t>202</w:t>
            </w:r>
            <w:r>
              <w:rPr>
                <w:rFonts w:hint="eastAsia" w:ascii="仿宋_GB2312" w:hAnsi="仿宋_GB2312" w:eastAsia="仿宋_GB2312" w:cs="仿宋_GB2312"/>
                <w:color w:val="auto"/>
                <w:sz w:val="24"/>
                <w:szCs w:val="24"/>
                <w:lang w:val="en-US" w:eastAsia="zh-CN"/>
              </w:rPr>
              <w:t>4</w:t>
            </w:r>
            <w:r>
              <w:rPr>
                <w:rFonts w:hint="eastAsia" w:ascii="仿宋_GB2312" w:hAnsi="仿宋_GB2312" w:eastAsia="仿宋_GB2312" w:cs="仿宋_GB2312"/>
                <w:color w:val="auto"/>
                <w:sz w:val="24"/>
                <w:szCs w:val="24"/>
                <w:lang w:eastAsia="zh-CN"/>
              </w:rPr>
              <w:t>年</w:t>
            </w:r>
            <w:r>
              <w:rPr>
                <w:rFonts w:hint="eastAsia" w:ascii="仿宋_GB2312" w:hAnsi="仿宋_GB2312" w:eastAsia="仿宋_GB2312" w:cs="仿宋_GB2312"/>
                <w:color w:val="auto"/>
                <w:sz w:val="24"/>
                <w:szCs w:val="24"/>
                <w:lang w:val="en-US" w:eastAsia="zh-CN"/>
              </w:rPr>
              <w:t>6</w:t>
            </w:r>
            <w:r>
              <w:rPr>
                <w:rFonts w:hint="eastAsia" w:ascii="仿宋_GB2312" w:hAnsi="仿宋_GB2312" w:eastAsia="仿宋_GB2312" w:cs="仿宋_GB2312"/>
                <w:color w:val="auto"/>
                <w:sz w:val="24"/>
                <w:szCs w:val="24"/>
                <w:lang w:eastAsia="zh-CN"/>
              </w:rPr>
              <w:t>月</w:t>
            </w:r>
            <w:r>
              <w:rPr>
                <w:rFonts w:hint="eastAsia" w:ascii="仿宋_GB2312" w:hAnsi="仿宋_GB2312" w:eastAsia="仿宋_GB2312" w:cs="仿宋_GB2312"/>
                <w:color w:val="auto"/>
                <w:sz w:val="24"/>
                <w:szCs w:val="24"/>
                <w:lang w:val="en-US" w:eastAsia="zh-CN"/>
              </w:rPr>
              <w:t>5</w:t>
            </w:r>
            <w:r>
              <w:rPr>
                <w:rFonts w:hint="eastAsia" w:ascii="仿宋_GB2312" w:hAnsi="仿宋_GB2312" w:eastAsia="仿宋_GB2312" w:cs="仿宋_GB2312"/>
                <w:color w:val="auto"/>
                <w:sz w:val="24"/>
                <w:szCs w:val="24"/>
                <w:lang w:eastAsia="zh-CN"/>
              </w:rPr>
              <w:t>日</w:t>
            </w:r>
            <w:r>
              <w:rPr>
                <w:rFonts w:hint="eastAsia" w:ascii="仿宋_GB2312" w:hAnsi="仿宋_GB2312" w:eastAsia="仿宋_GB2312" w:cs="仿宋_GB2312"/>
                <w:color w:val="auto"/>
                <w:sz w:val="24"/>
                <w:szCs w:val="24"/>
                <w:lang w:val="en-US" w:eastAsia="zh-CN"/>
              </w:rPr>
              <w:t>17</w:t>
            </w:r>
            <w:r>
              <w:rPr>
                <w:rFonts w:hint="eastAsia" w:ascii="仿宋_GB2312" w:hAnsi="仿宋_GB2312" w:eastAsia="仿宋_GB2312" w:cs="仿宋_GB2312"/>
                <w:color w:val="auto"/>
                <w:sz w:val="24"/>
                <w:szCs w:val="24"/>
              </w:rPr>
              <w:t>:00时止</w:t>
            </w:r>
          </w:p>
        </w:tc>
        <w:tc>
          <w:tcPr>
            <w:tcW w:w="2729"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000000"/>
              </w:rPr>
            </w:pPr>
            <w:r>
              <w:rPr>
                <w:rFonts w:hint="eastAsia" w:ascii="仿宋_GB2312" w:hAnsi="仿宋_GB2312" w:eastAsia="仿宋_GB2312" w:cs="仿宋_GB2312"/>
                <w:color w:val="000000"/>
                <w:kern w:val="16"/>
                <w:sz w:val="24"/>
              </w:rPr>
              <w:t>各投标单位如有疑问，请以书面形式并加盖单位公章传真到招标代理机构</w:t>
            </w:r>
          </w:p>
        </w:tc>
        <w:tc>
          <w:tcPr>
            <w:tcW w:w="1946"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000000"/>
                <w:kern w:val="1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auto"/>
                <w:kern w:val="16"/>
                <w:sz w:val="24"/>
              </w:rPr>
            </w:pPr>
            <w:r>
              <w:rPr>
                <w:rFonts w:hint="eastAsia" w:ascii="仿宋_GB2312" w:hAnsi="仿宋_GB2312" w:eastAsia="仿宋_GB2312" w:cs="仿宋_GB2312"/>
                <w:color w:val="auto"/>
                <w:kern w:val="16"/>
                <w:sz w:val="24"/>
              </w:rPr>
              <w:t>网上报名</w:t>
            </w:r>
          </w:p>
        </w:tc>
        <w:tc>
          <w:tcPr>
            <w:tcW w:w="3571"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eastAsia="zh-CN"/>
              </w:rPr>
              <w:t>202</w:t>
            </w:r>
            <w:r>
              <w:rPr>
                <w:rFonts w:hint="eastAsia" w:ascii="仿宋_GB2312" w:hAnsi="仿宋_GB2312" w:eastAsia="仿宋_GB2312" w:cs="仿宋_GB2312"/>
                <w:color w:val="auto"/>
                <w:sz w:val="24"/>
                <w:szCs w:val="24"/>
                <w:lang w:val="en-US" w:eastAsia="zh-CN"/>
              </w:rPr>
              <w:t>4</w:t>
            </w:r>
            <w:r>
              <w:rPr>
                <w:rFonts w:hint="eastAsia" w:ascii="仿宋_GB2312" w:hAnsi="仿宋_GB2312" w:eastAsia="仿宋_GB2312" w:cs="仿宋_GB2312"/>
                <w:color w:val="auto"/>
                <w:sz w:val="24"/>
                <w:szCs w:val="24"/>
                <w:lang w:eastAsia="zh-CN"/>
              </w:rPr>
              <w:t>年</w:t>
            </w:r>
            <w:r>
              <w:rPr>
                <w:rFonts w:hint="eastAsia" w:ascii="仿宋_GB2312" w:hAnsi="仿宋_GB2312" w:eastAsia="仿宋_GB2312" w:cs="仿宋_GB2312"/>
                <w:color w:val="auto"/>
                <w:sz w:val="24"/>
                <w:szCs w:val="24"/>
                <w:lang w:val="en-US" w:eastAsia="zh-CN"/>
              </w:rPr>
              <w:t>6</w:t>
            </w:r>
            <w:r>
              <w:rPr>
                <w:rFonts w:hint="eastAsia" w:ascii="仿宋_GB2312" w:hAnsi="仿宋_GB2312" w:eastAsia="仿宋_GB2312" w:cs="仿宋_GB2312"/>
                <w:color w:val="auto"/>
                <w:sz w:val="24"/>
                <w:szCs w:val="24"/>
                <w:lang w:eastAsia="zh-CN"/>
              </w:rPr>
              <w:t>月</w:t>
            </w:r>
            <w:r>
              <w:rPr>
                <w:rFonts w:hint="eastAsia" w:ascii="仿宋_GB2312" w:hAnsi="仿宋_GB2312" w:eastAsia="仿宋_GB2312" w:cs="仿宋_GB2312"/>
                <w:color w:val="auto"/>
                <w:sz w:val="24"/>
                <w:szCs w:val="24"/>
                <w:lang w:val="en-US" w:eastAsia="zh-CN"/>
              </w:rPr>
              <w:t>6</w:t>
            </w:r>
            <w:r>
              <w:rPr>
                <w:rFonts w:hint="eastAsia" w:ascii="仿宋_GB2312" w:hAnsi="仿宋_GB2312" w:eastAsia="仿宋_GB2312" w:cs="仿宋_GB2312"/>
                <w:color w:val="auto"/>
                <w:sz w:val="24"/>
                <w:szCs w:val="24"/>
                <w:lang w:eastAsia="zh-CN"/>
              </w:rPr>
              <w:t>日</w:t>
            </w:r>
            <w:r>
              <w:rPr>
                <w:rFonts w:hint="eastAsia" w:ascii="仿宋_GB2312" w:hAnsi="仿宋_GB2312" w:eastAsia="仿宋_GB2312" w:cs="仿宋_GB2312"/>
                <w:color w:val="auto"/>
                <w:sz w:val="24"/>
                <w:szCs w:val="24"/>
              </w:rPr>
              <w:t>8:30时-</w:t>
            </w:r>
          </w:p>
          <w:p>
            <w:pPr>
              <w:spacing w:line="320" w:lineRule="exact"/>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eastAsia="zh-CN"/>
              </w:rPr>
              <w:t>202</w:t>
            </w:r>
            <w:r>
              <w:rPr>
                <w:rFonts w:hint="eastAsia" w:ascii="仿宋_GB2312" w:hAnsi="仿宋_GB2312" w:eastAsia="仿宋_GB2312" w:cs="仿宋_GB2312"/>
                <w:color w:val="auto"/>
                <w:sz w:val="24"/>
                <w:szCs w:val="24"/>
                <w:lang w:val="en-US" w:eastAsia="zh-CN"/>
              </w:rPr>
              <w:t>4</w:t>
            </w:r>
            <w:r>
              <w:rPr>
                <w:rFonts w:hint="eastAsia" w:ascii="仿宋_GB2312" w:hAnsi="仿宋_GB2312" w:eastAsia="仿宋_GB2312" w:cs="仿宋_GB2312"/>
                <w:color w:val="auto"/>
                <w:sz w:val="24"/>
                <w:szCs w:val="24"/>
                <w:lang w:eastAsia="zh-CN"/>
              </w:rPr>
              <w:t>年</w:t>
            </w:r>
            <w:r>
              <w:rPr>
                <w:rFonts w:hint="eastAsia" w:ascii="仿宋_GB2312" w:hAnsi="仿宋_GB2312" w:eastAsia="仿宋_GB2312" w:cs="仿宋_GB2312"/>
                <w:color w:val="auto"/>
                <w:sz w:val="24"/>
                <w:szCs w:val="24"/>
                <w:lang w:val="en-US" w:eastAsia="zh-CN"/>
              </w:rPr>
              <w:t>6</w:t>
            </w:r>
            <w:r>
              <w:rPr>
                <w:rFonts w:hint="eastAsia" w:ascii="仿宋_GB2312" w:hAnsi="仿宋_GB2312" w:eastAsia="仿宋_GB2312" w:cs="仿宋_GB2312"/>
                <w:color w:val="auto"/>
                <w:sz w:val="24"/>
                <w:szCs w:val="24"/>
                <w:lang w:eastAsia="zh-CN"/>
              </w:rPr>
              <w:t>月</w:t>
            </w:r>
            <w:r>
              <w:rPr>
                <w:rFonts w:hint="eastAsia" w:ascii="仿宋_GB2312" w:hAnsi="仿宋_GB2312" w:eastAsia="仿宋_GB2312" w:cs="仿宋_GB2312"/>
                <w:color w:val="auto"/>
                <w:sz w:val="24"/>
                <w:szCs w:val="24"/>
                <w:lang w:val="en-US" w:eastAsia="zh-CN"/>
              </w:rPr>
              <w:t>6</w:t>
            </w:r>
            <w:r>
              <w:rPr>
                <w:rFonts w:hint="eastAsia" w:ascii="仿宋_GB2312" w:hAnsi="仿宋_GB2312" w:eastAsia="仿宋_GB2312" w:cs="仿宋_GB2312"/>
                <w:color w:val="auto"/>
                <w:sz w:val="24"/>
                <w:szCs w:val="24"/>
                <w:lang w:eastAsia="zh-CN"/>
              </w:rPr>
              <w:t>日</w:t>
            </w:r>
            <w:r>
              <w:rPr>
                <w:rFonts w:hint="eastAsia" w:ascii="仿宋_GB2312" w:hAnsi="仿宋_GB2312" w:eastAsia="仿宋_GB2312" w:cs="仿宋_GB2312"/>
                <w:color w:val="auto"/>
                <w:sz w:val="24"/>
                <w:szCs w:val="24"/>
              </w:rPr>
              <w:t>16:30止</w:t>
            </w:r>
          </w:p>
        </w:tc>
        <w:tc>
          <w:tcPr>
            <w:tcW w:w="2729"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color w:val="auto"/>
                <w:kern w:val="16"/>
                <w:sz w:val="24"/>
              </w:rPr>
            </w:pPr>
            <w:r>
              <w:rPr>
                <w:rFonts w:hint="eastAsia" w:ascii="仿宋_GB2312" w:eastAsia="仿宋_GB2312"/>
                <w:color w:val="auto"/>
                <w:sz w:val="24"/>
              </w:rPr>
              <w:t>诸暨市公共资源电子</w:t>
            </w:r>
            <w:r>
              <w:rPr>
                <w:rFonts w:hint="eastAsia" w:ascii="仿宋_GB2312" w:eastAsia="仿宋_GB2312"/>
                <w:color w:val="auto"/>
                <w:sz w:val="24"/>
                <w:lang w:val="en-US" w:eastAsia="zh-CN"/>
              </w:rPr>
              <w:t xml:space="preserve"> </w:t>
            </w:r>
            <w:r>
              <w:rPr>
                <w:rFonts w:hint="eastAsia" w:ascii="仿宋_GB2312" w:eastAsia="仿宋_GB2312"/>
                <w:color w:val="auto"/>
                <w:sz w:val="24"/>
              </w:rPr>
              <w:t>交易平台</w:t>
            </w:r>
          </w:p>
        </w:tc>
        <w:tc>
          <w:tcPr>
            <w:tcW w:w="1946"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ascii="仿宋_GB2312" w:hAnsi="仿宋_GB2312" w:eastAsia="仿宋_GB2312" w:cs="仿宋_GB2312"/>
                <w:color w:val="auto"/>
                <w:kern w:val="16"/>
                <w:sz w:val="24"/>
              </w:rPr>
            </w:pPr>
            <w:r>
              <w:rPr>
                <w:rFonts w:hint="eastAsia" w:ascii="仿宋_GB2312" w:hAnsi="仿宋_GB2312" w:eastAsia="仿宋_GB2312" w:cs="仿宋_GB2312"/>
                <w:color w:val="auto"/>
                <w:kern w:val="16"/>
                <w:sz w:val="24"/>
              </w:rPr>
              <w:t>须已办理CA</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ascii="仿宋_GB2312" w:eastAsia="仿宋_GB2312"/>
                <w:color w:val="auto"/>
                <w:sz w:val="24"/>
              </w:rPr>
            </w:pPr>
            <w:r>
              <w:rPr>
                <w:rFonts w:hint="eastAsia" w:ascii="仿宋_GB2312" w:eastAsia="仿宋_GB2312"/>
                <w:color w:val="auto"/>
                <w:sz w:val="24"/>
              </w:rPr>
              <w:t>投标文件</w:t>
            </w:r>
          </w:p>
          <w:p>
            <w:pPr>
              <w:spacing w:line="320" w:lineRule="exact"/>
              <w:jc w:val="center"/>
              <w:rPr>
                <w:rFonts w:hint="eastAsia" w:ascii="仿宋_GB2312" w:eastAsia="仿宋_GB2312"/>
                <w:color w:val="auto"/>
                <w:sz w:val="24"/>
              </w:rPr>
            </w:pPr>
            <w:r>
              <w:rPr>
                <w:rFonts w:hint="eastAsia" w:ascii="仿宋_GB2312" w:eastAsia="仿宋_GB2312"/>
                <w:color w:val="auto"/>
                <w:sz w:val="24"/>
              </w:rPr>
              <w:t>网上递交</w:t>
            </w:r>
          </w:p>
          <w:p>
            <w:pPr>
              <w:spacing w:line="320" w:lineRule="exact"/>
              <w:jc w:val="center"/>
              <w:rPr>
                <w:rFonts w:hint="eastAsia" w:ascii="仿宋_GB2312" w:eastAsia="仿宋_GB2312"/>
                <w:color w:val="auto"/>
                <w:sz w:val="24"/>
              </w:rPr>
            </w:pPr>
            <w:r>
              <w:rPr>
                <w:rFonts w:hint="eastAsia" w:ascii="仿宋_GB2312" w:eastAsia="仿宋_GB2312"/>
                <w:color w:val="auto"/>
                <w:sz w:val="24"/>
              </w:rPr>
              <w:t>（投标截止时间）</w:t>
            </w:r>
          </w:p>
        </w:tc>
        <w:tc>
          <w:tcPr>
            <w:tcW w:w="3571"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eastAsia="仿宋_GB2312"/>
                <w:color w:val="auto"/>
                <w:sz w:val="24"/>
              </w:rPr>
            </w:pPr>
            <w:r>
              <w:rPr>
                <w:rFonts w:hint="eastAsia" w:ascii="仿宋_GB2312" w:eastAsia="仿宋_GB2312"/>
                <w:color w:val="auto"/>
                <w:sz w:val="24"/>
                <w:lang w:eastAsia="zh-CN"/>
              </w:rPr>
              <w:t>202</w:t>
            </w:r>
            <w:r>
              <w:rPr>
                <w:rFonts w:hint="eastAsia" w:ascii="仿宋_GB2312" w:eastAsia="仿宋_GB2312"/>
                <w:color w:val="auto"/>
                <w:sz w:val="24"/>
                <w:lang w:val="en-US" w:eastAsia="zh-CN"/>
              </w:rPr>
              <w:t>4</w:t>
            </w:r>
            <w:r>
              <w:rPr>
                <w:rFonts w:hint="eastAsia" w:ascii="仿宋_GB2312" w:eastAsia="仿宋_GB2312"/>
                <w:color w:val="auto"/>
                <w:sz w:val="24"/>
                <w:lang w:eastAsia="zh-CN"/>
              </w:rPr>
              <w:t>年</w:t>
            </w:r>
            <w:r>
              <w:rPr>
                <w:rFonts w:hint="eastAsia" w:ascii="仿宋_GB2312" w:eastAsia="仿宋_GB2312"/>
                <w:color w:val="auto"/>
                <w:sz w:val="24"/>
                <w:lang w:val="en-US" w:eastAsia="zh-CN"/>
              </w:rPr>
              <w:t>6</w:t>
            </w:r>
            <w:r>
              <w:rPr>
                <w:rFonts w:hint="eastAsia" w:ascii="仿宋_GB2312" w:eastAsia="仿宋_GB2312"/>
                <w:color w:val="auto"/>
                <w:sz w:val="24"/>
              </w:rPr>
              <w:t>月</w:t>
            </w:r>
            <w:r>
              <w:rPr>
                <w:rFonts w:hint="eastAsia" w:ascii="仿宋_GB2312" w:eastAsia="仿宋_GB2312"/>
                <w:color w:val="auto"/>
                <w:sz w:val="24"/>
                <w:lang w:val="en-US" w:eastAsia="zh-CN"/>
              </w:rPr>
              <w:t>7</w:t>
            </w:r>
            <w:r>
              <w:rPr>
                <w:rFonts w:hint="eastAsia" w:ascii="仿宋_GB2312" w:eastAsia="仿宋_GB2312"/>
                <w:color w:val="auto"/>
                <w:sz w:val="24"/>
              </w:rPr>
              <w:t>日</w:t>
            </w:r>
            <w:r>
              <w:rPr>
                <w:rFonts w:hint="eastAsia" w:ascii="仿宋_GB2312" w:eastAsia="仿宋_GB2312"/>
                <w:color w:val="auto"/>
                <w:sz w:val="24"/>
                <w:lang w:val="en-US" w:eastAsia="zh-CN"/>
              </w:rPr>
              <w:t>15:00</w:t>
            </w:r>
            <w:r>
              <w:rPr>
                <w:rFonts w:hint="eastAsia" w:ascii="仿宋_GB2312" w:eastAsia="仿宋_GB2312"/>
                <w:color w:val="auto"/>
                <w:sz w:val="24"/>
              </w:rPr>
              <w:t>时止</w:t>
            </w:r>
          </w:p>
        </w:tc>
        <w:tc>
          <w:tcPr>
            <w:tcW w:w="2729"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eastAsia="仿宋_GB2312"/>
                <w:color w:val="auto"/>
                <w:sz w:val="24"/>
              </w:rPr>
            </w:pPr>
            <w:r>
              <w:rPr>
                <w:rFonts w:hint="eastAsia" w:ascii="仿宋_GB2312" w:eastAsia="仿宋_GB2312"/>
                <w:color w:val="auto"/>
                <w:sz w:val="24"/>
              </w:rPr>
              <w:t>诸暨市公共资源电子</w:t>
            </w:r>
            <w:r>
              <w:rPr>
                <w:rFonts w:hint="eastAsia" w:ascii="仿宋_GB2312" w:eastAsia="仿宋_GB2312"/>
                <w:color w:val="auto"/>
                <w:sz w:val="24"/>
                <w:lang w:val="en-US" w:eastAsia="zh-CN"/>
              </w:rPr>
              <w:t xml:space="preserve"> </w:t>
            </w:r>
            <w:r>
              <w:rPr>
                <w:rFonts w:hint="eastAsia" w:ascii="仿宋_GB2312" w:eastAsia="仿宋_GB2312"/>
                <w:color w:val="auto"/>
                <w:sz w:val="24"/>
              </w:rPr>
              <w:t>交易平台</w:t>
            </w:r>
          </w:p>
        </w:tc>
        <w:tc>
          <w:tcPr>
            <w:tcW w:w="1946" w:type="dxa"/>
            <w:tcBorders>
              <w:top w:val="single" w:color="auto" w:sz="4" w:space="0"/>
              <w:left w:val="single" w:color="auto" w:sz="4" w:space="0"/>
              <w:bottom w:val="single" w:color="auto" w:sz="4" w:space="0"/>
              <w:right w:val="single" w:color="auto" w:sz="4" w:space="0"/>
            </w:tcBorders>
            <w:noWrap w:val="0"/>
            <w:vAlign w:val="center"/>
          </w:tcPr>
          <w:p>
            <w:pPr>
              <w:pStyle w:val="8"/>
              <w:spacing w:line="40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宋体" w:eastAsia="仿宋_GB2312"/>
                <w:color w:val="auto"/>
                <w:sz w:val="24"/>
              </w:rPr>
            </w:pPr>
            <w:r>
              <w:rPr>
                <w:rFonts w:hint="eastAsia" w:ascii="仿宋_GB2312" w:hAnsi="仿宋_GB2312" w:eastAsia="仿宋_GB2312" w:cs="仿宋_GB2312"/>
                <w:color w:val="000000"/>
                <w:kern w:val="16"/>
                <w:sz w:val="24"/>
              </w:rPr>
              <w:t>开标</w:t>
            </w:r>
          </w:p>
        </w:tc>
        <w:tc>
          <w:tcPr>
            <w:tcW w:w="3571"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eastAsia="仿宋_GB2312"/>
                <w:color w:val="auto"/>
                <w:sz w:val="24"/>
                <w:lang w:eastAsia="zh-CN"/>
              </w:rPr>
            </w:pPr>
            <w:r>
              <w:rPr>
                <w:rFonts w:hint="eastAsia" w:ascii="仿宋_GB2312" w:eastAsia="仿宋_GB2312"/>
                <w:color w:val="auto"/>
                <w:sz w:val="24"/>
                <w:lang w:eastAsia="zh-CN"/>
              </w:rPr>
              <w:t>202</w:t>
            </w:r>
            <w:r>
              <w:rPr>
                <w:rFonts w:hint="eastAsia" w:ascii="仿宋_GB2312" w:eastAsia="仿宋_GB2312"/>
                <w:color w:val="auto"/>
                <w:sz w:val="24"/>
                <w:lang w:val="en-US" w:eastAsia="zh-CN"/>
              </w:rPr>
              <w:t>4</w:t>
            </w:r>
            <w:r>
              <w:rPr>
                <w:rFonts w:hint="eastAsia" w:ascii="仿宋_GB2312" w:eastAsia="仿宋_GB2312"/>
                <w:color w:val="auto"/>
                <w:sz w:val="24"/>
                <w:lang w:eastAsia="zh-CN"/>
              </w:rPr>
              <w:t>年</w:t>
            </w:r>
            <w:r>
              <w:rPr>
                <w:rFonts w:hint="eastAsia" w:ascii="仿宋_GB2312" w:eastAsia="仿宋_GB2312"/>
                <w:color w:val="auto"/>
                <w:sz w:val="24"/>
                <w:lang w:val="en-US" w:eastAsia="zh-CN"/>
              </w:rPr>
              <w:t>6</w:t>
            </w:r>
            <w:r>
              <w:rPr>
                <w:rFonts w:hint="eastAsia" w:ascii="仿宋_GB2312" w:eastAsia="仿宋_GB2312"/>
                <w:color w:val="auto"/>
                <w:sz w:val="24"/>
              </w:rPr>
              <w:t>月</w:t>
            </w:r>
            <w:r>
              <w:rPr>
                <w:rFonts w:hint="eastAsia" w:ascii="仿宋_GB2312" w:eastAsia="仿宋_GB2312"/>
                <w:color w:val="auto"/>
                <w:sz w:val="24"/>
                <w:lang w:val="en-US" w:eastAsia="zh-CN"/>
              </w:rPr>
              <w:t>7</w:t>
            </w:r>
            <w:r>
              <w:rPr>
                <w:rFonts w:hint="eastAsia" w:ascii="仿宋_GB2312" w:eastAsia="仿宋_GB2312"/>
                <w:color w:val="auto"/>
                <w:sz w:val="24"/>
              </w:rPr>
              <w:t>日</w:t>
            </w:r>
            <w:r>
              <w:rPr>
                <w:rFonts w:hint="eastAsia" w:ascii="仿宋_GB2312" w:eastAsia="仿宋_GB2312"/>
                <w:color w:val="auto"/>
                <w:sz w:val="24"/>
                <w:lang w:val="en-US" w:eastAsia="zh-CN"/>
              </w:rPr>
              <w:t>15:00</w:t>
            </w:r>
            <w:r>
              <w:rPr>
                <w:rFonts w:hint="eastAsia" w:ascii="仿宋_GB2312" w:eastAsia="仿宋_GB2312"/>
                <w:color w:val="auto"/>
                <w:sz w:val="24"/>
              </w:rPr>
              <w:t>时</w:t>
            </w:r>
          </w:p>
        </w:tc>
        <w:tc>
          <w:tcPr>
            <w:tcW w:w="27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仿宋_GB2312" w:hAnsi="宋体" w:eastAsia="仿宋_GB2312"/>
                <w:color w:val="auto"/>
                <w:sz w:val="24"/>
              </w:rPr>
            </w:pPr>
            <w:r>
              <w:rPr>
                <w:rFonts w:hint="eastAsia" w:ascii="仿宋" w:hAnsi="仿宋" w:eastAsia="仿宋" w:cs="仿宋"/>
                <w:color w:val="auto"/>
                <w:sz w:val="24"/>
                <w:highlight w:val="none"/>
                <w:lang w:val="en-US" w:eastAsia="zh-CN"/>
              </w:rPr>
              <w:t>诸暨市浬浦镇政府二楼开评标会议室</w:t>
            </w:r>
          </w:p>
        </w:tc>
        <w:tc>
          <w:tcPr>
            <w:tcW w:w="1946"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宋体" w:eastAsia="仿宋_GB2312"/>
                <w:color w:val="auto"/>
                <w:szCs w:val="21"/>
              </w:rPr>
            </w:pPr>
            <w:r>
              <w:rPr>
                <w:rFonts w:hint="eastAsia" w:ascii="仿宋_GB2312" w:hAnsi="仿宋_GB2312" w:eastAsia="仿宋_GB2312" w:cs="仿宋_GB2312"/>
                <w:color w:val="auto"/>
                <w:kern w:val="16"/>
                <w:sz w:val="24"/>
                <w:highlight w:val="none"/>
              </w:rPr>
              <w:t>投标人解密投标文件截止时间</w:t>
            </w:r>
          </w:p>
        </w:tc>
        <w:tc>
          <w:tcPr>
            <w:tcW w:w="3571"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宋体" w:eastAsia="仿宋_GB2312"/>
                <w:color w:val="auto"/>
                <w:sz w:val="24"/>
              </w:rPr>
            </w:pPr>
            <w:r>
              <w:rPr>
                <w:rFonts w:hint="eastAsia" w:ascii="仿宋_GB2312" w:hAnsi="仿宋_GB2312" w:eastAsia="仿宋_GB2312" w:cs="仿宋_GB2312"/>
                <w:color w:val="auto"/>
                <w:kern w:val="16"/>
                <w:sz w:val="24"/>
                <w:highlight w:val="none"/>
              </w:rPr>
              <w:t>系统提示开始解密后</w:t>
            </w:r>
            <w:r>
              <w:rPr>
                <w:rFonts w:hint="eastAsia" w:ascii="仿宋_GB2312" w:hAnsi="仿宋_GB2312" w:eastAsia="仿宋_GB2312" w:cs="仿宋_GB2312"/>
                <w:color w:val="auto"/>
                <w:kern w:val="16"/>
                <w:sz w:val="24"/>
                <w:highlight w:val="none"/>
                <w:u w:val="single"/>
              </w:rPr>
              <w:t xml:space="preserve"> </w:t>
            </w:r>
            <w:r>
              <w:rPr>
                <w:rFonts w:hint="eastAsia" w:ascii="仿宋_GB2312" w:hAnsi="仿宋_GB2312" w:eastAsia="仿宋_GB2312" w:cs="仿宋_GB2312"/>
                <w:color w:val="auto"/>
                <w:kern w:val="16"/>
                <w:sz w:val="24"/>
                <w:highlight w:val="none"/>
                <w:u w:val="single"/>
                <w:lang w:val="en-US" w:eastAsia="zh-CN"/>
              </w:rPr>
              <w:t>1</w:t>
            </w:r>
            <w:r>
              <w:rPr>
                <w:rFonts w:hint="eastAsia" w:ascii="仿宋_GB2312" w:hAnsi="仿宋_GB2312" w:eastAsia="仿宋_GB2312" w:cs="仿宋_GB2312"/>
                <w:color w:val="auto"/>
                <w:kern w:val="16"/>
                <w:sz w:val="24"/>
                <w:highlight w:val="none"/>
                <w:u w:val="single"/>
              </w:rPr>
              <w:t xml:space="preserve">0 </w:t>
            </w:r>
            <w:r>
              <w:rPr>
                <w:rFonts w:hint="eastAsia" w:ascii="仿宋_GB2312" w:hAnsi="仿宋_GB2312" w:eastAsia="仿宋_GB2312" w:cs="仿宋_GB2312"/>
                <w:color w:val="auto"/>
                <w:kern w:val="16"/>
                <w:sz w:val="24"/>
                <w:highlight w:val="none"/>
              </w:rPr>
              <w:t>分钟</w:t>
            </w:r>
          </w:p>
        </w:tc>
        <w:tc>
          <w:tcPr>
            <w:tcW w:w="2729"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宋体" w:eastAsia="仿宋_GB2312"/>
                <w:color w:val="auto"/>
              </w:rPr>
            </w:pPr>
            <w:r>
              <w:rPr>
                <w:rFonts w:hint="eastAsia" w:ascii="仿宋_GB2312" w:hAnsi="仿宋_GB2312" w:eastAsia="仿宋_GB2312" w:cs="仿宋_GB2312"/>
                <w:color w:val="auto"/>
                <w:kern w:val="16"/>
                <w:sz w:val="24"/>
                <w:highlight w:val="none"/>
              </w:rPr>
              <w:t>诸暨市公共资源电子交易新平台（不见面开标大厅）</w:t>
            </w:r>
          </w:p>
        </w:tc>
        <w:tc>
          <w:tcPr>
            <w:tcW w:w="1946"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宋体" w:eastAsia="仿宋_GB2312"/>
                <w:color w:val="auto"/>
                <w:sz w:val="24"/>
              </w:rPr>
            </w:pPr>
          </w:p>
        </w:tc>
      </w:tr>
    </w:tbl>
    <w:p>
      <w:pPr>
        <w:spacing w:line="400" w:lineRule="exact"/>
        <w:rPr>
          <w:rFonts w:hint="eastAsia" w:ascii="仿宋_GB2312" w:hAnsi="宋体" w:eastAsia="仿宋_GB2312"/>
          <w:color w:val="auto"/>
          <w:sz w:val="24"/>
        </w:rPr>
      </w:pPr>
      <w:r>
        <w:rPr>
          <w:rFonts w:hint="eastAsia" w:ascii="仿宋_GB2312" w:hAnsi="宋体" w:eastAsia="仿宋_GB2312"/>
          <w:color w:val="auto"/>
          <w:sz w:val="24"/>
        </w:rPr>
        <w:t>注：1.本表日程如有变动，以补充通知或修改文件通知时间为准；</w:t>
      </w:r>
    </w:p>
    <w:p>
      <w:pPr>
        <w:spacing w:line="400" w:lineRule="exact"/>
        <w:rPr>
          <w:rFonts w:hint="eastAsia" w:ascii="仿宋_GB2312" w:hAnsi="宋体" w:eastAsia="仿宋_GB2312"/>
          <w:color w:val="auto"/>
          <w:sz w:val="24"/>
        </w:rPr>
      </w:pPr>
      <w:r>
        <w:rPr>
          <w:rFonts w:hint="eastAsia" w:ascii="仿宋_GB2312" w:hAnsi="宋体" w:eastAsia="仿宋_GB2312"/>
          <w:color w:val="auto"/>
          <w:sz w:val="24"/>
        </w:rPr>
        <w:t xml:space="preserve">    2.以上所有时间以诸暨市公共资源电子交易</w:t>
      </w:r>
      <w:r>
        <w:rPr>
          <w:rFonts w:hint="eastAsia" w:ascii="仿宋_GB2312" w:hAnsi="宋体" w:eastAsia="仿宋_GB2312"/>
          <w:color w:val="auto"/>
          <w:sz w:val="24"/>
          <w:lang w:val="en-US" w:eastAsia="zh-CN"/>
        </w:rPr>
        <w:t>新</w:t>
      </w:r>
      <w:r>
        <w:rPr>
          <w:rFonts w:hint="eastAsia" w:ascii="仿宋_GB2312" w:hAnsi="宋体" w:eastAsia="仿宋_GB2312"/>
          <w:color w:val="auto"/>
          <w:sz w:val="24"/>
        </w:rPr>
        <w:t>平台时间为准；</w:t>
      </w:r>
    </w:p>
    <w:p>
      <w:pPr>
        <w:rPr>
          <w:rFonts w:hint="eastAsia" w:ascii="仿宋_GB2312" w:hAnsi="仿宋_GB2312" w:eastAsia="仿宋_GB2312" w:cs="仿宋_GB2312"/>
          <w:color w:val="auto"/>
          <w:sz w:val="20"/>
          <w:highlight w:val="none"/>
        </w:rPr>
      </w:pPr>
      <w:bookmarkStart w:id="12" w:name="EBb902c4113fcf49c0ae06bac760bbf329"/>
    </w:p>
    <w:bookmarkEnd w:id="12"/>
    <w:p>
      <w:pPr>
        <w:pStyle w:val="3"/>
        <w:rPr>
          <w:rFonts w:hint="eastAsia" w:ascii="仿宋_GB2312" w:hAnsi="仿宋_GB2312" w:eastAsia="仿宋_GB2312" w:cs="仿宋_GB2312"/>
          <w:color w:val="auto"/>
          <w:highlight w:val="none"/>
        </w:rPr>
      </w:pPr>
      <w:bookmarkStart w:id="13" w:name="_Toc3795"/>
      <w:r>
        <w:rPr>
          <w:rFonts w:hint="eastAsia" w:ascii="仿宋_GB2312" w:hAnsi="仿宋_GB2312" w:eastAsia="仿宋_GB2312" w:cs="仿宋_GB2312"/>
          <w:color w:val="auto"/>
          <w:highlight w:val="none"/>
        </w:rPr>
        <w:t>1.总则</w:t>
      </w:r>
      <w:bookmarkEnd w:id="13"/>
    </w:p>
    <w:p>
      <w:pPr>
        <w:tabs>
          <w:tab w:val="left" w:pos="0"/>
          <w:tab w:val="left" w:pos="720"/>
          <w:tab w:val="left" w:pos="900"/>
        </w:tabs>
        <w:spacing w:line="420" w:lineRule="exact"/>
        <w:ind w:firstLine="540"/>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1.1工程说明</w:t>
      </w:r>
    </w:p>
    <w:p>
      <w:pPr>
        <w:tabs>
          <w:tab w:val="left" w:pos="0"/>
          <w:tab w:val="left" w:pos="720"/>
          <w:tab w:val="left" w:pos="900"/>
        </w:tabs>
        <w:spacing w:line="420" w:lineRule="exact"/>
        <w:ind w:firstLine="538"/>
        <w:rPr>
          <w:rFonts w:hint="eastAsia" w:ascii="仿宋_GB2312" w:hAnsi="仿宋_GB2312" w:eastAsia="仿宋_GB2312" w:cs="仿宋_GB2312"/>
          <w:b/>
          <w:color w:val="auto"/>
          <w:kern w:val="16"/>
          <w:position w:val="6"/>
          <w:sz w:val="24"/>
          <w:highlight w:val="none"/>
        </w:rPr>
      </w:pPr>
      <w:r>
        <w:rPr>
          <w:rFonts w:hint="eastAsia" w:ascii="仿宋_GB2312" w:hAnsi="仿宋_GB2312" w:eastAsia="仿宋_GB2312" w:cs="仿宋_GB2312"/>
          <w:color w:val="auto"/>
          <w:kern w:val="16"/>
          <w:sz w:val="24"/>
          <w:highlight w:val="none"/>
        </w:rPr>
        <w:t>本工程说明详见投标人须知前附表（一）。</w:t>
      </w:r>
    </w:p>
    <w:p>
      <w:pPr>
        <w:tabs>
          <w:tab w:val="left" w:pos="0"/>
          <w:tab w:val="left" w:pos="720"/>
          <w:tab w:val="left" w:pos="900"/>
        </w:tabs>
        <w:spacing w:line="420" w:lineRule="exact"/>
        <w:ind w:firstLine="540"/>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1.2招标方式</w:t>
      </w:r>
    </w:p>
    <w:p>
      <w:pPr>
        <w:tabs>
          <w:tab w:val="left" w:pos="0"/>
          <w:tab w:val="left" w:pos="720"/>
          <w:tab w:val="left" w:pos="900"/>
        </w:tabs>
        <w:spacing w:line="420" w:lineRule="exact"/>
        <w:ind w:firstLine="538"/>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本项目经</w:t>
      </w:r>
      <w:r>
        <w:rPr>
          <w:rFonts w:hint="eastAsia" w:ascii="仿宋_GB2312" w:hAnsi="仿宋_GB2312" w:eastAsia="仿宋_GB2312" w:cs="仿宋_GB2312"/>
          <w:color w:val="auto"/>
          <w:sz w:val="24"/>
          <w:szCs w:val="24"/>
          <w:highlight w:val="none"/>
        </w:rPr>
        <w:t>诸暨市</w:t>
      </w:r>
      <w:r>
        <w:rPr>
          <w:rFonts w:hint="eastAsia" w:ascii="仿宋_GB2312" w:hAnsi="仿宋_GB2312" w:eastAsia="仿宋_GB2312" w:cs="仿宋_GB2312"/>
          <w:color w:val="auto"/>
          <w:sz w:val="24"/>
          <w:szCs w:val="24"/>
          <w:highlight w:val="none"/>
          <w:lang w:val="en-US" w:eastAsia="zh-CN"/>
        </w:rPr>
        <w:t>浬浦镇</w:t>
      </w:r>
      <w:r>
        <w:rPr>
          <w:rFonts w:hint="eastAsia" w:ascii="仿宋_GB2312" w:hAnsi="仿宋_GB2312" w:eastAsia="仿宋_GB2312" w:cs="仿宋_GB2312"/>
          <w:color w:val="auto"/>
          <w:sz w:val="24"/>
        </w:rPr>
        <w:t>招投标监管领导小组办公室</w:t>
      </w:r>
      <w:r>
        <w:rPr>
          <w:rFonts w:hint="eastAsia" w:ascii="仿宋_GB2312" w:hAnsi="仿宋_GB2312" w:eastAsia="仿宋_GB2312" w:cs="仿宋_GB2312"/>
          <w:color w:val="auto"/>
          <w:kern w:val="16"/>
          <w:sz w:val="24"/>
          <w:highlight w:val="none"/>
        </w:rPr>
        <w:t>（以下简称镇</w:t>
      </w:r>
      <w:r>
        <w:rPr>
          <w:rFonts w:hint="eastAsia" w:ascii="仿宋_GB2312" w:hAnsi="仿宋_GB2312" w:eastAsia="仿宋_GB2312" w:cs="仿宋_GB2312"/>
          <w:color w:val="auto"/>
          <w:kern w:val="16"/>
          <w:sz w:val="24"/>
          <w:highlight w:val="none"/>
          <w:lang w:eastAsia="zh-CN"/>
        </w:rPr>
        <w:t>招管办</w:t>
      </w:r>
      <w:r>
        <w:rPr>
          <w:rFonts w:hint="eastAsia" w:ascii="仿宋_GB2312" w:hAnsi="仿宋_GB2312" w:eastAsia="仿宋_GB2312" w:cs="仿宋_GB2312"/>
          <w:color w:val="auto"/>
          <w:kern w:val="16"/>
          <w:sz w:val="24"/>
          <w:highlight w:val="none"/>
        </w:rPr>
        <w:t>）核准，采用公开招标的方式，选定监理单位。</w:t>
      </w:r>
    </w:p>
    <w:p>
      <w:pPr>
        <w:tabs>
          <w:tab w:val="left" w:pos="0"/>
          <w:tab w:val="left" w:pos="720"/>
          <w:tab w:val="left" w:pos="900"/>
        </w:tabs>
        <w:spacing w:line="420" w:lineRule="exact"/>
        <w:ind w:firstLine="540"/>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1.3监理招标范围及工作任务</w:t>
      </w:r>
    </w:p>
    <w:p>
      <w:pPr>
        <w:tabs>
          <w:tab w:val="left" w:pos="0"/>
          <w:tab w:val="left" w:pos="720"/>
        </w:tabs>
        <w:spacing w:line="420" w:lineRule="exact"/>
        <w:ind w:left="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1.3.1招标范围：本工程监理范围详见投标人须知前附表（一）。</w:t>
      </w:r>
    </w:p>
    <w:p>
      <w:pPr>
        <w:tabs>
          <w:tab w:val="left" w:pos="0"/>
          <w:tab w:val="left" w:pos="720"/>
        </w:tabs>
        <w:spacing w:line="420" w:lineRule="exact"/>
        <w:ind w:left="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1.3.2工作任务：</w:t>
      </w:r>
    </w:p>
    <w:p>
      <w:pPr>
        <w:tabs>
          <w:tab w:val="left" w:pos="0"/>
          <w:tab w:val="left" w:pos="720"/>
          <w:tab w:val="left" w:pos="900"/>
        </w:tabs>
        <w:spacing w:line="420" w:lineRule="exact"/>
        <w:ind w:left="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(1)承担施工阶段监理业务，对工程质量、进度、投资进行监督和控制。</w:t>
      </w:r>
    </w:p>
    <w:p>
      <w:pPr>
        <w:tabs>
          <w:tab w:val="left" w:pos="0"/>
          <w:tab w:val="left" w:pos="720"/>
          <w:tab w:val="left" w:pos="900"/>
        </w:tabs>
        <w:spacing w:line="420" w:lineRule="exact"/>
        <w:ind w:left="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(2)审查施工单位编制的施工组织设计，并督促、检查其落实情况。</w:t>
      </w:r>
    </w:p>
    <w:p>
      <w:pPr>
        <w:tabs>
          <w:tab w:val="left" w:pos="0"/>
          <w:tab w:val="left" w:pos="720"/>
          <w:tab w:val="left" w:pos="900"/>
        </w:tabs>
        <w:spacing w:line="420" w:lineRule="exact"/>
        <w:ind w:left="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(3)签发经设计单位认可并经业主审定同意的变更联系单。</w:t>
      </w:r>
    </w:p>
    <w:p>
      <w:pPr>
        <w:tabs>
          <w:tab w:val="left" w:pos="0"/>
          <w:tab w:val="left" w:pos="720"/>
          <w:tab w:val="left" w:pos="900"/>
        </w:tabs>
        <w:spacing w:line="420" w:lineRule="exact"/>
        <w:ind w:firstLine="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(4)签发工程材料、设备质量文件、审核并签收施工单位报交的施工技术文件,对隐蔽工程验收、材料试验、进度报表等有关资料进行复核检查，无误后签发回施工单位，检查督促安全工作。</w:t>
      </w:r>
    </w:p>
    <w:p>
      <w:pPr>
        <w:tabs>
          <w:tab w:val="left" w:pos="0"/>
          <w:tab w:val="left" w:pos="720"/>
          <w:tab w:val="left" w:pos="900"/>
        </w:tabs>
        <w:spacing w:line="420" w:lineRule="exact"/>
        <w:ind w:firstLine="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(5)工程完工初验后（含中间交接）签发由施工单位提出的竣工验收报告，并参与甲方组织的竣工验收。</w:t>
      </w:r>
    </w:p>
    <w:p>
      <w:pPr>
        <w:tabs>
          <w:tab w:val="left" w:pos="0"/>
          <w:tab w:val="left" w:pos="720"/>
          <w:tab w:val="left" w:pos="900"/>
        </w:tabs>
        <w:spacing w:line="420" w:lineRule="exact"/>
        <w:ind w:firstLine="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(6)按业主要求定期向业主汇报工程实际进度与质量情况。</w:t>
      </w:r>
    </w:p>
    <w:p>
      <w:pPr>
        <w:tabs>
          <w:tab w:val="left" w:pos="0"/>
          <w:tab w:val="left" w:pos="720"/>
          <w:tab w:val="left" w:pos="900"/>
        </w:tabs>
        <w:spacing w:line="420" w:lineRule="exact"/>
        <w:ind w:firstLine="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(7)审定承包单位移交的工程，建立技术档案和竣工图。</w:t>
      </w:r>
    </w:p>
    <w:p>
      <w:pPr>
        <w:tabs>
          <w:tab w:val="left" w:pos="0"/>
          <w:tab w:val="left" w:pos="720"/>
          <w:tab w:val="left" w:pos="900"/>
        </w:tabs>
        <w:spacing w:line="420" w:lineRule="exact"/>
        <w:ind w:firstLine="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(8)业主要求其它事项。</w:t>
      </w:r>
    </w:p>
    <w:p>
      <w:pPr>
        <w:tabs>
          <w:tab w:val="left" w:pos="0"/>
          <w:tab w:val="left" w:pos="720"/>
          <w:tab w:val="left" w:pos="900"/>
        </w:tabs>
        <w:spacing w:line="420" w:lineRule="exact"/>
        <w:ind w:firstLine="540"/>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1.4投标资格</w:t>
      </w:r>
    </w:p>
    <w:p>
      <w:pPr>
        <w:pStyle w:val="10"/>
        <w:spacing w:line="360" w:lineRule="auto"/>
        <w:ind w:left="0" w:firstLine="480" w:firstLineChars="20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投标人应具备承担本项目施工的资质条件及相关要求：</w:t>
      </w:r>
    </w:p>
    <w:p>
      <w:pPr>
        <w:pStyle w:val="10"/>
        <w:spacing w:line="36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（1）投标人资质等级要求：详见投标人须知前附表（一）第11项；</w:t>
      </w:r>
    </w:p>
    <w:p>
      <w:pPr>
        <w:pStyle w:val="10"/>
        <w:spacing w:line="360" w:lineRule="auto"/>
        <w:ind w:left="241" w:leftChars="115" w:firstLine="240" w:firstLineChars="10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（2）项目总监资格要求或主要人员要求：详见投标人前附表（一）第12、20项；</w:t>
      </w:r>
    </w:p>
    <w:p>
      <w:pPr>
        <w:pStyle w:val="10"/>
        <w:spacing w:line="360" w:lineRule="auto"/>
        <w:ind w:left="241" w:leftChars="115" w:firstLine="480" w:firstLineChars="200"/>
        <w:rPr>
          <w:rFonts w:hint="eastAsia" w:ascii="仿宋_GB2312" w:hAnsi="仿宋_GB2312" w:eastAsia="仿宋_GB2312" w:cs="仿宋_GB2312"/>
          <w:color w:val="auto"/>
        </w:rPr>
      </w:pPr>
      <w:r>
        <w:rPr>
          <w:rFonts w:hint="eastAsia" w:ascii="仿宋_GB2312" w:hAnsi="仿宋_GB2312" w:eastAsia="仿宋_GB2312" w:cs="仿宋_GB2312"/>
          <w:color w:val="auto"/>
        </w:rPr>
        <w:t>拟派总监应无在建项目，如有在建项目，应经原建设单位书面同意其参加其他项目的投标（相关书面材料原件扫描件上传至投标文件“企业变更及总监在建工程相关内容扫描件”中），且最多不得超过二项;如拟派总监有在建项目但已被更换的，应在投标文件中提供原建设单位同意，并经有关行业主管部门备案的更换资料（相关书面材料原件扫描件上传至投标文件“企业变更及总监在建工程相关内容扫描”中），否则招标人有权拒绝投标人的投标或取消其（预）中标资格，并记入不良行为记录。</w:t>
      </w:r>
    </w:p>
    <w:p>
      <w:pPr>
        <w:pStyle w:val="10"/>
        <w:spacing w:line="360" w:lineRule="auto"/>
        <w:ind w:left="241" w:leftChars="115" w:firstLine="240" w:firstLineChars="100"/>
        <w:rPr>
          <w:rFonts w:hint="eastAsia" w:ascii="仿宋_GB2312" w:hAnsi="仿宋_GB2312" w:eastAsia="仿宋_GB2312" w:cs="仿宋_GB2312"/>
          <w:color w:val="auto"/>
        </w:rPr>
      </w:pPr>
      <w:r>
        <w:rPr>
          <w:rFonts w:hint="eastAsia" w:ascii="仿宋_GB2312" w:hAnsi="仿宋_GB2312" w:eastAsia="仿宋_GB2312" w:cs="仿宋_GB2312"/>
          <w:color w:val="auto"/>
        </w:rPr>
        <w:t>注：“在建项目”的起止时间界定：监理合同段中标通知书发出之日（不通过招标方式，开始时间为合同签订之日）起至监理合同所辖施工标段均通过</w:t>
      </w:r>
      <w:r>
        <w:rPr>
          <w:rFonts w:hint="eastAsia" w:ascii="仿宋_GB2312" w:hAnsi="仿宋_GB2312" w:eastAsia="仿宋_GB2312" w:cs="仿宋_GB2312"/>
          <w:color w:val="auto"/>
          <w:lang w:val="en-US" w:eastAsia="zh-CN"/>
        </w:rPr>
        <w:t>工程竣工</w:t>
      </w:r>
      <w:r>
        <w:rPr>
          <w:rFonts w:hint="eastAsia" w:ascii="仿宋_GB2312" w:hAnsi="仿宋_GB2312" w:eastAsia="仿宋_GB2312" w:cs="仿宋_GB2312"/>
          <w:color w:val="auto"/>
        </w:rPr>
        <w:t>验收</w:t>
      </w:r>
      <w:r>
        <w:rPr>
          <w:rFonts w:hint="eastAsia" w:ascii="仿宋_GB2312" w:hAnsi="仿宋_GB2312" w:eastAsia="仿宋_GB2312" w:cs="仿宋_GB2312"/>
          <w:color w:val="auto"/>
          <w:lang w:eastAsia="zh-CN"/>
        </w:rPr>
        <w:t>（公路水运工程交工验收、水利工程完工验收）之日（或监理合同解除之日）止</w:t>
      </w:r>
      <w:r>
        <w:rPr>
          <w:rFonts w:hint="eastAsia" w:ascii="仿宋_GB2312" w:hAnsi="仿宋_GB2312" w:eastAsia="仿宋_GB2312" w:cs="仿宋_GB2312"/>
          <w:color w:val="auto"/>
        </w:rPr>
        <w:t>。镇乡（街道）、部门（国企）年度监理项目视作“在建项目”。预中标项目（包含年度监理项目）视作“在建项目”。</w:t>
      </w:r>
    </w:p>
    <w:p>
      <w:pPr>
        <w:pStyle w:val="10"/>
        <w:spacing w:line="360" w:lineRule="auto"/>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 xml:space="preserve"> 1.5投标费用</w:t>
      </w:r>
    </w:p>
    <w:p>
      <w:pPr>
        <w:tabs>
          <w:tab w:val="left" w:pos="0"/>
        </w:tabs>
        <w:spacing w:line="420" w:lineRule="exact"/>
        <w:ind w:firstLine="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投标人应承担其参加招投标活动所发生的一切费用。</w:t>
      </w:r>
    </w:p>
    <w:p>
      <w:pPr>
        <w:pStyle w:val="3"/>
        <w:rPr>
          <w:rFonts w:hint="eastAsia" w:ascii="仿宋_GB2312" w:hAnsi="仿宋_GB2312" w:eastAsia="仿宋_GB2312" w:cs="仿宋_GB2312"/>
          <w:color w:val="auto"/>
          <w:highlight w:val="none"/>
        </w:rPr>
      </w:pPr>
      <w:bookmarkStart w:id="14" w:name="_Toc9005"/>
      <w:r>
        <w:rPr>
          <w:rFonts w:hint="eastAsia" w:ascii="仿宋_GB2312" w:hAnsi="仿宋_GB2312" w:eastAsia="仿宋_GB2312" w:cs="仿宋_GB2312"/>
          <w:color w:val="auto"/>
          <w:highlight w:val="none"/>
        </w:rPr>
        <w:t>2.招标文件</w:t>
      </w:r>
      <w:bookmarkEnd w:id="14"/>
    </w:p>
    <w:p>
      <w:pPr>
        <w:tabs>
          <w:tab w:val="left" w:pos="0"/>
          <w:tab w:val="left" w:pos="720"/>
          <w:tab w:val="left" w:pos="900"/>
        </w:tabs>
        <w:spacing w:line="420" w:lineRule="exact"/>
        <w:ind w:firstLine="540"/>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2.1招标文件的组成</w:t>
      </w:r>
    </w:p>
    <w:p>
      <w:pPr>
        <w:tabs>
          <w:tab w:val="left" w:pos="0"/>
        </w:tabs>
        <w:spacing w:line="420" w:lineRule="exact"/>
        <w:ind w:firstLine="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招标文件由招标公告、投标人须知、合同条款、技术规范及设计文件、投标文件（附表件）等。</w:t>
      </w:r>
    </w:p>
    <w:p>
      <w:pPr>
        <w:tabs>
          <w:tab w:val="left" w:pos="0"/>
        </w:tabs>
        <w:spacing w:line="420" w:lineRule="exact"/>
        <w:ind w:firstLine="54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投标人应认真阅读招标文件中所有事项、格式、条款和规范要求等，若投标人的投标文件没有对招标文件做出实质性响应，该投标将被拒绝。</w:t>
      </w:r>
    </w:p>
    <w:p>
      <w:pPr>
        <w:tabs>
          <w:tab w:val="left" w:pos="0"/>
          <w:tab w:val="left" w:pos="720"/>
          <w:tab w:val="left" w:pos="900"/>
        </w:tabs>
        <w:spacing w:line="420" w:lineRule="exact"/>
        <w:ind w:firstLine="482" w:firstLineChars="200"/>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2.2招标文件的解释</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投标人下载招标文件后，对招标文件若有任何疑问要求澄清，或者对招标日程安排有异议，均应在招标文件澄清截止时间前以书面形式并加盖单位公章传真到招标代理机构，否则视为认可。不论是招标人根据投标人的要求对招标文件作出的澄清或是根据需要主动对招标文件进行必要的修改，招标人都将在投标截止日前以补充通知或修改文件形式在网站上进行公布，投标人应及时查看并根据需要修改投标文件。补充通知、修改文件对所有投标人都具有与招标文件同等的约束力。</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当招标文件与补充通知、修改文件的内容相互矛盾时，以最后网站公布的补充通知或修改文件为准。</w:t>
      </w:r>
    </w:p>
    <w:p>
      <w:pPr>
        <w:pStyle w:val="3"/>
        <w:rPr>
          <w:rFonts w:hint="eastAsia" w:ascii="仿宋_GB2312" w:hAnsi="仿宋_GB2312" w:eastAsia="仿宋_GB2312" w:cs="仿宋_GB2312"/>
          <w:color w:val="auto"/>
          <w:highlight w:val="none"/>
        </w:rPr>
      </w:pPr>
      <w:bookmarkStart w:id="15" w:name="_Toc28782"/>
      <w:r>
        <w:rPr>
          <w:rFonts w:hint="eastAsia" w:ascii="仿宋_GB2312" w:hAnsi="仿宋_GB2312" w:eastAsia="仿宋_GB2312" w:cs="仿宋_GB2312"/>
          <w:color w:val="auto"/>
          <w:highlight w:val="none"/>
        </w:rPr>
        <w:t>3.投标文件的编制</w:t>
      </w:r>
      <w:bookmarkEnd w:id="15"/>
    </w:p>
    <w:p>
      <w:pPr>
        <w:tabs>
          <w:tab w:val="left" w:pos="0"/>
          <w:tab w:val="left" w:pos="720"/>
          <w:tab w:val="left" w:pos="900"/>
        </w:tabs>
        <w:spacing w:line="420" w:lineRule="exact"/>
        <w:ind w:firstLine="540"/>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3.1 投标文件的组成</w:t>
      </w:r>
    </w:p>
    <w:p>
      <w:pPr>
        <w:pStyle w:val="20"/>
        <w:spacing w:line="500" w:lineRule="exact"/>
        <w:ind w:firstLine="480" w:firstLineChars="200"/>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lang w:eastAsia="zh-CN"/>
        </w:rPr>
        <w:t>（</w:t>
      </w:r>
      <w:r>
        <w:rPr>
          <w:rFonts w:hint="eastAsia" w:ascii="仿宋_GB2312" w:hAnsi="仿宋_GB2312" w:eastAsia="仿宋_GB2312" w:cs="仿宋_GB2312"/>
          <w:color w:val="auto"/>
          <w:sz w:val="24"/>
          <w:szCs w:val="22"/>
          <w:highlight w:val="none"/>
          <w:lang w:val="en-US" w:eastAsia="zh-CN"/>
        </w:rPr>
        <w:t>1</w:t>
      </w:r>
      <w:r>
        <w:rPr>
          <w:rFonts w:hint="eastAsia" w:ascii="仿宋_GB2312" w:hAnsi="仿宋_GB2312" w:eastAsia="仿宋_GB2312" w:cs="仿宋_GB2312"/>
          <w:color w:val="auto"/>
          <w:sz w:val="24"/>
          <w:szCs w:val="22"/>
          <w:highlight w:val="none"/>
          <w:lang w:eastAsia="zh-CN"/>
        </w:rPr>
        <w:t>）</w:t>
      </w:r>
      <w:r>
        <w:rPr>
          <w:rFonts w:hint="eastAsia" w:ascii="仿宋_GB2312" w:hAnsi="仿宋_GB2312" w:eastAsia="仿宋_GB2312" w:cs="仿宋_GB2312"/>
          <w:color w:val="auto"/>
          <w:sz w:val="24"/>
          <w:szCs w:val="22"/>
          <w:highlight w:val="none"/>
        </w:rPr>
        <w:t xml:space="preserve"> 封面</w:t>
      </w:r>
    </w:p>
    <w:p>
      <w:pPr>
        <w:pStyle w:val="20"/>
        <w:spacing w:line="500" w:lineRule="exact"/>
        <w:ind w:firstLine="480" w:firstLineChars="200"/>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t>（2）授权委托书</w:t>
      </w:r>
    </w:p>
    <w:p>
      <w:pPr>
        <w:pStyle w:val="20"/>
        <w:spacing w:line="500" w:lineRule="exact"/>
        <w:ind w:firstLine="480" w:firstLineChars="200"/>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t>（3）工程监理投标承诺书</w:t>
      </w:r>
    </w:p>
    <w:p>
      <w:pPr>
        <w:pStyle w:val="20"/>
        <w:spacing w:line="500" w:lineRule="exact"/>
        <w:ind w:firstLine="480" w:firstLineChars="200"/>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t>（4）投标函</w:t>
      </w:r>
    </w:p>
    <w:p>
      <w:pPr>
        <w:pStyle w:val="20"/>
        <w:spacing w:line="500" w:lineRule="exact"/>
        <w:ind w:firstLine="480" w:firstLineChars="200"/>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t>（5）项目总监证书扫描件　　</w:t>
      </w:r>
    </w:p>
    <w:p>
      <w:pPr>
        <w:pStyle w:val="20"/>
        <w:spacing w:line="500" w:lineRule="exact"/>
        <w:ind w:firstLine="480" w:firstLineChars="200"/>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t>（6）拟派项目监理人员汇总表　</w:t>
      </w:r>
    </w:p>
    <w:p>
      <w:pPr>
        <w:pStyle w:val="20"/>
        <w:spacing w:line="500" w:lineRule="exact"/>
        <w:ind w:firstLine="480" w:firstLineChars="200"/>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t>（7）主要仪器设备表</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（8）企业变更及总监在建工程相关内容扫描件</w:t>
      </w:r>
    </w:p>
    <w:p>
      <w:pPr>
        <w:pStyle w:val="2"/>
        <w:keepLines w:val="0"/>
        <w:pageBreakBefore w:val="0"/>
        <w:kinsoku/>
        <w:wordWrap/>
        <w:overflowPunct/>
        <w:topLinePunct w:val="0"/>
        <w:autoSpaceDE/>
        <w:autoSpaceDN/>
        <w:bidi w:val="0"/>
        <w:adjustRightInd/>
        <w:snapToGrid/>
        <w:spacing w:before="0" w:after="0" w:line="500" w:lineRule="exact"/>
        <w:ind w:firstLine="480" w:firstLineChars="200"/>
        <w:jc w:val="both"/>
        <w:textAlignment w:val="auto"/>
        <w:rPr>
          <w:rFonts w:hint="default" w:ascii="仿宋_GB2312" w:hAnsi="仿宋_GB2312" w:eastAsia="仿宋_GB2312" w:cs="仿宋_GB2312"/>
          <w:b w:val="0"/>
          <w:bCs w:val="0"/>
          <w:color w:val="auto"/>
          <w:sz w:val="24"/>
          <w:highlight w:val="none"/>
          <w:lang w:val="en-US" w:eastAsia="zh-CN"/>
        </w:rPr>
      </w:pPr>
      <w:r>
        <w:rPr>
          <w:rFonts w:hint="eastAsia" w:ascii="仿宋_GB2312" w:hAnsi="仿宋_GB2312" w:eastAsia="仿宋_GB2312" w:cs="仿宋_GB2312"/>
          <w:b w:val="0"/>
          <w:bCs w:val="0"/>
          <w:color w:val="auto"/>
          <w:sz w:val="24"/>
          <w:highlight w:val="none"/>
          <w:lang w:eastAsia="zh-CN"/>
        </w:rPr>
        <w:t>（</w:t>
      </w:r>
      <w:r>
        <w:rPr>
          <w:rFonts w:hint="eastAsia" w:ascii="仿宋_GB2312" w:hAnsi="仿宋_GB2312" w:eastAsia="仿宋_GB2312" w:cs="仿宋_GB2312"/>
          <w:b w:val="0"/>
          <w:bCs w:val="0"/>
          <w:color w:val="auto"/>
          <w:sz w:val="24"/>
          <w:highlight w:val="none"/>
          <w:lang w:val="en-US" w:eastAsia="zh-CN"/>
        </w:rPr>
        <w:t>9）企业营业执照复制件</w:t>
      </w:r>
    </w:p>
    <w:p>
      <w:pPr>
        <w:keepLines w:val="0"/>
        <w:pageBreakBefore w:val="0"/>
        <w:kinsoku/>
        <w:wordWrap/>
        <w:overflowPunct/>
        <w:topLinePunct w:val="0"/>
        <w:autoSpaceDE/>
        <w:autoSpaceDN/>
        <w:bidi w:val="0"/>
        <w:adjustRightInd/>
        <w:snapToGrid/>
        <w:spacing w:line="500" w:lineRule="exact"/>
        <w:ind w:firstLine="480" w:firstLineChars="200"/>
        <w:textAlignment w:val="auto"/>
        <w:rPr>
          <w:rFonts w:hint="default"/>
          <w:lang w:val="en-US" w:eastAsia="zh-CN"/>
        </w:rPr>
      </w:pPr>
      <w:r>
        <w:rPr>
          <w:rFonts w:hint="eastAsia" w:ascii="仿宋_GB2312" w:hAnsi="仿宋_GB2312" w:eastAsia="仿宋_GB2312" w:cs="仿宋_GB2312"/>
          <w:color w:val="auto"/>
          <w:sz w:val="24"/>
          <w:highlight w:val="none"/>
          <w:lang w:val="en-US" w:eastAsia="zh-CN"/>
        </w:rPr>
        <w:t>（10）企业资质证书复制件</w:t>
      </w:r>
    </w:p>
    <w:p>
      <w:pPr>
        <w:spacing w:line="420" w:lineRule="exact"/>
        <w:ind w:firstLine="48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highlight w:val="none"/>
        </w:rPr>
        <w:t>3.1.1投标文件在电子投标文件编制工具生成加密文件后，上传至诸暨市公共资源电子交易平台，包括投标人须知3.1款中规定内容的投标文件。</w:t>
      </w:r>
    </w:p>
    <w:p>
      <w:pPr>
        <w:spacing w:line="420" w:lineRule="exact"/>
        <w:ind w:firstLine="48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3.1.2投标文件应当对招标文件有关工期、投标有效期、质量要求、技术标准和要求、招标范围等实质性内容作出响应。</w:t>
      </w:r>
    </w:p>
    <w:p>
      <w:pPr>
        <w:spacing w:line="420" w:lineRule="exact"/>
        <w:ind w:firstLine="48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sz w:val="24"/>
          <w:highlight w:val="none"/>
        </w:rPr>
        <w:t>3.1.3投标文件应按招标文件规定，加盖单位电子公章和法定代表人电子印章</w:t>
      </w:r>
      <w:r>
        <w:rPr>
          <w:rFonts w:hint="eastAsia" w:ascii="仿宋_GB2312" w:hAnsi="仿宋_GB2312" w:eastAsia="仿宋_GB2312" w:cs="仿宋_GB2312"/>
          <w:color w:val="auto"/>
          <w:kern w:val="16"/>
          <w:sz w:val="24"/>
          <w:highlight w:val="none"/>
        </w:rPr>
        <w:t xml:space="preserve">。 </w:t>
      </w:r>
    </w:p>
    <w:p>
      <w:pPr>
        <w:tabs>
          <w:tab w:val="left" w:pos="0"/>
          <w:tab w:val="left" w:pos="720"/>
          <w:tab w:val="left" w:pos="900"/>
        </w:tabs>
        <w:spacing w:line="420" w:lineRule="exact"/>
        <w:ind w:firstLine="482" w:firstLineChars="200"/>
        <w:rPr>
          <w:rFonts w:hint="eastAsia" w:ascii="仿宋_GB2312" w:hAnsi="仿宋_GB2312" w:eastAsia="仿宋_GB2312" w:cs="仿宋_GB2312"/>
          <w:b/>
          <w:bCs/>
          <w:color w:val="auto"/>
          <w:kern w:val="16"/>
          <w:sz w:val="24"/>
        </w:rPr>
      </w:pPr>
      <w:r>
        <w:rPr>
          <w:rFonts w:hint="eastAsia" w:ascii="仿宋_GB2312" w:hAnsi="仿宋_GB2312" w:eastAsia="仿宋_GB2312" w:cs="仿宋_GB2312"/>
          <w:b/>
          <w:bCs/>
          <w:color w:val="auto"/>
          <w:kern w:val="16"/>
          <w:sz w:val="24"/>
        </w:rPr>
        <w:t>3.3投标保证金</w:t>
      </w:r>
    </w:p>
    <w:p>
      <w:pPr>
        <w:spacing w:line="420" w:lineRule="exact"/>
        <w:ind w:firstLine="480"/>
        <w:rPr>
          <w:rFonts w:hint="eastAsia" w:ascii="仿宋_GB2312" w:hAnsi="仿宋_GB2312" w:eastAsia="仿宋_GB2312" w:cs="仿宋_GB2312"/>
          <w:color w:val="auto"/>
          <w:sz w:val="24"/>
          <w:highlight w:val="none"/>
        </w:rPr>
      </w:pPr>
      <w:r>
        <w:rPr>
          <w:rFonts w:hint="eastAsia" w:ascii="仿宋_GB2312" w:hAnsi="仿宋_GB2312" w:eastAsia="仿宋_GB2312" w:cs="仿宋_GB2312"/>
          <w:bCs/>
          <w:color w:val="000000"/>
          <w:kern w:val="16"/>
          <w:sz w:val="24"/>
        </w:rPr>
        <w:t>3.3.1本项目无需缴纳投标保证金。</w:t>
      </w:r>
    </w:p>
    <w:p>
      <w:pPr>
        <w:tabs>
          <w:tab w:val="left" w:pos="0"/>
          <w:tab w:val="left" w:pos="720"/>
          <w:tab w:val="left" w:pos="900"/>
        </w:tabs>
        <w:spacing w:line="420" w:lineRule="exact"/>
        <w:ind w:firstLine="482" w:firstLineChars="200"/>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3.3合同履约保证金</w:t>
      </w:r>
    </w:p>
    <w:p>
      <w:pPr>
        <w:spacing w:line="420" w:lineRule="exact"/>
        <w:ind w:firstLine="48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中标人必须在合同签订前按前附表规定的标准，向招标人提交合同履约保证金（不计息）。未按招标文件规定提交合同履约保证金的，视为放弃中标。</w:t>
      </w:r>
    </w:p>
    <w:p>
      <w:pPr>
        <w:spacing w:line="420" w:lineRule="exact"/>
        <w:ind w:firstLine="48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合同履约保证金在</w:t>
      </w:r>
      <w:r>
        <w:rPr>
          <w:rFonts w:hint="eastAsia" w:ascii="仿宋_GB2312" w:hAnsi="仿宋_GB2312" w:eastAsia="仿宋_GB2312" w:cs="仿宋_GB2312"/>
          <w:color w:val="auto"/>
          <w:kern w:val="16"/>
          <w:sz w:val="24"/>
          <w:highlight w:val="none"/>
          <w:lang w:eastAsia="zh-CN"/>
        </w:rPr>
        <w:t>最后一个单项工程</w:t>
      </w:r>
      <w:r>
        <w:rPr>
          <w:rFonts w:hint="eastAsia" w:ascii="仿宋_GB2312" w:hAnsi="仿宋_GB2312" w:eastAsia="仿宋_GB2312" w:cs="仿宋_GB2312"/>
          <w:color w:val="auto"/>
          <w:kern w:val="16"/>
          <w:sz w:val="24"/>
          <w:highlight w:val="none"/>
        </w:rPr>
        <w:t>竣工验收</w:t>
      </w:r>
      <w:r>
        <w:rPr>
          <w:rFonts w:hint="eastAsia" w:ascii="仿宋_GB2312" w:hAnsi="仿宋_GB2312" w:eastAsia="仿宋_GB2312" w:cs="仿宋_GB2312"/>
          <w:color w:val="auto"/>
          <w:kern w:val="16"/>
          <w:sz w:val="24"/>
          <w:highlight w:val="none"/>
          <w:lang w:eastAsia="zh-CN"/>
        </w:rPr>
        <w:t>合格且</w:t>
      </w:r>
      <w:r>
        <w:rPr>
          <w:rFonts w:hint="eastAsia" w:ascii="仿宋_GB2312" w:hAnsi="仿宋_GB2312" w:eastAsia="仿宋_GB2312" w:cs="仿宋_GB2312"/>
          <w:color w:val="auto"/>
          <w:kern w:val="16"/>
          <w:sz w:val="24"/>
          <w:highlight w:val="none"/>
        </w:rPr>
        <w:t>监理人完全履行监理义务后，一次性退还（无息）。</w:t>
      </w:r>
    </w:p>
    <w:p>
      <w:pPr>
        <w:spacing w:line="420" w:lineRule="exact"/>
        <w:ind w:firstLine="48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中标人在向招标人提交合同履约保证金的同时，招标人应向中标人提供一定的支付担保。</w:t>
      </w:r>
    </w:p>
    <w:p>
      <w:pPr>
        <w:pStyle w:val="3"/>
        <w:rPr>
          <w:rFonts w:hint="eastAsia" w:ascii="仿宋_GB2312" w:hAnsi="仿宋_GB2312" w:eastAsia="仿宋_GB2312" w:cs="仿宋_GB2312"/>
          <w:color w:val="auto"/>
          <w:highlight w:val="none"/>
        </w:rPr>
      </w:pPr>
      <w:bookmarkStart w:id="16" w:name="_Toc11369"/>
      <w:r>
        <w:rPr>
          <w:rFonts w:hint="eastAsia" w:ascii="仿宋_GB2312" w:hAnsi="仿宋_GB2312" w:eastAsia="仿宋_GB2312" w:cs="仿宋_GB2312"/>
          <w:color w:val="auto"/>
          <w:highlight w:val="none"/>
        </w:rPr>
        <w:t>4.投标</w:t>
      </w:r>
      <w:bookmarkEnd w:id="16"/>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16"/>
          <w:sz w:val="24"/>
          <w:highlight w:val="none"/>
        </w:rPr>
        <w:t>4.1</w:t>
      </w:r>
      <w:r>
        <w:rPr>
          <w:rFonts w:hint="eastAsia" w:ascii="仿宋_GB2312" w:hAnsi="仿宋_GB2312" w:eastAsia="仿宋_GB2312" w:cs="仿宋_GB2312"/>
          <w:color w:val="auto"/>
          <w:sz w:val="24"/>
          <w:highlight w:val="none"/>
        </w:rPr>
        <w:t>投标文件的格式和标记</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16"/>
          <w:sz w:val="24"/>
          <w:highlight w:val="none"/>
        </w:rPr>
        <w:t>4.1.1</w:t>
      </w:r>
      <w:r>
        <w:rPr>
          <w:rFonts w:hint="eastAsia" w:ascii="仿宋_GB2312" w:hAnsi="仿宋_GB2312" w:eastAsia="仿宋_GB2312" w:cs="仿宋_GB2312"/>
          <w:color w:val="auto"/>
          <w:sz w:val="24"/>
          <w:highlight w:val="none"/>
        </w:rPr>
        <w:t>投标人应按要求将电子投标文件进行加密，不加密的电子投标文件无法提交。</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16"/>
          <w:sz w:val="24"/>
          <w:highlight w:val="none"/>
        </w:rPr>
        <w:t>4.1.2</w:t>
      </w:r>
      <w:r>
        <w:rPr>
          <w:rFonts w:hint="eastAsia" w:ascii="仿宋_GB2312" w:hAnsi="仿宋_GB2312" w:eastAsia="仿宋_GB2312" w:cs="仿宋_GB2312"/>
          <w:color w:val="auto"/>
          <w:sz w:val="24"/>
          <w:highlight w:val="none"/>
        </w:rPr>
        <w:t>电子投标文件必须在电子投标文件编制工具中编制，否则电子投标文件将无法提交或无法加盖相应电子印章。</w:t>
      </w:r>
    </w:p>
    <w:p>
      <w:pPr>
        <w:spacing w:line="452"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16"/>
          <w:sz w:val="24"/>
          <w:highlight w:val="none"/>
        </w:rPr>
        <w:t>4.1.3</w:t>
      </w:r>
      <w:r>
        <w:rPr>
          <w:rFonts w:hint="eastAsia" w:ascii="仿宋_GB2312" w:hAnsi="仿宋_GB2312" w:eastAsia="仿宋_GB2312" w:cs="仿宋_GB2312"/>
          <w:color w:val="auto"/>
          <w:sz w:val="24"/>
          <w:highlight w:val="none"/>
        </w:rPr>
        <w:t>提交的电子投标文件应在投标人须知前附表（二）日程安排表所规定的投标文件解密截止时间前将电子投标文件解密，否则不予受理。</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4.2投标文件的提交</w:t>
      </w:r>
    </w:p>
    <w:p>
      <w:pPr>
        <w:spacing w:line="452"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16"/>
          <w:sz w:val="24"/>
          <w:highlight w:val="none"/>
        </w:rPr>
        <w:t>4.2.1</w:t>
      </w:r>
      <w:r>
        <w:rPr>
          <w:rFonts w:hint="eastAsia" w:ascii="仿宋_GB2312" w:hAnsi="仿宋_GB2312" w:eastAsia="仿宋_GB2312" w:cs="仿宋_GB2312"/>
          <w:color w:val="auto"/>
          <w:sz w:val="24"/>
          <w:highlight w:val="none"/>
        </w:rPr>
        <w:t>投标人应按投标人须知前附表（二）日程安排表所规定的投标截止时间前将电子投标文件上传至诸暨市公共资源电子交易平台，截止时间以诸暨市公共资源电子交易平台时间为准。</w:t>
      </w:r>
    </w:p>
    <w:p>
      <w:pPr>
        <w:spacing w:line="452"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16"/>
          <w:sz w:val="24"/>
          <w:highlight w:val="none"/>
        </w:rPr>
        <w:t>4.2.2</w:t>
      </w:r>
      <w:r>
        <w:rPr>
          <w:rFonts w:hint="eastAsia" w:ascii="仿宋_GB2312" w:hAnsi="仿宋_GB2312" w:eastAsia="仿宋_GB2312" w:cs="仿宋_GB2312"/>
          <w:color w:val="auto"/>
          <w:sz w:val="24"/>
          <w:highlight w:val="none"/>
        </w:rPr>
        <w:t>逾期上传的电子投标文件，不予受理。</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4.3投标文件的修改与撤回</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16"/>
          <w:sz w:val="24"/>
          <w:highlight w:val="none"/>
        </w:rPr>
        <w:t>4.3.1</w:t>
      </w:r>
      <w:r>
        <w:rPr>
          <w:rFonts w:hint="eastAsia" w:ascii="仿宋_GB2312" w:hAnsi="仿宋_GB2312" w:eastAsia="仿宋_GB2312" w:cs="仿宋_GB2312"/>
          <w:color w:val="auto"/>
          <w:sz w:val="24"/>
          <w:highlight w:val="none"/>
        </w:rPr>
        <w:t>投标人在提交投标文件以后，在规定的投标截止时间之前，可以撤回已提交的投标文件。</w:t>
      </w:r>
    </w:p>
    <w:p>
      <w:pPr>
        <w:spacing w:line="452"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16"/>
          <w:sz w:val="24"/>
          <w:highlight w:val="none"/>
        </w:rPr>
        <w:t>4.3.2</w:t>
      </w:r>
      <w:r>
        <w:rPr>
          <w:rFonts w:hint="eastAsia" w:ascii="仿宋_GB2312" w:hAnsi="仿宋_GB2312" w:eastAsia="仿宋_GB2312" w:cs="仿宋_GB2312"/>
          <w:color w:val="auto"/>
          <w:sz w:val="24"/>
          <w:highlight w:val="none"/>
        </w:rPr>
        <w:t>投标人再次提交的电子投标文件，应按投标人须知第4.1款、第4.2款上传到诸暨市公共资源电子交易平台。</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4.3.3在投标截止时间至投标人在投标文件中响应的投标有效期满之前的这段时间内，投标人不得撤回或修改其投标文件，否则其投标保证金将不予退还。</w:t>
      </w:r>
    </w:p>
    <w:p>
      <w:pPr>
        <w:pStyle w:val="3"/>
        <w:rPr>
          <w:rFonts w:hint="eastAsia" w:ascii="仿宋_GB2312" w:hAnsi="仿宋_GB2312" w:eastAsia="仿宋_GB2312" w:cs="仿宋_GB2312"/>
          <w:color w:val="auto"/>
          <w:highlight w:val="none"/>
        </w:rPr>
      </w:pPr>
      <w:bookmarkStart w:id="17" w:name="_Toc19790"/>
      <w:bookmarkStart w:id="18" w:name="_Toc4321"/>
      <w:bookmarkStart w:id="19" w:name="_Toc32406"/>
      <w:bookmarkStart w:id="20" w:name="_Toc451938353"/>
      <w:bookmarkStart w:id="21" w:name="_Toc1330"/>
      <w:bookmarkStart w:id="22" w:name="_Toc432777833"/>
      <w:bookmarkStart w:id="23" w:name="_Toc31952"/>
      <w:r>
        <w:rPr>
          <w:rFonts w:hint="eastAsia" w:ascii="仿宋_GB2312" w:hAnsi="仿宋_GB2312" w:eastAsia="仿宋_GB2312" w:cs="仿宋_GB2312"/>
          <w:color w:val="auto"/>
          <w:highlight w:val="none"/>
        </w:rPr>
        <w:t>5.开标</w:t>
      </w:r>
      <w:bookmarkEnd w:id="17"/>
      <w:bookmarkEnd w:id="18"/>
      <w:bookmarkEnd w:id="19"/>
      <w:bookmarkEnd w:id="20"/>
      <w:bookmarkEnd w:id="21"/>
      <w:bookmarkEnd w:id="22"/>
      <w:bookmarkEnd w:id="23"/>
    </w:p>
    <w:p>
      <w:pPr>
        <w:spacing w:line="420" w:lineRule="exact"/>
        <w:ind w:firstLine="482"/>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5.1开标时间和地点</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本项目招标人将按投标人须知前附表（二）日程安排表所规定的时间和地点公开举行开标会议，投标人自主决定是否派员参加开标会议，并接受镇招管办的监督和指导。</w:t>
      </w:r>
    </w:p>
    <w:p>
      <w:pPr>
        <w:spacing w:line="420" w:lineRule="exact"/>
        <w:ind w:firstLine="482"/>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5.2开标程序</w:t>
      </w:r>
    </w:p>
    <w:p>
      <w:pPr>
        <w:pStyle w:val="10"/>
        <w:spacing w:line="360" w:lineRule="auto"/>
        <w:ind w:left="0" w:firstLine="559" w:firstLineChars="233"/>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5.2.1招标人在递交投标文件截止时间的同一时间，在诸暨市</w:t>
      </w:r>
      <w:r>
        <w:rPr>
          <w:rFonts w:hint="eastAsia" w:ascii="仿宋_GB2312" w:hAnsi="仿宋_GB2312" w:eastAsia="仿宋_GB2312" w:cs="仿宋_GB2312"/>
          <w:color w:val="auto"/>
          <w:highlight w:val="none"/>
          <w:lang w:val="en-US" w:eastAsia="zh-CN"/>
        </w:rPr>
        <w:t>浬浦镇</w:t>
      </w:r>
      <w:r>
        <w:rPr>
          <w:rFonts w:hint="eastAsia" w:ascii="仿宋_GB2312" w:hAnsi="仿宋_GB2312" w:eastAsia="仿宋_GB2312" w:cs="仿宋_GB2312"/>
          <w:color w:val="auto"/>
          <w:highlight w:val="none"/>
        </w:rPr>
        <w:t>招投标办公室举行公开开标，开标由招标人（或招标代理机构）主持。</w:t>
      </w:r>
    </w:p>
    <w:p>
      <w:pPr>
        <w:pStyle w:val="10"/>
        <w:spacing w:line="360" w:lineRule="auto"/>
        <w:ind w:left="0" w:firstLine="559" w:firstLineChars="233"/>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kern w:val="2"/>
          <w:highlight w:val="none"/>
        </w:rPr>
        <w:t>5.2.2</w:t>
      </w:r>
      <w:r>
        <w:rPr>
          <w:rFonts w:hint="eastAsia" w:ascii="仿宋_GB2312" w:hAnsi="仿宋_GB2312" w:eastAsia="仿宋_GB2312" w:cs="仿宋_GB2312"/>
          <w:color w:val="auto"/>
          <w:highlight w:val="none"/>
        </w:rPr>
        <w:t>主持人按下列程序进行开标：</w:t>
      </w:r>
    </w:p>
    <w:p>
      <w:pPr>
        <w:pStyle w:val="10"/>
        <w:spacing w:line="360" w:lineRule="auto"/>
        <w:ind w:left="0" w:firstLine="559" w:firstLineChars="233"/>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（1）宣布开标纪律；</w:t>
      </w:r>
    </w:p>
    <w:p>
      <w:pPr>
        <w:pStyle w:val="10"/>
        <w:spacing w:line="360" w:lineRule="auto"/>
        <w:ind w:left="0" w:firstLine="559" w:firstLineChars="233"/>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（2）公布提交电子投标文件的投标人名单；</w:t>
      </w:r>
    </w:p>
    <w:p>
      <w:pPr>
        <w:pStyle w:val="10"/>
        <w:spacing w:line="360" w:lineRule="auto"/>
        <w:ind w:left="0" w:firstLine="559" w:firstLineChars="233"/>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（3）招标人（或招标代理机构）宣布投标文件解密情况；</w:t>
      </w:r>
    </w:p>
    <w:p>
      <w:pPr>
        <w:pStyle w:val="10"/>
        <w:spacing w:line="360" w:lineRule="auto"/>
        <w:ind w:left="0" w:firstLine="559" w:firstLineChars="233"/>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（4）招标人(或招标代理机构)宣布各投标人的抽签号(投标人递交投标文件的解密序号)，招标人代表随机抽取</w:t>
      </w:r>
      <w:r>
        <w:rPr>
          <w:rFonts w:hint="eastAsia" w:ascii="仿宋_GB2312" w:hAnsi="仿宋_GB2312" w:eastAsia="仿宋_GB2312" w:cs="仿宋_GB2312"/>
          <w:color w:val="0000FF"/>
          <w:highlight w:val="none"/>
          <w:lang w:val="en-US" w:eastAsia="zh-CN"/>
        </w:rPr>
        <w:t>2</w:t>
      </w:r>
      <w:r>
        <w:rPr>
          <w:rFonts w:hint="eastAsia" w:ascii="仿宋_GB2312" w:hAnsi="仿宋_GB2312" w:eastAsia="仿宋_GB2312" w:cs="仿宋_GB2312"/>
          <w:color w:val="0000FF"/>
          <w:highlight w:val="none"/>
        </w:rPr>
        <w:t>家</w:t>
      </w:r>
      <w:r>
        <w:rPr>
          <w:rFonts w:hint="eastAsia" w:ascii="仿宋_GB2312" w:hAnsi="仿宋_GB2312" w:eastAsia="仿宋_GB2312" w:cs="仿宋_GB2312"/>
          <w:color w:val="auto"/>
          <w:highlight w:val="none"/>
        </w:rPr>
        <w:t>投标人；</w:t>
      </w:r>
    </w:p>
    <w:p>
      <w:pPr>
        <w:pStyle w:val="10"/>
        <w:spacing w:line="360" w:lineRule="auto"/>
        <w:ind w:left="0" w:firstLine="559" w:firstLineChars="233"/>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（5）依据投标人须知前附表第11项、第12项、第19项规定的标准对抽中投标人进行资格审查，并对其提交的投标文件进行评审；</w:t>
      </w:r>
    </w:p>
    <w:p>
      <w:pPr>
        <w:pStyle w:val="10"/>
        <w:spacing w:line="360" w:lineRule="auto"/>
        <w:ind w:left="0" w:firstLine="559" w:firstLineChars="233"/>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highlight w:val="none"/>
        </w:rPr>
        <w:t>（6）资格审查时有一项不符合评审标准的，或投标文件评审不通过，作无效标处理。由招标人代表重</w:t>
      </w:r>
      <w:r>
        <w:rPr>
          <w:rFonts w:hint="eastAsia" w:ascii="仿宋_GB2312" w:hAnsi="仿宋_GB2312" w:eastAsia="仿宋_GB2312" w:cs="仿宋_GB2312"/>
          <w:color w:val="auto"/>
          <w:sz w:val="24"/>
          <w:szCs w:val="24"/>
          <w:highlight w:val="none"/>
        </w:rPr>
        <w:t>新抽取投标人，直至资格审查和投标文件评审通过为止；</w:t>
      </w:r>
    </w:p>
    <w:p>
      <w:pPr>
        <w:spacing w:line="450" w:lineRule="exact"/>
        <w:ind w:firstLine="480" w:firstLineChars="20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（7）招标人代表在下浮区间抽取下浮率作为</w:t>
      </w:r>
      <w:r>
        <w:rPr>
          <w:rFonts w:hint="eastAsia" w:ascii="仿宋_GB2312" w:hAnsi="仿宋_GB2312" w:eastAsia="仿宋_GB2312" w:cs="仿宋_GB2312"/>
          <w:color w:val="0000FF"/>
          <w:sz w:val="24"/>
          <w:szCs w:val="24"/>
          <w:highlight w:val="none"/>
          <w:lang w:val="en-US" w:eastAsia="zh-CN"/>
        </w:rPr>
        <w:t>2家单位统一</w:t>
      </w:r>
      <w:r>
        <w:rPr>
          <w:rFonts w:hint="eastAsia" w:ascii="仿宋_GB2312" w:hAnsi="仿宋_GB2312" w:eastAsia="仿宋_GB2312" w:cs="仿宋_GB2312"/>
          <w:color w:val="0000FF"/>
          <w:sz w:val="24"/>
          <w:szCs w:val="24"/>
          <w:highlight w:val="none"/>
        </w:rPr>
        <w:t>中标下浮率</w:t>
      </w:r>
      <w:r>
        <w:rPr>
          <w:rFonts w:hint="eastAsia" w:ascii="仿宋_GB2312" w:hAnsi="仿宋_GB2312" w:eastAsia="仿宋_GB2312" w:cs="仿宋_GB2312"/>
          <w:color w:val="auto"/>
          <w:sz w:val="24"/>
          <w:szCs w:val="24"/>
          <w:highlight w:val="none"/>
          <w:lang w:eastAsia="zh-CN"/>
        </w:rPr>
        <w:t>。</w:t>
      </w:r>
    </w:p>
    <w:p>
      <w:pPr>
        <w:pStyle w:val="10"/>
        <w:spacing w:line="360" w:lineRule="auto"/>
        <w:ind w:left="0" w:firstLine="559" w:firstLineChars="233"/>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（8）招标人代表、监督人员等有关人员在开标记录上签字确认；</w:t>
      </w:r>
    </w:p>
    <w:p>
      <w:pPr>
        <w:pStyle w:val="10"/>
        <w:spacing w:line="360" w:lineRule="auto"/>
        <w:ind w:left="0" w:firstLine="559" w:firstLineChars="233"/>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color w:val="auto"/>
          <w:sz w:val="24"/>
          <w:szCs w:val="24"/>
          <w:highlight w:val="none"/>
        </w:rPr>
        <w:t>（9）开标结束。</w:t>
      </w:r>
    </w:p>
    <w:p>
      <w:pPr>
        <w:spacing w:line="420" w:lineRule="exact"/>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sz w:val="24"/>
          <w:szCs w:val="24"/>
          <w:highlight w:val="none"/>
        </w:rPr>
        <w:t>5.2.3</w:t>
      </w:r>
      <w:r>
        <w:rPr>
          <w:rFonts w:hint="eastAsia" w:ascii="仿宋_GB2312" w:hAnsi="仿宋_GB2312" w:eastAsia="仿宋_GB2312" w:cs="仿宋_GB2312"/>
          <w:color w:val="auto"/>
          <w:kern w:val="16"/>
          <w:sz w:val="24"/>
          <w:szCs w:val="24"/>
          <w:highlight w:val="none"/>
        </w:rPr>
        <w:t>开标时，投标文件出现下列</w:t>
      </w:r>
      <w:r>
        <w:rPr>
          <w:rFonts w:hint="eastAsia" w:ascii="仿宋_GB2312" w:hAnsi="仿宋_GB2312" w:eastAsia="仿宋_GB2312" w:cs="仿宋_GB2312"/>
          <w:color w:val="auto"/>
          <w:kern w:val="16"/>
          <w:sz w:val="24"/>
          <w:highlight w:val="none"/>
        </w:rPr>
        <w:t>情形之一的，则投标文件不予启封或宣读，即使已启封或宣读的，其投标文件仍然无效：</w:t>
      </w:r>
    </w:p>
    <w:p>
      <w:pPr>
        <w:spacing w:line="420" w:lineRule="exact"/>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◆投标人未按照招标文件的要求提供投标保证金的；</w:t>
      </w:r>
    </w:p>
    <w:p>
      <w:pPr>
        <w:spacing w:line="420" w:lineRule="exact"/>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◆投标文件未按投标人须知第4.1款要求加密的；</w:t>
      </w:r>
    </w:p>
    <w:p>
      <w:pPr>
        <w:spacing w:line="420" w:lineRule="exact"/>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◆投标文件逾期上传的，或上传的投标文件错误的；</w:t>
      </w:r>
    </w:p>
    <w:p>
      <w:pPr>
        <w:spacing w:line="420" w:lineRule="exact"/>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◆投标文件逾期解密的；</w:t>
      </w:r>
    </w:p>
    <w:p>
      <w:pPr>
        <w:spacing w:line="420" w:lineRule="exact"/>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◆投标人录入诸暨市公共资源交易平台企业信息库的企业营业执照，或资质证书超过有效期的；</w:t>
      </w:r>
    </w:p>
    <w:p>
      <w:pPr>
        <w:spacing w:line="420" w:lineRule="exact"/>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◆投标文件中的总监理工程师名字或身份证错误的，或内容不全，或前后不一致的；</w:t>
      </w:r>
    </w:p>
    <w:p>
      <w:pPr>
        <w:spacing w:line="420" w:lineRule="exact"/>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◆投标人拟派的总监理工程师注册证书超过有效期的；</w:t>
      </w:r>
    </w:p>
    <w:p>
      <w:pPr>
        <w:spacing w:line="420" w:lineRule="exact"/>
        <w:ind w:firstLine="480" w:firstLineChars="200"/>
        <w:rPr>
          <w:rFonts w:hint="eastAsia" w:ascii="仿宋_GB2312" w:hAnsi="仿宋_GB2312" w:eastAsia="仿宋_GB2312" w:cs="仿宋_GB2312"/>
          <w:kern w:val="16"/>
          <w:sz w:val="24"/>
        </w:rPr>
      </w:pPr>
      <w:r>
        <w:rPr>
          <w:rFonts w:hint="eastAsia" w:ascii="仿宋_GB2312" w:hAnsi="仿宋_GB2312" w:eastAsia="仿宋_GB2312" w:cs="仿宋_GB2312"/>
          <w:sz w:val="24"/>
        </w:rPr>
        <w:t>◆投标文件要求的原件扫描件内容不全，或图像模糊不清难以辨认的；</w:t>
      </w:r>
    </w:p>
    <w:p>
      <w:pPr>
        <w:spacing w:line="420" w:lineRule="exact"/>
        <w:ind w:firstLine="480" w:firstLineChars="200"/>
        <w:rPr>
          <w:rFonts w:hint="eastAsia" w:ascii="仿宋_GB2312" w:hAnsi="仿宋_GB2312" w:eastAsia="仿宋_GB2312" w:cs="仿宋_GB2312"/>
          <w:color w:val="auto"/>
          <w:kern w:val="16"/>
          <w:sz w:val="24"/>
        </w:rPr>
      </w:pPr>
      <w:r>
        <w:rPr>
          <w:rFonts w:hint="eastAsia" w:ascii="仿宋_GB2312" w:hAnsi="仿宋_GB2312" w:eastAsia="仿宋_GB2312" w:cs="仿宋_GB2312"/>
          <w:sz w:val="24"/>
        </w:rPr>
        <w:t>◆</w:t>
      </w:r>
      <w:r>
        <w:rPr>
          <w:rFonts w:hint="eastAsia" w:ascii="仿宋_GB2312" w:hAnsi="仿宋_GB2312" w:eastAsia="仿宋_GB2312" w:cs="仿宋_GB2312"/>
          <w:kern w:val="16"/>
          <w:sz w:val="24"/>
        </w:rPr>
        <w:t>未按要求</w:t>
      </w:r>
      <w:r>
        <w:rPr>
          <w:rFonts w:hint="eastAsia" w:ascii="仿宋_GB2312" w:hAnsi="仿宋_GB2312" w:eastAsia="仿宋_GB2312" w:cs="仿宋_GB2312"/>
          <w:sz w:val="24"/>
        </w:rPr>
        <w:t>加</w:t>
      </w:r>
      <w:r>
        <w:rPr>
          <w:rFonts w:hint="eastAsia" w:ascii="仿宋_GB2312" w:hAnsi="仿宋_GB2312" w:eastAsia="仿宋_GB2312" w:cs="仿宋_GB2312"/>
          <w:color w:val="auto"/>
          <w:sz w:val="24"/>
        </w:rPr>
        <w:t>盖相应电子印章的</w:t>
      </w:r>
      <w:r>
        <w:rPr>
          <w:rFonts w:hint="eastAsia" w:ascii="仿宋_GB2312" w:hAnsi="仿宋_GB2312" w:eastAsia="仿宋_GB2312" w:cs="仿宋_GB2312"/>
          <w:color w:val="auto"/>
          <w:kern w:val="16"/>
          <w:sz w:val="24"/>
        </w:rPr>
        <w:t>；</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rPr>
        <w:t>◆</w:t>
      </w:r>
      <w:r>
        <w:rPr>
          <w:rFonts w:hint="eastAsia" w:ascii="仿宋_GB2312" w:hAnsi="仿宋_GB2312" w:eastAsia="仿宋_GB2312" w:cs="仿宋_GB2312"/>
          <w:color w:val="auto"/>
          <w:sz w:val="24"/>
          <w:highlight w:val="none"/>
          <w:lang w:val="en-US" w:eastAsia="zh-CN"/>
        </w:rPr>
        <w:t>投标文件制作机器码（网卡Mac码、CPU序列号、硬盘序列号、主板号、工具标示号）相同的</w:t>
      </w:r>
      <w:r>
        <w:rPr>
          <w:rFonts w:hint="eastAsia" w:ascii="仿宋_GB2312" w:hAnsi="仿宋_GB2312" w:eastAsia="仿宋_GB2312" w:cs="仿宋_GB2312"/>
          <w:color w:val="auto"/>
          <w:sz w:val="24"/>
          <w:highlight w:val="none"/>
          <w:lang w:eastAsia="zh-CN"/>
        </w:rPr>
        <w:t>；</w:t>
      </w:r>
    </w:p>
    <w:p>
      <w:pPr>
        <w:spacing w:line="420" w:lineRule="exact"/>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sz w:val="24"/>
        </w:rPr>
        <w:t>◆法律、法规、招标文件规定的其他无效标情况</w:t>
      </w:r>
      <w:r>
        <w:rPr>
          <w:rFonts w:hint="eastAsia" w:ascii="仿宋_GB2312" w:hAnsi="仿宋_GB2312" w:eastAsia="仿宋_GB2312" w:cs="仿宋_GB2312"/>
          <w:color w:val="auto"/>
          <w:kern w:val="16"/>
          <w:sz w:val="24"/>
          <w:highlight w:val="none"/>
        </w:rPr>
        <w:t>。</w:t>
      </w:r>
    </w:p>
    <w:p>
      <w:pPr>
        <w:spacing w:line="420" w:lineRule="exact"/>
        <w:ind w:firstLine="482"/>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5.3开标异议</w:t>
      </w:r>
    </w:p>
    <w:p>
      <w:pPr>
        <w:adjustRightInd w:val="0"/>
        <w:snapToGrid w:val="0"/>
        <w:spacing w:line="360" w:lineRule="auto"/>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sz w:val="24"/>
          <w:highlight w:val="none"/>
        </w:rPr>
        <w:t>若投标人派员参加开标会议时对开标有异议的，应当在开标现场提出，招标人应当当场作出答复，并制作记录</w:t>
      </w:r>
      <w:r>
        <w:rPr>
          <w:rFonts w:hint="eastAsia" w:ascii="仿宋_GB2312" w:hAnsi="仿宋_GB2312" w:eastAsia="仿宋_GB2312" w:cs="仿宋_GB2312"/>
          <w:color w:val="auto"/>
          <w:kern w:val="16"/>
          <w:sz w:val="24"/>
          <w:highlight w:val="none"/>
        </w:rPr>
        <w:t>。</w:t>
      </w:r>
    </w:p>
    <w:p>
      <w:pPr>
        <w:adjustRightInd w:val="0"/>
        <w:snapToGrid w:val="0"/>
        <w:spacing w:line="360" w:lineRule="auto"/>
        <w:ind w:firstLine="482" w:firstLineChars="200"/>
        <w:rPr>
          <w:rFonts w:ascii="仿宋" w:hAnsi="仿宋" w:eastAsia="仿宋" w:cs="仿宋_GB2312"/>
          <w:b/>
          <w:bCs/>
          <w:color w:val="auto"/>
          <w:kern w:val="16"/>
          <w:sz w:val="24"/>
          <w:highlight w:val="none"/>
        </w:rPr>
      </w:pPr>
      <w:r>
        <w:rPr>
          <w:rFonts w:hint="eastAsia" w:ascii="仿宋" w:hAnsi="仿宋" w:eastAsia="仿宋" w:cs="仿宋_GB2312"/>
          <w:b/>
          <w:bCs/>
          <w:color w:val="auto"/>
          <w:kern w:val="16"/>
          <w:sz w:val="24"/>
          <w:highlight w:val="none"/>
        </w:rPr>
        <w:t>5.4 特殊情况的处置</w:t>
      </w:r>
    </w:p>
    <w:p>
      <w:pPr>
        <w:adjustRightInd w:val="0"/>
        <w:snapToGrid w:val="0"/>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5.4.1因网络、系统、电力等不可抗力因素延期开标的，需更新制作投标文件并按招标文件要求重新递交。</w:t>
      </w:r>
    </w:p>
    <w:p>
      <w:pPr>
        <w:adjustRightInd w:val="0"/>
        <w:snapToGrid w:val="0"/>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5.4.2因电子交易系统故障、投标人数量过多等非投标人原因，导致投标文件不能在规定时间内完成解密的，招标人可向监管部门申请并征得同意后延长解密时间，告知在线的投标人。</w:t>
      </w:r>
    </w:p>
    <w:p>
      <w:pPr>
        <w:spacing w:line="420" w:lineRule="exact"/>
        <w:ind w:firstLine="360" w:firstLineChars="15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sz w:val="24"/>
          <w:highlight w:val="none"/>
        </w:rPr>
        <w:t>5.4.3投标人电脑终端的硬件设备和软件系统配置必须符合不见面开标技术要求并运行正常，否则投标人自行承担不利后果。</w:t>
      </w:r>
    </w:p>
    <w:p>
      <w:pPr>
        <w:pStyle w:val="3"/>
        <w:rPr>
          <w:rFonts w:hint="eastAsia" w:ascii="仿宋_GB2312" w:hAnsi="仿宋_GB2312" w:eastAsia="仿宋_GB2312" w:cs="仿宋_GB2312"/>
          <w:color w:val="auto"/>
          <w:highlight w:val="none"/>
        </w:rPr>
      </w:pPr>
      <w:bookmarkStart w:id="24" w:name="_Toc11485"/>
      <w:r>
        <w:rPr>
          <w:rFonts w:hint="eastAsia" w:ascii="仿宋_GB2312" w:hAnsi="仿宋_GB2312" w:eastAsia="仿宋_GB2312" w:cs="仿宋_GB2312"/>
          <w:color w:val="auto"/>
          <w:highlight w:val="none"/>
        </w:rPr>
        <w:t>6.评标</w:t>
      </w:r>
      <w:bookmarkEnd w:id="24"/>
    </w:p>
    <w:p>
      <w:pPr>
        <w:spacing w:line="420" w:lineRule="exact"/>
        <w:ind w:firstLine="482"/>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6.1评标办法</w:t>
      </w:r>
    </w:p>
    <w:p>
      <w:pPr>
        <w:spacing w:line="400" w:lineRule="exact"/>
        <w:ind w:firstLine="48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sz w:val="24"/>
          <w:highlight w:val="none"/>
        </w:rPr>
        <w:t>6.1.1根据《中华人民共和国招标投标法》、《评标委员会和评标方法暂行规定》和《诸暨市建设工程施工招标评标实施细则》等有关规定，</w:t>
      </w:r>
      <w:r>
        <w:rPr>
          <w:rFonts w:hint="eastAsia" w:ascii="仿宋_GB2312" w:hAnsi="仿宋_GB2312" w:eastAsia="仿宋_GB2312" w:cs="仿宋_GB2312"/>
          <w:color w:val="auto"/>
          <w:kern w:val="16"/>
          <w:sz w:val="24"/>
          <w:highlight w:val="none"/>
        </w:rPr>
        <w:t>本项目评标方法采用“随机抽签中标法”。</w:t>
      </w:r>
    </w:p>
    <w:p>
      <w:pPr>
        <w:spacing w:line="460" w:lineRule="atLeast"/>
        <w:ind w:left="1" w:firstLine="480"/>
        <w:rPr>
          <w:rFonts w:hint="eastAsia" w:ascii="仿宋_GB2312" w:hAnsi="仿宋_GB2312" w:eastAsia="仿宋_GB2312" w:cs="仿宋_GB2312"/>
          <w:kern w:val="16"/>
          <w:sz w:val="24"/>
        </w:rPr>
      </w:pPr>
      <w:r>
        <w:rPr>
          <w:rFonts w:hint="eastAsia" w:ascii="仿宋_GB2312" w:hAnsi="仿宋_GB2312" w:eastAsia="仿宋_GB2312" w:cs="仿宋_GB2312"/>
          <w:color w:val="auto"/>
          <w:sz w:val="24"/>
          <w:highlight w:val="none"/>
        </w:rPr>
        <w:t>6.1.</w:t>
      </w:r>
      <w:r>
        <w:rPr>
          <w:rFonts w:hint="eastAsia" w:ascii="仿宋_GB2312" w:hAnsi="仿宋_GB2312" w:eastAsia="仿宋_GB2312" w:cs="仿宋_GB2312"/>
          <w:color w:val="auto"/>
          <w:sz w:val="24"/>
          <w:highlight w:val="none"/>
          <w:lang w:val="en-US" w:eastAsia="zh-CN"/>
        </w:rPr>
        <w:t>2</w:t>
      </w:r>
      <w:r>
        <w:rPr>
          <w:rFonts w:hint="eastAsia" w:ascii="仿宋_GB2312" w:hAnsi="仿宋_GB2312" w:eastAsia="仿宋_GB2312" w:cs="仿宋_GB2312"/>
          <w:color w:val="000000"/>
          <w:kern w:val="16"/>
          <w:sz w:val="24"/>
        </w:rPr>
        <w:t>监理费按（发改价格[2007] 670号）收费标准计算。监理费=施工监理收费基价×专业调整系数×（1-让利数）×工程复杂程度调整系数×高程调整系数</w:t>
      </w:r>
      <w:r>
        <w:rPr>
          <w:rFonts w:hint="eastAsia" w:ascii="仿宋_GB2312" w:hAnsi="仿宋_GB2312" w:eastAsia="仿宋_GB2312" w:cs="仿宋_GB2312"/>
          <w:color w:val="auto"/>
          <w:kern w:val="16"/>
          <w:sz w:val="24"/>
        </w:rPr>
        <w:t>。</w:t>
      </w:r>
      <w:r>
        <w:rPr>
          <w:rFonts w:hint="eastAsia" w:eastAsia="仿宋_GB2312"/>
          <w:color w:val="FF0000"/>
          <w:kern w:val="16"/>
          <w:sz w:val="24"/>
        </w:rPr>
        <w:t>高程调整系数按</w:t>
      </w:r>
      <w:r>
        <w:rPr>
          <w:rFonts w:hint="eastAsia" w:eastAsia="仿宋_GB2312"/>
          <w:color w:val="FF0000"/>
          <w:kern w:val="16"/>
          <w:sz w:val="24"/>
          <w:u w:val="single"/>
        </w:rPr>
        <w:t>1</w:t>
      </w:r>
      <w:r>
        <w:rPr>
          <w:rFonts w:hint="eastAsia" w:eastAsia="仿宋_GB2312"/>
          <w:color w:val="FF0000"/>
          <w:kern w:val="16"/>
          <w:sz w:val="24"/>
        </w:rPr>
        <w:t>，复杂程度调整系数、专业调整系数均以单个监理项目为准</w:t>
      </w:r>
      <w:r>
        <w:rPr>
          <w:rFonts w:hint="eastAsia" w:eastAsia="仿宋_GB2312"/>
          <w:b/>
          <w:bCs/>
          <w:color w:val="auto"/>
          <w:kern w:val="16"/>
          <w:sz w:val="24"/>
        </w:rPr>
        <w:t>。</w:t>
      </w:r>
      <w:r>
        <w:rPr>
          <w:rFonts w:hint="eastAsia" w:ascii="仿宋_GB2312" w:hAnsi="仿宋_GB2312" w:eastAsia="仿宋_GB2312" w:cs="仿宋_GB2312"/>
          <w:color w:val="auto"/>
          <w:kern w:val="16"/>
          <w:sz w:val="24"/>
        </w:rPr>
        <w:t>施工监</w:t>
      </w:r>
      <w:r>
        <w:rPr>
          <w:rFonts w:hint="eastAsia" w:ascii="仿宋_GB2312" w:hAnsi="仿宋_GB2312" w:eastAsia="仿宋_GB2312" w:cs="仿宋_GB2312"/>
          <w:color w:val="000000"/>
          <w:kern w:val="16"/>
          <w:sz w:val="24"/>
        </w:rPr>
        <w:t>理收费基价按《施工监理收费基价表》（附表二）中确定，计费额以招标范围内竣工决算经审计后的总造价为</w:t>
      </w:r>
      <w:r>
        <w:rPr>
          <w:rFonts w:hint="eastAsia" w:ascii="仿宋_GB2312" w:hAnsi="仿宋_GB2312" w:eastAsia="仿宋_GB2312" w:cs="仿宋_GB2312"/>
          <w:color w:val="000000"/>
          <w:kern w:val="16"/>
          <w:sz w:val="24"/>
          <w:highlight w:val="none"/>
        </w:rPr>
        <w:t>取费基数，计费额处于两个数值区间的，采用直线内插入法确定施工监理收费基价。</w:t>
      </w:r>
    </w:p>
    <w:p>
      <w:pPr>
        <w:spacing w:line="420" w:lineRule="exact"/>
        <w:ind w:firstLine="482"/>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7.1定标方式</w:t>
      </w:r>
    </w:p>
    <w:p>
      <w:pPr>
        <w:spacing w:line="420" w:lineRule="exact"/>
        <w:ind w:firstLine="482"/>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招标人代表根据各投标人的抽签号（投标人递交投标文件的解密序号）随机抽取</w:t>
      </w:r>
      <w:r>
        <w:rPr>
          <w:rFonts w:hint="eastAsia" w:ascii="仿宋_GB2312" w:hAnsi="仿宋_GB2312" w:eastAsia="仿宋_GB2312" w:cs="仿宋_GB2312"/>
          <w:color w:val="0000FF"/>
          <w:sz w:val="24"/>
          <w:highlight w:val="none"/>
          <w:lang w:val="en-US" w:eastAsia="zh-CN"/>
        </w:rPr>
        <w:t>2</w:t>
      </w:r>
      <w:r>
        <w:rPr>
          <w:rFonts w:hint="eastAsia" w:ascii="仿宋_GB2312" w:hAnsi="仿宋_GB2312" w:eastAsia="仿宋_GB2312" w:cs="仿宋_GB2312"/>
          <w:color w:val="0000FF"/>
          <w:sz w:val="24"/>
          <w:highlight w:val="none"/>
        </w:rPr>
        <w:t>家</w:t>
      </w:r>
      <w:r>
        <w:rPr>
          <w:rFonts w:hint="eastAsia" w:ascii="仿宋_GB2312" w:hAnsi="仿宋_GB2312" w:eastAsia="仿宋_GB2312" w:cs="仿宋_GB2312"/>
          <w:color w:val="auto"/>
          <w:sz w:val="24"/>
          <w:highlight w:val="none"/>
        </w:rPr>
        <w:t>投标人，依据招标文件对抽中投标人提交的投标文件进行审查，最先通过投标文件审查的为预中标人。</w:t>
      </w:r>
    </w:p>
    <w:p>
      <w:pPr>
        <w:spacing w:line="420" w:lineRule="exact"/>
        <w:ind w:firstLine="482"/>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7.2预中标人公示</w:t>
      </w:r>
    </w:p>
    <w:p>
      <w:pPr>
        <w:spacing w:line="420" w:lineRule="exact"/>
        <w:ind w:firstLine="48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sz w:val="24"/>
          <w:highlight w:val="none"/>
        </w:rPr>
        <w:t>7.2.1</w:t>
      </w:r>
      <w:r>
        <w:rPr>
          <w:rFonts w:hint="eastAsia" w:ascii="仿宋_GB2312" w:hAnsi="仿宋_GB2312" w:eastAsia="仿宋_GB2312" w:cs="仿宋_GB2312"/>
          <w:color w:val="auto"/>
          <w:kern w:val="16"/>
          <w:sz w:val="24"/>
          <w:highlight w:val="none"/>
        </w:rPr>
        <w:t>预中标人确定后，招标人应当在诸暨市</w:t>
      </w:r>
      <w:r>
        <w:rPr>
          <w:rFonts w:hint="eastAsia" w:ascii="仿宋_GB2312" w:hAnsi="仿宋_GB2312" w:eastAsia="仿宋_GB2312" w:cs="仿宋_GB2312"/>
          <w:color w:val="auto"/>
          <w:kern w:val="16"/>
          <w:sz w:val="24"/>
          <w:highlight w:val="none"/>
          <w:lang w:val="en-US" w:eastAsia="zh-CN"/>
        </w:rPr>
        <w:t>浬浦镇</w:t>
      </w:r>
      <w:r>
        <w:rPr>
          <w:rFonts w:hint="eastAsia" w:ascii="仿宋_GB2312" w:hAnsi="仿宋_GB2312" w:eastAsia="仿宋_GB2312" w:cs="仿宋_GB2312"/>
          <w:color w:val="auto"/>
          <w:kern w:val="16"/>
          <w:sz w:val="24"/>
          <w:highlight w:val="none"/>
        </w:rPr>
        <w:t>信息公告栏和中心网站上予以公示，接受社会监督，公示期限为三日，公示期满后，无异议的准予核发《中标通知书》。</w:t>
      </w:r>
    </w:p>
    <w:p>
      <w:pPr>
        <w:pStyle w:val="10"/>
        <w:spacing w:line="400" w:lineRule="exact"/>
        <w:ind w:left="0" w:firstLine="559" w:firstLineChars="233"/>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7.2.2招标人（或招标代理机构）应当自确定中标人之日起15日内，向镇招管办递交招标投标情况的书面报告。</w:t>
      </w:r>
    </w:p>
    <w:p>
      <w:pPr>
        <w:spacing w:line="360" w:lineRule="auto"/>
        <w:ind w:firstLine="480" w:firstLineChars="200"/>
        <w:rPr>
          <w:rFonts w:hint="eastAsia" w:ascii="仿宋_GB2312" w:hAnsi="仿宋_GB2312" w:eastAsia="仿宋_GB2312" w:cs="仿宋_GB2312"/>
          <w:color w:val="auto"/>
          <w:kern w:val="16"/>
          <w:sz w:val="24"/>
          <w:szCs w:val="22"/>
          <w:highlight w:val="none"/>
          <w:lang w:val="en-US" w:eastAsia="zh-CN" w:bidi="ar-SA"/>
        </w:rPr>
      </w:pPr>
      <w:r>
        <w:rPr>
          <w:rFonts w:hint="eastAsia" w:ascii="仿宋_GB2312" w:hAnsi="仿宋_GB2312" w:eastAsia="仿宋_GB2312" w:cs="仿宋_GB2312"/>
          <w:color w:val="auto"/>
          <w:kern w:val="16"/>
          <w:sz w:val="24"/>
          <w:szCs w:val="22"/>
          <w:highlight w:val="none"/>
          <w:lang w:val="en-US" w:eastAsia="zh-CN" w:bidi="ar-SA"/>
        </w:rPr>
        <w:t>7.2.3预中标人放弃中标或被取消中标资格的，招标人应重新组织招标。预中标人放弃中标资格的，除投标保证金不予退还外,按有关规定处理。</w:t>
      </w:r>
    </w:p>
    <w:p>
      <w:pPr>
        <w:spacing w:line="420" w:lineRule="exact"/>
        <w:ind w:firstLine="482"/>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7.3评标结果异议</w:t>
      </w:r>
    </w:p>
    <w:p>
      <w:pPr>
        <w:spacing w:line="420" w:lineRule="exact"/>
        <w:ind w:firstLine="480"/>
        <w:rPr>
          <w:rFonts w:hint="eastAsia" w:ascii="仿宋_GB2312" w:hAnsi="仿宋_GB2312" w:eastAsia="仿宋_GB2312" w:cs="仿宋_GB2312"/>
          <w:color w:val="auto"/>
          <w:sz w:val="24"/>
          <w:szCs w:val="16"/>
          <w:highlight w:val="none"/>
        </w:rPr>
      </w:pPr>
      <w:r>
        <w:rPr>
          <w:rFonts w:hint="eastAsia" w:ascii="仿宋_GB2312" w:hAnsi="仿宋_GB2312" w:eastAsia="仿宋_GB2312" w:cs="仿宋_GB2312"/>
          <w:color w:val="auto"/>
          <w:kern w:val="16"/>
          <w:sz w:val="24"/>
          <w:highlight w:val="none"/>
        </w:rPr>
        <w:t>投标人或者其他利害关系</w:t>
      </w:r>
      <w:r>
        <w:rPr>
          <w:rFonts w:hint="eastAsia" w:ascii="仿宋_GB2312" w:hAnsi="仿宋_GB2312" w:eastAsia="仿宋_GB2312" w:cs="仿宋_GB2312"/>
          <w:color w:val="auto"/>
          <w:sz w:val="24"/>
          <w:szCs w:val="16"/>
          <w:highlight w:val="none"/>
        </w:rPr>
        <w:t>人对依法必须招标的项目的评标结果有异议的，应当在中标候选人公示期间提出。招标人应当自收到异议之日起3日内作出答复；作出答复前，应当暂停招标投标活动。</w:t>
      </w:r>
    </w:p>
    <w:p>
      <w:pPr>
        <w:pStyle w:val="3"/>
        <w:rPr>
          <w:rFonts w:hint="eastAsia" w:ascii="仿宋_GB2312" w:hAnsi="仿宋_GB2312" w:eastAsia="仿宋_GB2312" w:cs="仿宋_GB2312"/>
          <w:color w:val="auto"/>
          <w:highlight w:val="none"/>
        </w:rPr>
      </w:pPr>
      <w:bookmarkStart w:id="25" w:name="_Toc22326"/>
      <w:r>
        <w:rPr>
          <w:rFonts w:hint="eastAsia" w:ascii="仿宋_GB2312" w:hAnsi="仿宋_GB2312" w:eastAsia="仿宋_GB2312" w:cs="仿宋_GB2312"/>
          <w:color w:val="auto"/>
          <w:highlight w:val="none"/>
        </w:rPr>
        <w:t>8.合同的授予</w:t>
      </w:r>
      <w:bookmarkEnd w:id="25"/>
      <w:bookmarkStart w:id="26" w:name="_Toc20180"/>
      <w:bookmarkStart w:id="27" w:name="_Toc453079308"/>
      <w:bookmarkStart w:id="28" w:name="_Toc14669"/>
      <w:bookmarkStart w:id="29" w:name="_Toc20289"/>
      <w:bookmarkStart w:id="30" w:name="_Toc13565"/>
      <w:bookmarkStart w:id="31" w:name="_Toc4459"/>
    </w:p>
    <w:p>
      <w:pPr>
        <w:spacing w:line="420" w:lineRule="exact"/>
        <w:ind w:firstLine="482"/>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8.1合同授予标准</w:t>
      </w:r>
      <w:bookmarkEnd w:id="26"/>
      <w:bookmarkEnd w:id="27"/>
      <w:bookmarkEnd w:id="28"/>
      <w:bookmarkEnd w:id="29"/>
      <w:bookmarkEnd w:id="30"/>
      <w:bookmarkEnd w:id="31"/>
    </w:p>
    <w:p>
      <w:pPr>
        <w:pStyle w:val="10"/>
        <w:spacing w:line="400" w:lineRule="exact"/>
        <w:ind w:leftChars="1" w:firstLine="480" w:firstLineChars="200"/>
        <w:rPr>
          <w:rFonts w:hint="eastAsia" w:ascii="仿宋_GB2312" w:hAnsi="仿宋_GB2312" w:eastAsia="仿宋_GB2312" w:cs="仿宋_GB2312"/>
          <w:color w:val="auto"/>
          <w:kern w:val="2"/>
          <w:szCs w:val="16"/>
          <w:highlight w:val="none"/>
        </w:rPr>
      </w:pPr>
      <w:r>
        <w:rPr>
          <w:rFonts w:hint="eastAsia" w:ascii="仿宋_GB2312" w:hAnsi="仿宋_GB2312" w:eastAsia="仿宋_GB2312" w:cs="仿宋_GB2312"/>
          <w:color w:val="auto"/>
          <w:kern w:val="2"/>
          <w:szCs w:val="16"/>
          <w:highlight w:val="none"/>
        </w:rPr>
        <w:t>本工程的施工合同将授予按投标人须知第7.1款、7.2款规定确定的中标人。</w:t>
      </w:r>
      <w:bookmarkStart w:id="32" w:name="_Toc16095"/>
      <w:bookmarkStart w:id="33" w:name="_Toc453079309"/>
      <w:bookmarkStart w:id="34" w:name="_Toc27263"/>
      <w:bookmarkStart w:id="35" w:name="_Toc7932"/>
      <w:bookmarkStart w:id="36" w:name="_Toc20060"/>
      <w:bookmarkStart w:id="37" w:name="_Toc32437"/>
    </w:p>
    <w:p>
      <w:pPr>
        <w:spacing w:line="420" w:lineRule="exact"/>
        <w:ind w:firstLine="482"/>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8.2授标及废除授标</w:t>
      </w:r>
    </w:p>
    <w:p>
      <w:pPr>
        <w:pStyle w:val="10"/>
        <w:spacing w:line="42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招标人应把监理合同授予中标人。《中标通知书》发出之后，招标人若证实中标人存在下列行为之一，仍然可以废除授标：</w:t>
      </w:r>
    </w:p>
    <w:p>
      <w:pPr>
        <w:pStyle w:val="10"/>
        <w:spacing w:line="42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（1）弄虚作假或与其他投标人串通骗取中标的；</w:t>
      </w:r>
    </w:p>
    <w:p>
      <w:pPr>
        <w:pStyle w:val="10"/>
        <w:spacing w:line="42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（2）于投标有效期终止之前撤回投标文件的；</w:t>
      </w:r>
    </w:p>
    <w:p>
      <w:pPr>
        <w:pStyle w:val="10"/>
        <w:spacing w:line="42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（3）因中标人过错而未能按照规定与招标人签订监理合同的；</w:t>
      </w:r>
    </w:p>
    <w:p>
      <w:pPr>
        <w:pStyle w:val="10"/>
        <w:spacing w:line="42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（4）因中标人过错而未能按照规定向招标人提交履约保证金的；</w:t>
      </w:r>
    </w:p>
    <w:p>
      <w:pPr>
        <w:pStyle w:val="10"/>
        <w:spacing w:line="420" w:lineRule="exact"/>
        <w:ind w:firstLine="48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（5）存在法律、法规规定的其它损害招标人利益和社会公共利益的情形的。</w:t>
      </w:r>
    </w:p>
    <w:p>
      <w:pPr>
        <w:spacing w:line="420" w:lineRule="exact"/>
        <w:ind w:firstLine="482"/>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8.3合同协议书的签订</w:t>
      </w:r>
      <w:bookmarkEnd w:id="32"/>
      <w:bookmarkEnd w:id="33"/>
      <w:bookmarkEnd w:id="34"/>
      <w:bookmarkEnd w:id="35"/>
      <w:bookmarkEnd w:id="36"/>
      <w:bookmarkEnd w:id="37"/>
    </w:p>
    <w:p>
      <w:pPr>
        <w:pStyle w:val="10"/>
        <w:spacing w:line="400" w:lineRule="exact"/>
        <w:ind w:left="0" w:firstLine="559" w:firstLineChars="233"/>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8.3.1招标人与中标人应于中标通知书发出之日起30日内，按照招标文件和中标人的投标文件签订建设工程监理合同，并于签订后5个工作日内将合同送镇招管办备案。招标人和中标人不得再另外订立背离合同实质性内容的其它协议。</w:t>
      </w:r>
    </w:p>
    <w:p>
      <w:pPr>
        <w:pStyle w:val="10"/>
        <w:spacing w:line="400" w:lineRule="exact"/>
        <w:ind w:left="0" w:firstLine="559" w:firstLineChars="233"/>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8.3.2中标人不按投标人须知第8.3.1项的规定与招标人签订合同，则招标人将有充分的理由废除授标，并且其投标保证金不予退还，给招标人造成的损失超过投标保证金数额的，还应当对超过部分予以赔偿，同时依法承担相应法律责任。</w:t>
      </w:r>
      <w:bookmarkStart w:id="38" w:name="_Toc453079310"/>
      <w:bookmarkStart w:id="39" w:name="_Toc7837"/>
      <w:bookmarkStart w:id="40" w:name="_Toc20962"/>
      <w:bookmarkStart w:id="41" w:name="_Toc2103"/>
      <w:bookmarkStart w:id="42" w:name="_Toc20585"/>
      <w:bookmarkStart w:id="43" w:name="_Toc28840"/>
    </w:p>
    <w:p>
      <w:pPr>
        <w:spacing w:line="420" w:lineRule="exact"/>
        <w:ind w:firstLine="482"/>
        <w:rPr>
          <w:rFonts w:hint="eastAsia" w:ascii="仿宋_GB2312" w:hAnsi="仿宋_GB2312" w:eastAsia="仿宋_GB2312" w:cs="仿宋_GB2312"/>
          <w:b/>
          <w:bCs/>
          <w:color w:val="auto"/>
          <w:kern w:val="16"/>
          <w:sz w:val="24"/>
          <w:highlight w:val="none"/>
        </w:rPr>
      </w:pPr>
      <w:r>
        <w:rPr>
          <w:rFonts w:hint="eastAsia" w:ascii="仿宋_GB2312" w:hAnsi="仿宋_GB2312" w:eastAsia="仿宋_GB2312" w:cs="仿宋_GB2312"/>
          <w:b/>
          <w:bCs/>
          <w:color w:val="auto"/>
          <w:kern w:val="16"/>
          <w:sz w:val="24"/>
          <w:highlight w:val="none"/>
        </w:rPr>
        <w:t>8.4履约保证金</w:t>
      </w:r>
      <w:bookmarkEnd w:id="38"/>
      <w:bookmarkEnd w:id="39"/>
      <w:bookmarkEnd w:id="40"/>
      <w:bookmarkEnd w:id="41"/>
      <w:bookmarkEnd w:id="42"/>
      <w:bookmarkEnd w:id="43"/>
    </w:p>
    <w:p>
      <w:pPr>
        <w:pStyle w:val="10"/>
        <w:spacing w:line="400" w:lineRule="exact"/>
        <w:ind w:left="0" w:firstLine="559" w:firstLineChars="233"/>
        <w:rPr>
          <w:rFonts w:hint="eastAsia" w:ascii="仿宋_GB2312" w:hAnsi="仿宋_GB2312" w:eastAsia="仿宋_GB2312" w:cs="仿宋_GB2312"/>
          <w:b/>
          <w:bCs/>
          <w:color w:val="auto"/>
          <w:highlight w:val="none"/>
        </w:rPr>
      </w:pPr>
      <w:r>
        <w:rPr>
          <w:rFonts w:hint="eastAsia" w:ascii="仿宋_GB2312" w:hAnsi="仿宋_GB2312" w:eastAsia="仿宋_GB2312" w:cs="仿宋_GB2312"/>
          <w:bCs/>
          <w:color w:val="auto"/>
          <w:highlight w:val="none"/>
        </w:rPr>
        <w:t>8.4.1</w:t>
      </w:r>
      <w:r>
        <w:rPr>
          <w:rFonts w:hint="eastAsia" w:ascii="仿宋_GB2312" w:hAnsi="仿宋_GB2312" w:eastAsia="仿宋_GB2312" w:cs="仿宋_GB2312"/>
          <w:color w:val="auto"/>
          <w:highlight w:val="none"/>
        </w:rPr>
        <w:t>中标人应按投标人须知前附表（一）第18项规定在合同协议书签署前向招标人缴纳履约保证金（不计息），履约保证金采用银行汇票或现金交款单的形式。</w:t>
      </w:r>
    </w:p>
    <w:p>
      <w:pPr>
        <w:spacing w:line="420" w:lineRule="exact"/>
        <w:ind w:firstLine="480"/>
        <w:rPr>
          <w:rFonts w:hint="eastAsia" w:ascii="仿宋_GB2312" w:hAnsi="仿宋_GB2312" w:eastAsia="仿宋_GB2312" w:cs="仿宋_GB2312"/>
          <w:color w:val="auto"/>
          <w:kern w:val="16"/>
          <w:sz w:val="24"/>
          <w:szCs w:val="22"/>
          <w:highlight w:val="none"/>
          <w:lang w:val="en-US" w:eastAsia="zh-CN" w:bidi="ar-SA"/>
        </w:rPr>
      </w:pPr>
      <w:r>
        <w:rPr>
          <w:rFonts w:hint="eastAsia" w:ascii="仿宋_GB2312" w:hAnsi="仿宋_GB2312" w:eastAsia="仿宋_GB2312" w:cs="仿宋_GB2312"/>
          <w:color w:val="auto"/>
          <w:kern w:val="16"/>
          <w:sz w:val="24"/>
          <w:szCs w:val="22"/>
          <w:highlight w:val="none"/>
          <w:lang w:val="en-US" w:eastAsia="zh-CN" w:bidi="ar-SA"/>
        </w:rPr>
        <w:t>8.4.2合同履约保证金在最后一个单项工程竣工验收合格且监理人完全履行监理义务后，一次性退还（无息）。</w:t>
      </w:r>
    </w:p>
    <w:p>
      <w:pPr>
        <w:pStyle w:val="10"/>
        <w:spacing w:line="400" w:lineRule="exact"/>
        <w:ind w:left="0" w:firstLine="559" w:firstLineChars="233"/>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8.4.3对项目总监不按时到位或组织不力，发包人有权提出更换项目总监及解除合同，对延误工期或造成重大质量安全事故的在按合同有关条款处罚的同时还将报有关部门按规定进行处理。</w:t>
      </w:r>
    </w:p>
    <w:p>
      <w:pPr>
        <w:pStyle w:val="3"/>
        <w:rPr>
          <w:rFonts w:hint="eastAsia" w:ascii="仿宋_GB2312" w:hAnsi="仿宋_GB2312" w:eastAsia="仿宋_GB2312" w:cs="仿宋_GB2312"/>
          <w:color w:val="auto"/>
          <w:highlight w:val="none"/>
        </w:rPr>
      </w:pPr>
      <w:bookmarkStart w:id="44" w:name="_Toc3532"/>
      <w:r>
        <w:rPr>
          <w:rFonts w:hint="eastAsia" w:ascii="仿宋_GB2312" w:hAnsi="仿宋_GB2312" w:eastAsia="仿宋_GB2312" w:cs="仿宋_GB2312"/>
          <w:color w:val="auto"/>
          <w:highlight w:val="none"/>
        </w:rPr>
        <w:t>9.重新招标和不再招标</w:t>
      </w:r>
      <w:bookmarkEnd w:id="44"/>
    </w:p>
    <w:p>
      <w:pPr>
        <w:spacing w:line="420" w:lineRule="exact"/>
        <w:ind w:firstLine="482"/>
        <w:rPr>
          <w:rFonts w:hint="eastAsia" w:ascii="仿宋_GB2312" w:hAnsi="仿宋_GB2312" w:eastAsia="仿宋_GB2312" w:cs="仿宋_GB2312"/>
          <w:b/>
          <w:bCs/>
          <w:color w:val="auto"/>
          <w:kern w:val="16"/>
          <w:sz w:val="24"/>
          <w:highlight w:val="none"/>
        </w:rPr>
      </w:pPr>
      <w:bookmarkStart w:id="45" w:name="_Toc432777853"/>
      <w:bookmarkStart w:id="46" w:name="_Toc14090"/>
      <w:bookmarkStart w:id="47" w:name="_Toc14153"/>
      <w:bookmarkStart w:id="48" w:name="_Toc451938373"/>
      <w:bookmarkStart w:id="49" w:name="_Toc10213"/>
      <w:r>
        <w:rPr>
          <w:rFonts w:hint="eastAsia" w:ascii="仿宋_GB2312" w:hAnsi="仿宋_GB2312" w:eastAsia="仿宋_GB2312" w:cs="仿宋_GB2312"/>
          <w:b/>
          <w:bCs/>
          <w:color w:val="auto"/>
          <w:kern w:val="16"/>
          <w:sz w:val="24"/>
          <w:highlight w:val="none"/>
        </w:rPr>
        <w:t>9.1重新招标</w:t>
      </w:r>
      <w:bookmarkEnd w:id="45"/>
      <w:bookmarkEnd w:id="46"/>
      <w:bookmarkEnd w:id="47"/>
      <w:bookmarkEnd w:id="48"/>
      <w:bookmarkEnd w:id="49"/>
    </w:p>
    <w:p>
      <w:pPr>
        <w:spacing w:line="360" w:lineRule="auto"/>
        <w:ind w:firstLine="600" w:firstLineChars="25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9.1.1有下列情形之一的，招标人将重新招标：</w:t>
      </w:r>
    </w:p>
    <w:p>
      <w:pPr>
        <w:spacing w:line="360" w:lineRule="auto"/>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（1）投标截止时间止，投标人少于３个的；</w:t>
      </w:r>
    </w:p>
    <w:p>
      <w:pPr>
        <w:spacing w:line="360" w:lineRule="auto"/>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（2）经评标委员会评审后否决所有投标的；</w:t>
      </w:r>
    </w:p>
    <w:p>
      <w:pPr>
        <w:spacing w:line="360" w:lineRule="auto"/>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（3）评标委员会否决不合格投标或者界定为废标后因投标不足3个使得投标明显缺乏竞争，评标委员会决定否决全部投标的；</w:t>
      </w:r>
    </w:p>
    <w:p>
      <w:pPr>
        <w:spacing w:line="360" w:lineRule="auto"/>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（4）同意延长投标有效期的投标人少于３个的；</w:t>
      </w:r>
    </w:p>
    <w:p>
      <w:pPr>
        <w:spacing w:line="360" w:lineRule="auto"/>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（5）预中标人放弃中标或被取消中标资格的；</w:t>
      </w:r>
    </w:p>
    <w:p>
      <w:pPr>
        <w:spacing w:line="360" w:lineRule="auto"/>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（6）中标人未与招标人签订合同的。</w:t>
      </w:r>
    </w:p>
    <w:p>
      <w:pPr>
        <w:spacing w:line="360" w:lineRule="auto"/>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9.1.2由于招标人原因终止招标或未能在规定的延长后的投标文件有效期内确定中标人和发出中标通知，招标人应双倍返还投标保证金。</w:t>
      </w:r>
    </w:p>
    <w:p>
      <w:pPr>
        <w:spacing w:line="420" w:lineRule="exact"/>
        <w:ind w:firstLine="482"/>
        <w:rPr>
          <w:rFonts w:hint="eastAsia" w:ascii="仿宋_GB2312" w:hAnsi="仿宋_GB2312" w:eastAsia="仿宋_GB2312" w:cs="仿宋_GB2312"/>
          <w:b/>
          <w:bCs/>
          <w:color w:val="auto"/>
          <w:kern w:val="16"/>
          <w:sz w:val="24"/>
          <w:highlight w:val="none"/>
        </w:rPr>
      </w:pPr>
      <w:bookmarkStart w:id="50" w:name="_Toc432777854"/>
      <w:bookmarkStart w:id="51" w:name="_Toc710"/>
      <w:bookmarkStart w:id="52" w:name="_Toc5018"/>
      <w:bookmarkStart w:id="53" w:name="_Toc31305"/>
      <w:bookmarkStart w:id="54" w:name="_Toc22486"/>
      <w:bookmarkStart w:id="55" w:name="_Toc451938374"/>
      <w:r>
        <w:rPr>
          <w:rFonts w:hint="eastAsia" w:ascii="仿宋_GB2312" w:hAnsi="仿宋_GB2312" w:eastAsia="仿宋_GB2312" w:cs="仿宋_GB2312"/>
          <w:b/>
          <w:bCs/>
          <w:color w:val="auto"/>
          <w:kern w:val="16"/>
          <w:sz w:val="24"/>
          <w:highlight w:val="none"/>
        </w:rPr>
        <w:t>9.2不再招标</w:t>
      </w:r>
      <w:bookmarkEnd w:id="50"/>
      <w:bookmarkEnd w:id="51"/>
      <w:bookmarkEnd w:id="52"/>
      <w:bookmarkEnd w:id="53"/>
      <w:bookmarkEnd w:id="54"/>
      <w:bookmarkEnd w:id="55"/>
    </w:p>
    <w:p>
      <w:pPr>
        <w:spacing w:line="360" w:lineRule="auto"/>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重新招标后，仍出现投标人须知第9.1.1款中（1）至（6）情形之一的，属于必须审批或核准的工程建设项目，经原审批或核准部门批准后不再进行招标。</w:t>
      </w:r>
      <w:bookmarkStart w:id="56" w:name="_Toc10434"/>
      <w:bookmarkStart w:id="57" w:name="_Toc451938375"/>
      <w:bookmarkStart w:id="58" w:name="_Toc432777855"/>
      <w:bookmarkStart w:id="59" w:name="_Toc2021"/>
      <w:bookmarkStart w:id="60" w:name="_Toc29591"/>
      <w:bookmarkStart w:id="61" w:name="_Toc4970"/>
    </w:p>
    <w:p>
      <w:pPr>
        <w:pStyle w:val="3"/>
        <w:rPr>
          <w:rFonts w:hint="eastAsia" w:ascii="仿宋_GB2312" w:hAnsi="仿宋_GB2312" w:eastAsia="仿宋_GB2312" w:cs="仿宋_GB2312"/>
          <w:color w:val="auto"/>
          <w:highlight w:val="none"/>
        </w:rPr>
      </w:pPr>
      <w:bookmarkStart w:id="62" w:name="_Toc15385"/>
      <w:r>
        <w:rPr>
          <w:rFonts w:hint="eastAsia" w:ascii="仿宋_GB2312" w:hAnsi="仿宋_GB2312" w:eastAsia="仿宋_GB2312" w:cs="仿宋_GB2312"/>
          <w:color w:val="auto"/>
          <w:highlight w:val="none"/>
        </w:rPr>
        <w:t>10.纪律和监督</w:t>
      </w:r>
      <w:bookmarkEnd w:id="56"/>
      <w:bookmarkEnd w:id="57"/>
      <w:bookmarkEnd w:id="58"/>
      <w:bookmarkEnd w:id="59"/>
      <w:bookmarkEnd w:id="60"/>
      <w:bookmarkEnd w:id="61"/>
      <w:bookmarkEnd w:id="62"/>
    </w:p>
    <w:p>
      <w:pPr>
        <w:spacing w:line="420" w:lineRule="exact"/>
        <w:ind w:firstLine="482"/>
        <w:rPr>
          <w:rFonts w:hint="eastAsia" w:ascii="仿宋_GB2312" w:hAnsi="仿宋_GB2312" w:eastAsia="仿宋_GB2312" w:cs="仿宋_GB2312"/>
          <w:b/>
          <w:bCs/>
          <w:color w:val="auto"/>
          <w:kern w:val="16"/>
          <w:sz w:val="24"/>
          <w:highlight w:val="none"/>
        </w:rPr>
      </w:pPr>
      <w:bookmarkStart w:id="63" w:name="_Toc11953"/>
      <w:bookmarkStart w:id="64" w:name="_Toc451938376"/>
      <w:bookmarkStart w:id="65" w:name="_Toc432777856"/>
      <w:bookmarkStart w:id="66" w:name="_Toc18179"/>
      <w:bookmarkStart w:id="67" w:name="_Toc14180"/>
      <w:bookmarkStart w:id="68" w:name="_Toc17371"/>
      <w:r>
        <w:rPr>
          <w:rFonts w:hint="eastAsia" w:ascii="仿宋_GB2312" w:hAnsi="仿宋_GB2312" w:eastAsia="仿宋_GB2312" w:cs="仿宋_GB2312"/>
          <w:b/>
          <w:bCs/>
          <w:color w:val="auto"/>
          <w:kern w:val="16"/>
          <w:sz w:val="24"/>
          <w:highlight w:val="none"/>
        </w:rPr>
        <w:t>10.1对招标人的纪律要求</w:t>
      </w:r>
      <w:bookmarkEnd w:id="63"/>
      <w:bookmarkEnd w:id="64"/>
      <w:bookmarkEnd w:id="65"/>
      <w:bookmarkEnd w:id="66"/>
      <w:bookmarkEnd w:id="67"/>
      <w:bookmarkEnd w:id="68"/>
    </w:p>
    <w:p>
      <w:pPr>
        <w:spacing w:line="360" w:lineRule="auto"/>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招标人不得泄漏招标投标活动中应当保密的情况和资料，不得与投标人串通损害国家利益、社会公共利益或者他人合法权益。</w:t>
      </w:r>
    </w:p>
    <w:p>
      <w:pPr>
        <w:spacing w:line="420" w:lineRule="exact"/>
        <w:ind w:firstLine="482"/>
        <w:rPr>
          <w:rFonts w:hint="eastAsia" w:ascii="仿宋_GB2312" w:hAnsi="仿宋_GB2312" w:eastAsia="仿宋_GB2312" w:cs="仿宋_GB2312"/>
          <w:b/>
          <w:bCs/>
          <w:color w:val="auto"/>
          <w:sz w:val="30"/>
          <w:szCs w:val="32"/>
          <w:highlight w:val="none"/>
        </w:rPr>
      </w:pPr>
      <w:bookmarkStart w:id="69" w:name="_Toc20083"/>
      <w:bookmarkStart w:id="70" w:name="_Toc4537"/>
      <w:bookmarkStart w:id="71" w:name="_Toc23662"/>
      <w:bookmarkStart w:id="72" w:name="_Toc32738"/>
      <w:bookmarkStart w:id="73" w:name="_Toc432777857"/>
      <w:bookmarkStart w:id="74" w:name="_Toc451938377"/>
      <w:r>
        <w:rPr>
          <w:rFonts w:hint="eastAsia" w:ascii="仿宋_GB2312" w:hAnsi="仿宋_GB2312" w:eastAsia="仿宋_GB2312" w:cs="仿宋_GB2312"/>
          <w:b/>
          <w:bCs/>
          <w:color w:val="auto"/>
          <w:kern w:val="16"/>
          <w:sz w:val="24"/>
          <w:highlight w:val="none"/>
        </w:rPr>
        <w:t>10.2对投标人的纪律要求</w:t>
      </w:r>
      <w:bookmarkEnd w:id="69"/>
      <w:bookmarkEnd w:id="70"/>
      <w:bookmarkEnd w:id="71"/>
      <w:bookmarkEnd w:id="72"/>
      <w:bookmarkEnd w:id="73"/>
      <w:bookmarkEnd w:id="74"/>
    </w:p>
    <w:p>
      <w:pPr>
        <w:spacing w:line="360" w:lineRule="auto"/>
        <w:ind w:firstLine="480" w:firstLineChars="200"/>
        <w:rPr>
          <w:rFonts w:hint="eastAsia" w:ascii="仿宋_GB2312" w:hAnsi="仿宋_GB2312" w:eastAsia="仿宋_GB2312" w:cs="仿宋_GB2312"/>
          <w:color w:val="auto"/>
          <w:kern w:val="16"/>
          <w:sz w:val="24"/>
          <w:highlight w:val="none"/>
        </w:rPr>
      </w:pPr>
      <w:r>
        <w:rPr>
          <w:rFonts w:hint="eastAsia" w:ascii="仿宋_GB2312" w:hAnsi="仿宋_GB2312" w:eastAsia="仿宋_GB2312" w:cs="仿宋_GB2312"/>
          <w:color w:val="auto"/>
          <w:kern w:val="16"/>
          <w:sz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2"/>
        <w:jc w:val="left"/>
        <w:rPr>
          <w:rFonts w:hint="eastAsia" w:ascii="仿宋_GB2312" w:hAnsi="仿宋_GB2312" w:eastAsia="仿宋_GB2312" w:cs="仿宋_GB2312"/>
          <w:color w:val="auto"/>
          <w:sz w:val="28"/>
          <w:szCs w:val="28"/>
          <w:highlight w:val="none"/>
          <w:lang w:eastAsia="zh-CN" w:bidi="ar-SA"/>
        </w:rPr>
      </w:pPr>
      <w:bookmarkStart w:id="75" w:name="_Toc8754"/>
      <w:r>
        <w:rPr>
          <w:rFonts w:hint="eastAsia" w:ascii="仿宋_GB2312" w:hAnsi="仿宋_GB2312" w:eastAsia="仿宋_GB2312" w:cs="仿宋_GB2312"/>
          <w:b/>
          <w:color w:val="auto"/>
          <w:sz w:val="28"/>
          <w:szCs w:val="28"/>
          <w:highlight w:val="none"/>
          <w:lang w:val="en-US" w:eastAsia="zh-CN"/>
        </w:rPr>
        <w:t>11、本招标文件最终解释权归招标人所有。</w:t>
      </w:r>
      <w:bookmarkEnd w:id="75"/>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spacing w:line="360" w:lineRule="auto"/>
        <w:ind w:firstLine="480" w:firstLineChars="200"/>
        <w:rPr>
          <w:rFonts w:hint="eastAsia" w:ascii="仿宋_GB2312" w:hAnsi="仿宋_GB2312" w:eastAsia="仿宋_GB2312" w:cs="仿宋_GB2312"/>
          <w:color w:val="auto"/>
          <w:kern w:val="16"/>
          <w:sz w:val="24"/>
          <w:highlight w:val="none"/>
        </w:rPr>
      </w:pPr>
    </w:p>
    <w:p>
      <w:pPr>
        <w:pStyle w:val="2"/>
        <w:keepLines/>
        <w:widowControl w:val="0"/>
        <w:spacing w:before="120" w:after="120" w:line="400" w:lineRule="exact"/>
        <w:rPr>
          <w:rFonts w:hint="eastAsia" w:ascii="仿宋_GB2312" w:hAnsi="仿宋_GB2312" w:eastAsia="仿宋_GB2312" w:cs="仿宋_GB2312"/>
          <w:bCs w:val="0"/>
          <w:color w:val="auto"/>
          <w:kern w:val="44"/>
          <w:highlight w:val="none"/>
          <w:lang w:eastAsia="zh-CN" w:bidi="ar-SA"/>
        </w:rPr>
      </w:pPr>
      <w:bookmarkStart w:id="76" w:name="_Toc10073"/>
    </w:p>
    <w:p>
      <w:pPr>
        <w:pStyle w:val="2"/>
        <w:keepLines/>
        <w:widowControl w:val="0"/>
        <w:spacing w:before="120" w:after="120" w:line="400" w:lineRule="exact"/>
        <w:rPr>
          <w:rFonts w:hint="eastAsia" w:ascii="仿宋_GB2312" w:hAnsi="仿宋_GB2312" w:eastAsia="仿宋_GB2312" w:cs="仿宋_GB2312"/>
          <w:bCs w:val="0"/>
          <w:color w:val="auto"/>
          <w:kern w:val="44"/>
          <w:highlight w:val="none"/>
          <w:lang w:eastAsia="zh-CN" w:bidi="ar-SA"/>
        </w:rPr>
      </w:pPr>
    </w:p>
    <w:p>
      <w:pPr>
        <w:rPr>
          <w:rFonts w:hint="eastAsia" w:ascii="仿宋_GB2312" w:hAnsi="仿宋_GB2312" w:eastAsia="仿宋_GB2312" w:cs="仿宋_GB2312"/>
          <w:bCs w:val="0"/>
          <w:color w:val="auto"/>
          <w:kern w:val="44"/>
          <w:highlight w:val="none"/>
          <w:lang w:eastAsia="zh-CN" w:bidi="ar-SA"/>
        </w:rPr>
      </w:pPr>
      <w:r>
        <w:rPr>
          <w:rFonts w:hint="eastAsia" w:ascii="仿宋_GB2312" w:hAnsi="仿宋_GB2312" w:eastAsia="仿宋_GB2312" w:cs="仿宋_GB2312"/>
          <w:bCs w:val="0"/>
          <w:color w:val="auto"/>
          <w:kern w:val="44"/>
          <w:highlight w:val="none"/>
          <w:lang w:eastAsia="zh-CN" w:bidi="ar-SA"/>
        </w:rPr>
        <w:br w:type="page"/>
      </w:r>
    </w:p>
    <w:p>
      <w:pPr>
        <w:pStyle w:val="2"/>
        <w:keepLines/>
        <w:widowControl w:val="0"/>
        <w:spacing w:before="120" w:after="120" w:line="400" w:lineRule="exact"/>
        <w:rPr>
          <w:rFonts w:hint="eastAsia" w:ascii="仿宋_GB2312" w:hAnsi="仿宋_GB2312" w:eastAsia="仿宋_GB2312" w:cs="仿宋_GB2312"/>
          <w:bCs w:val="0"/>
          <w:color w:val="auto"/>
          <w:kern w:val="44"/>
          <w:highlight w:val="none"/>
          <w:lang w:eastAsia="zh-CN" w:bidi="ar-SA"/>
        </w:rPr>
      </w:pPr>
      <w:r>
        <w:rPr>
          <w:rFonts w:hint="eastAsia" w:ascii="仿宋_GB2312" w:hAnsi="仿宋_GB2312" w:eastAsia="仿宋_GB2312" w:cs="仿宋_GB2312"/>
          <w:bCs w:val="0"/>
          <w:color w:val="auto"/>
          <w:kern w:val="44"/>
          <w:highlight w:val="none"/>
          <w:lang w:eastAsia="zh-CN" w:bidi="ar-SA"/>
        </w:rPr>
        <w:t>第三章  技术规范及图纸</w:t>
      </w:r>
      <w:bookmarkEnd w:id="76"/>
    </w:p>
    <w:p>
      <w:pPr>
        <w:tabs>
          <w:tab w:val="left" w:pos="0"/>
        </w:tabs>
        <w:spacing w:line="440" w:lineRule="exact"/>
        <w:ind w:left="420"/>
        <w:rPr>
          <w:rFonts w:hint="eastAsia" w:ascii="仿宋_GB2312" w:hAnsi="仿宋_GB2312" w:eastAsia="仿宋_GB2312" w:cs="仿宋_GB2312"/>
          <w:bCs/>
          <w:color w:val="auto"/>
          <w:kern w:val="16"/>
          <w:position w:val="6"/>
          <w:sz w:val="32"/>
          <w:highlight w:val="none"/>
        </w:rPr>
      </w:pPr>
    </w:p>
    <w:p>
      <w:pPr>
        <w:tabs>
          <w:tab w:val="left" w:pos="0"/>
          <w:tab w:val="left" w:pos="720"/>
          <w:tab w:val="left" w:pos="900"/>
        </w:tabs>
        <w:spacing w:line="420" w:lineRule="exact"/>
        <w:ind w:firstLine="540"/>
        <w:rPr>
          <w:rFonts w:hint="eastAsia" w:ascii="仿宋_GB2312" w:hAnsi="仿宋_GB2312" w:eastAsia="仿宋_GB2312" w:cs="仿宋_GB2312"/>
          <w:b/>
          <w:color w:val="auto"/>
          <w:sz w:val="44"/>
          <w:highlight w:val="none"/>
        </w:rPr>
      </w:pPr>
      <w:r>
        <w:rPr>
          <w:rFonts w:hint="eastAsia" w:ascii="仿宋_GB2312" w:hAnsi="仿宋_GB2312" w:eastAsia="仿宋_GB2312" w:cs="仿宋_GB2312"/>
          <w:bCs/>
          <w:color w:val="auto"/>
          <w:sz w:val="24"/>
          <w:highlight w:val="none"/>
        </w:rPr>
        <w:t>本工程的施工图、施工单位的投标文件、施工合同、监理单位的投标文件、监理合同及国家、省、市现行工程建设规范、规程和文件等作为监理工作的依据。</w:t>
      </w:r>
    </w:p>
    <w:p>
      <w:pPr>
        <w:pStyle w:val="4"/>
        <w:rPr>
          <w:rFonts w:hint="eastAsia" w:ascii="仿宋_GB2312" w:hAnsi="仿宋_GB2312" w:eastAsia="仿宋_GB2312" w:cs="仿宋_GB2312"/>
          <w:color w:val="auto"/>
          <w:highlight w:val="none"/>
        </w:rPr>
      </w:pPr>
      <w:bookmarkStart w:id="77" w:name="_Toc4674"/>
      <w:r>
        <w:rPr>
          <w:rFonts w:hint="eastAsia" w:ascii="仿宋_GB2312" w:hAnsi="仿宋_GB2312" w:eastAsia="仿宋_GB2312" w:cs="仿宋_GB2312"/>
          <w:color w:val="auto"/>
          <w:highlight w:val="none"/>
        </w:rPr>
        <w:t>一、现场自然条件</w:t>
      </w:r>
      <w:bookmarkEnd w:id="77"/>
    </w:p>
    <w:p>
      <w:pPr>
        <w:tabs>
          <w:tab w:val="left" w:pos="0"/>
          <w:tab w:val="left" w:pos="720"/>
          <w:tab w:val="left" w:pos="900"/>
        </w:tabs>
        <w:spacing w:line="420" w:lineRule="exact"/>
        <w:ind w:firstLine="540"/>
        <w:rPr>
          <w:rFonts w:hint="eastAsia" w:ascii="仿宋_GB2312" w:hAnsi="仿宋_GB2312" w:eastAsia="仿宋_GB2312" w:cs="仿宋_GB2312"/>
          <w:bCs/>
          <w:color w:val="auto"/>
          <w:sz w:val="24"/>
          <w:highlight w:val="none"/>
        </w:rPr>
      </w:pPr>
      <w:bookmarkStart w:id="78" w:name="EB9a9b0b9833994853a2648e6683f56689"/>
      <w:r>
        <w:rPr>
          <w:rFonts w:hint="eastAsia" w:ascii="仿宋_GB2312" w:hAnsi="仿宋_GB2312" w:eastAsia="仿宋_GB2312" w:cs="仿宋_GB2312"/>
          <w:bCs/>
          <w:color w:val="auto"/>
          <w:sz w:val="24"/>
          <w:highlight w:val="none"/>
        </w:rPr>
        <w:t>（包括：现场环境、地形、地貌、地质、水文、地震烈度及气温、雨雪量、风向、风力等</w:t>
      </w:r>
      <w:bookmarkEnd w:id="78"/>
      <w:r>
        <w:rPr>
          <w:rFonts w:hint="eastAsia" w:ascii="仿宋_GB2312" w:hAnsi="仿宋_GB2312" w:eastAsia="仿宋_GB2312" w:cs="仿宋_GB2312"/>
          <w:bCs/>
          <w:color w:val="auto"/>
          <w:sz w:val="24"/>
          <w:highlight w:val="none"/>
        </w:rPr>
        <w:t>）</w:t>
      </w:r>
    </w:p>
    <w:p>
      <w:pPr>
        <w:tabs>
          <w:tab w:val="left" w:pos="0"/>
          <w:tab w:val="left" w:pos="720"/>
          <w:tab w:val="left" w:pos="900"/>
        </w:tabs>
        <w:spacing w:line="420" w:lineRule="exact"/>
        <w:rPr>
          <w:rFonts w:hint="eastAsia" w:ascii="仿宋_GB2312" w:hAnsi="仿宋_GB2312" w:eastAsia="仿宋_GB2312" w:cs="仿宋_GB2312"/>
          <w:bCs/>
          <w:color w:val="auto"/>
          <w:sz w:val="24"/>
          <w:highlight w:val="none"/>
          <w:u w:val="single"/>
        </w:rPr>
      </w:pPr>
      <w:r>
        <w:rPr>
          <w:rFonts w:hint="eastAsia" w:ascii="仿宋_GB2312" w:hAnsi="仿宋_GB2312" w:eastAsia="仿宋_GB2312" w:cs="仿宋_GB2312"/>
          <w:bCs/>
          <w:color w:val="auto"/>
          <w:sz w:val="24"/>
          <w:highlight w:val="none"/>
          <w:u w:val="single"/>
        </w:rPr>
        <w:t xml:space="preserve">                                                                                      </w:t>
      </w:r>
    </w:p>
    <w:p>
      <w:pPr>
        <w:tabs>
          <w:tab w:val="left" w:pos="0"/>
          <w:tab w:val="left" w:pos="720"/>
          <w:tab w:val="left" w:pos="900"/>
        </w:tabs>
        <w:spacing w:line="420" w:lineRule="exact"/>
        <w:rPr>
          <w:rFonts w:hint="eastAsia" w:ascii="仿宋_GB2312" w:hAnsi="仿宋_GB2312" w:eastAsia="仿宋_GB2312" w:cs="仿宋_GB2312"/>
          <w:bCs/>
          <w:color w:val="auto"/>
          <w:sz w:val="24"/>
          <w:highlight w:val="none"/>
          <w:u w:val="single"/>
        </w:rPr>
      </w:pPr>
      <w:r>
        <w:rPr>
          <w:rFonts w:hint="eastAsia" w:ascii="仿宋_GB2312" w:hAnsi="仿宋_GB2312" w:eastAsia="仿宋_GB2312" w:cs="仿宋_GB2312"/>
          <w:bCs/>
          <w:color w:val="auto"/>
          <w:sz w:val="24"/>
          <w:highlight w:val="none"/>
          <w:u w:val="single"/>
        </w:rPr>
        <w:t xml:space="preserve">                                                                                    </w:t>
      </w:r>
    </w:p>
    <w:p>
      <w:pPr>
        <w:tabs>
          <w:tab w:val="left" w:pos="0"/>
          <w:tab w:val="left" w:pos="720"/>
          <w:tab w:val="left" w:pos="900"/>
        </w:tabs>
        <w:spacing w:line="420" w:lineRule="exact"/>
        <w:rPr>
          <w:rFonts w:hint="eastAsia" w:ascii="仿宋_GB2312" w:hAnsi="仿宋_GB2312" w:eastAsia="仿宋_GB2312" w:cs="仿宋_GB2312"/>
          <w:bCs/>
          <w:color w:val="auto"/>
          <w:sz w:val="24"/>
          <w:highlight w:val="none"/>
          <w:u w:val="single"/>
        </w:rPr>
      </w:pPr>
      <w:r>
        <w:rPr>
          <w:rFonts w:hint="eastAsia" w:ascii="仿宋_GB2312" w:hAnsi="仿宋_GB2312" w:eastAsia="仿宋_GB2312" w:cs="仿宋_GB2312"/>
          <w:bCs/>
          <w:color w:val="auto"/>
          <w:sz w:val="24"/>
          <w:highlight w:val="none"/>
          <w:u w:val="single"/>
        </w:rPr>
        <w:t xml:space="preserve">                                                                                    </w:t>
      </w:r>
    </w:p>
    <w:p>
      <w:pPr>
        <w:pStyle w:val="4"/>
        <w:rPr>
          <w:rFonts w:hint="eastAsia" w:ascii="仿宋_GB2312" w:hAnsi="仿宋_GB2312" w:eastAsia="仿宋_GB2312" w:cs="仿宋_GB2312"/>
          <w:b/>
          <w:color w:val="auto"/>
          <w:highlight w:val="none"/>
        </w:rPr>
      </w:pPr>
      <w:bookmarkStart w:id="79" w:name="_Toc16474"/>
      <w:r>
        <w:rPr>
          <w:rFonts w:hint="eastAsia" w:ascii="仿宋_GB2312" w:hAnsi="仿宋_GB2312" w:eastAsia="仿宋_GB2312" w:cs="仿宋_GB2312"/>
          <w:color w:val="auto"/>
          <w:highlight w:val="none"/>
        </w:rPr>
        <w:t>二、现场监理条件</w:t>
      </w:r>
      <w:bookmarkEnd w:id="79"/>
    </w:p>
    <w:p>
      <w:pPr>
        <w:tabs>
          <w:tab w:val="left" w:pos="0"/>
          <w:tab w:val="left" w:pos="720"/>
          <w:tab w:val="left" w:pos="900"/>
        </w:tabs>
        <w:spacing w:line="420" w:lineRule="exact"/>
        <w:ind w:firstLine="540"/>
        <w:rPr>
          <w:rFonts w:hint="eastAsia" w:ascii="仿宋_GB2312" w:hAnsi="仿宋_GB2312" w:eastAsia="仿宋_GB2312" w:cs="仿宋_GB2312"/>
          <w:bCs/>
          <w:color w:val="auto"/>
          <w:sz w:val="24"/>
          <w:highlight w:val="none"/>
          <w:u w:val="single"/>
        </w:rPr>
      </w:pPr>
      <w:bookmarkStart w:id="80" w:name="EB32babb3fbba84e3c8d8a0fa3c3be1f8d"/>
      <w:r>
        <w:rPr>
          <w:rFonts w:hint="eastAsia" w:ascii="仿宋_GB2312" w:hAnsi="仿宋_GB2312" w:eastAsia="仿宋_GB2312" w:cs="仿宋_GB2312"/>
          <w:bCs/>
          <w:color w:val="auto"/>
          <w:sz w:val="24"/>
          <w:highlight w:val="none"/>
        </w:rPr>
        <w:t>（包括：建设用地面积、建筑物占地面积、场地拆迁及平整情况、施工用水电、有关勘探资料及办公用房、通讯设施、工地住房等）</w:t>
      </w:r>
      <w:bookmarkEnd w:id="80"/>
      <w:r>
        <w:rPr>
          <w:rFonts w:hint="eastAsia" w:ascii="仿宋_GB2312" w:hAnsi="仿宋_GB2312" w:eastAsia="仿宋_GB2312" w:cs="仿宋_GB2312"/>
          <w:bCs/>
          <w:color w:val="auto"/>
          <w:sz w:val="24"/>
          <w:highlight w:val="none"/>
          <w:u w:val="single"/>
        </w:rPr>
        <w:t xml:space="preserve">                                               </w:t>
      </w:r>
    </w:p>
    <w:p>
      <w:pPr>
        <w:tabs>
          <w:tab w:val="left" w:pos="0"/>
          <w:tab w:val="left" w:pos="720"/>
          <w:tab w:val="left" w:pos="900"/>
        </w:tabs>
        <w:spacing w:line="420" w:lineRule="exact"/>
        <w:rPr>
          <w:rFonts w:hint="eastAsia" w:ascii="仿宋_GB2312" w:hAnsi="仿宋_GB2312" w:eastAsia="仿宋_GB2312" w:cs="仿宋_GB2312"/>
          <w:bCs/>
          <w:color w:val="auto"/>
          <w:sz w:val="24"/>
          <w:highlight w:val="none"/>
          <w:u w:val="single"/>
        </w:rPr>
      </w:pPr>
      <w:r>
        <w:rPr>
          <w:rFonts w:hint="eastAsia" w:ascii="仿宋_GB2312" w:hAnsi="仿宋_GB2312" w:eastAsia="仿宋_GB2312" w:cs="仿宋_GB2312"/>
          <w:bCs/>
          <w:color w:val="auto"/>
          <w:sz w:val="24"/>
          <w:highlight w:val="none"/>
          <w:u w:val="single"/>
        </w:rPr>
        <w:t xml:space="preserve">                                                                                   </w:t>
      </w:r>
    </w:p>
    <w:p>
      <w:pPr>
        <w:tabs>
          <w:tab w:val="left" w:pos="0"/>
          <w:tab w:val="left" w:pos="720"/>
          <w:tab w:val="left" w:pos="900"/>
        </w:tabs>
        <w:spacing w:line="420" w:lineRule="exact"/>
        <w:rPr>
          <w:rFonts w:hint="eastAsia" w:ascii="仿宋_GB2312" w:hAnsi="仿宋_GB2312" w:eastAsia="仿宋_GB2312" w:cs="仿宋_GB2312"/>
          <w:bCs/>
          <w:color w:val="auto"/>
          <w:sz w:val="24"/>
          <w:highlight w:val="none"/>
          <w:u w:val="single"/>
        </w:rPr>
      </w:pPr>
      <w:r>
        <w:rPr>
          <w:rFonts w:hint="eastAsia" w:ascii="仿宋_GB2312" w:hAnsi="仿宋_GB2312" w:eastAsia="仿宋_GB2312" w:cs="仿宋_GB2312"/>
          <w:bCs/>
          <w:color w:val="auto"/>
          <w:sz w:val="24"/>
          <w:highlight w:val="none"/>
          <w:u w:val="single"/>
        </w:rPr>
        <w:t xml:space="preserve">                                                                                   </w:t>
      </w:r>
    </w:p>
    <w:p>
      <w:pPr>
        <w:pStyle w:val="4"/>
        <w:numPr>
          <w:ilvl w:val="0"/>
          <w:numId w:val="3"/>
        </w:numPr>
        <w:rPr>
          <w:rFonts w:hint="eastAsia" w:ascii="仿宋_GB2312" w:hAnsi="仿宋_GB2312" w:eastAsia="仿宋_GB2312" w:cs="仿宋_GB2312"/>
          <w:color w:val="auto"/>
          <w:highlight w:val="none"/>
        </w:rPr>
      </w:pPr>
      <w:bookmarkStart w:id="81" w:name="EBb82e3c3c2e824267b020080b3a1c42fb"/>
      <w:bookmarkEnd w:id="81"/>
      <w:bookmarkStart w:id="82" w:name="_Toc4038"/>
      <w:r>
        <w:rPr>
          <w:rFonts w:hint="eastAsia" w:ascii="仿宋_GB2312" w:hAnsi="仿宋_GB2312" w:eastAsia="仿宋_GB2312" w:cs="仿宋_GB2312"/>
          <w:color w:val="auto"/>
          <w:highlight w:val="none"/>
        </w:rPr>
        <w:t>本工程采用的技术规范</w:t>
      </w:r>
      <w:bookmarkEnd w:id="82"/>
    </w:p>
    <w:p>
      <w:pPr>
        <w:rPr>
          <w:rFonts w:hint="eastAsia"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u w:val="single"/>
        </w:rPr>
        <w:t xml:space="preserve">                                                                                                    </w:t>
      </w:r>
    </w:p>
    <w:p>
      <w:pPr>
        <w:rPr>
          <w:rFonts w:hint="eastAsia" w:ascii="仿宋_GB2312" w:hAnsi="仿宋_GB2312" w:eastAsia="仿宋_GB2312" w:cs="仿宋_GB2312"/>
          <w:color w:val="auto"/>
          <w:highlight w:val="none"/>
          <w:u w:val="single"/>
        </w:rPr>
      </w:pPr>
    </w:p>
    <w:p>
      <w:pPr>
        <w:rPr>
          <w:rFonts w:hint="eastAsia"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u w:val="single"/>
        </w:rPr>
        <w:t xml:space="preserve">                                                                                                </w:t>
      </w:r>
    </w:p>
    <w:p>
      <w:pPr>
        <w:pStyle w:val="4"/>
        <w:numPr>
          <w:ilvl w:val="0"/>
          <w:numId w:val="3"/>
        </w:numPr>
        <w:rPr>
          <w:rFonts w:hint="eastAsia" w:ascii="仿宋_GB2312" w:hAnsi="仿宋_GB2312" w:eastAsia="仿宋_GB2312" w:cs="仿宋_GB2312"/>
          <w:color w:val="auto"/>
          <w:highlight w:val="none"/>
        </w:rPr>
      </w:pPr>
      <w:bookmarkStart w:id="83" w:name="EB61506a4b40854b079b2f0f4a708c3f24"/>
      <w:bookmarkEnd w:id="83"/>
      <w:bookmarkStart w:id="84" w:name="EB93470fa91f844913bd2cbbedde7fc94e"/>
      <w:bookmarkEnd w:id="84"/>
      <w:bookmarkStart w:id="85" w:name="_Toc25045"/>
      <w:r>
        <w:rPr>
          <w:rFonts w:hint="eastAsia" w:ascii="仿宋_GB2312" w:hAnsi="仿宋_GB2312" w:eastAsia="仿宋_GB2312" w:cs="仿宋_GB2312"/>
          <w:color w:val="auto"/>
          <w:highlight w:val="none"/>
        </w:rPr>
        <w:t>工程设计文件</w:t>
      </w:r>
      <w:bookmarkEnd w:id="85"/>
    </w:p>
    <w:p>
      <w:pPr>
        <w:rPr>
          <w:rFonts w:hint="eastAsia"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u w:val="single"/>
        </w:rPr>
        <w:t xml:space="preserve">                                                                                                    </w:t>
      </w:r>
    </w:p>
    <w:p>
      <w:pPr>
        <w:rPr>
          <w:rFonts w:hint="eastAsia" w:ascii="仿宋_GB2312" w:hAnsi="仿宋_GB2312" w:eastAsia="仿宋_GB2312" w:cs="仿宋_GB2312"/>
          <w:color w:val="auto"/>
          <w:highlight w:val="none"/>
          <w:u w:val="single"/>
        </w:rPr>
      </w:pPr>
    </w:p>
    <w:p>
      <w:pP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u w:val="single"/>
        </w:rPr>
        <w:t xml:space="preserve">                                                                                                 </w:t>
      </w:r>
    </w:p>
    <w:p>
      <w:pPr>
        <w:pStyle w:val="2"/>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eastAsia="zh-CN" w:bidi="ar-SA"/>
        </w:rPr>
        <w:br w:type="page"/>
      </w:r>
      <w:bookmarkStart w:id="86" w:name="_Toc610"/>
      <w:r>
        <w:rPr>
          <w:rFonts w:hint="eastAsia" w:ascii="仿宋_GB2312" w:hAnsi="仿宋_GB2312" w:eastAsia="仿宋_GB2312" w:cs="仿宋_GB2312"/>
          <w:color w:val="auto"/>
          <w:highlight w:val="none"/>
          <w:lang w:eastAsia="zh-CN" w:bidi="ar-SA"/>
        </w:rPr>
        <w:t>第四章 协议书</w:t>
      </w:r>
      <w:bookmarkEnd w:id="86"/>
    </w:p>
    <w:p>
      <w:pPr>
        <w:adjustRightInd w:val="0"/>
        <w:snapToGrid w:val="0"/>
        <w:spacing w:line="400" w:lineRule="exact"/>
        <w:ind w:firstLine="482" w:firstLineChars="200"/>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委托人（全称）：</w:t>
      </w:r>
      <w:r>
        <w:rPr>
          <w:rFonts w:hint="eastAsia" w:ascii="仿宋_GB2312" w:hAnsi="仿宋_GB2312" w:eastAsia="仿宋_GB2312" w:cs="仿宋_GB2312"/>
          <w:b/>
          <w:color w:val="auto"/>
          <w:sz w:val="24"/>
          <w:szCs w:val="24"/>
          <w:highlight w:val="none"/>
          <w:u w:val="single"/>
        </w:rPr>
        <w:t xml:space="preserve">                      </w:t>
      </w:r>
    </w:p>
    <w:p>
      <w:pPr>
        <w:adjustRightInd w:val="0"/>
        <w:snapToGrid w:val="0"/>
        <w:spacing w:line="400" w:lineRule="exact"/>
        <w:ind w:firstLine="482"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color w:val="auto"/>
          <w:sz w:val="24"/>
          <w:szCs w:val="24"/>
          <w:highlight w:val="none"/>
        </w:rPr>
        <w:t>监理人（全称）：</w:t>
      </w:r>
      <w:r>
        <w:rPr>
          <w:rFonts w:hint="eastAsia" w:ascii="仿宋_GB2312" w:hAnsi="仿宋_GB2312" w:eastAsia="仿宋_GB2312" w:cs="仿宋_GB2312"/>
          <w:b/>
          <w:color w:val="auto"/>
          <w:sz w:val="24"/>
          <w:szCs w:val="24"/>
          <w:highlight w:val="none"/>
          <w:u w:val="single"/>
        </w:rPr>
        <w:t xml:space="preserve">                      </w:t>
      </w:r>
    </w:p>
    <w:p>
      <w:pPr>
        <w:adjustRightInd w:val="0"/>
        <w:snapToGrid w:val="0"/>
        <w:spacing w:line="400" w:lineRule="exact"/>
        <w:ind w:firstLine="480" w:firstLineChars="20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根据《</w:t>
      </w:r>
      <w:r>
        <w:rPr>
          <w:rFonts w:hint="eastAsia" w:ascii="仿宋_GB2312" w:hAnsi="仿宋_GB2312" w:eastAsia="仿宋_GB2312" w:cs="仿宋_GB2312"/>
          <w:color w:val="auto"/>
          <w:sz w:val="24"/>
          <w:szCs w:val="24"/>
        </w:rPr>
        <w:t>中华人民共和国</w:t>
      </w:r>
      <w:r>
        <w:rPr>
          <w:rFonts w:hint="eastAsia" w:ascii="仿宋_GB2312" w:hAnsi="仿宋_GB2312" w:eastAsia="仿宋_GB2312" w:cs="仿宋_GB2312"/>
          <w:color w:val="auto"/>
          <w:sz w:val="24"/>
          <w:szCs w:val="24"/>
          <w:lang w:val="en-US" w:eastAsia="zh-CN"/>
        </w:rPr>
        <w:t>民法典</w:t>
      </w:r>
      <w:r>
        <w:rPr>
          <w:rFonts w:hint="eastAsia" w:ascii="仿宋_GB2312" w:hAnsi="仿宋_GB2312" w:eastAsia="仿宋_GB2312" w:cs="仿宋_GB2312"/>
          <w:color w:val="auto"/>
          <w:sz w:val="24"/>
          <w:szCs w:val="24"/>
          <w:highlight w:val="none"/>
        </w:rPr>
        <w:t>》、《中华人民共和国建筑法》及其他有关法律、法规，遵循平等、自愿、公平和诚信的原则，双方就下述工程委托监理与相关服务事项协商一致，订立本合同。</w:t>
      </w:r>
    </w:p>
    <w:p>
      <w:pPr>
        <w:spacing w:line="400" w:lineRule="exact"/>
        <w:ind w:firstLine="477" w:firstLineChars="198"/>
        <w:outlineLvl w:val="0"/>
        <w:rPr>
          <w:rFonts w:hint="eastAsia" w:ascii="仿宋_GB2312" w:hAnsi="仿宋_GB2312" w:eastAsia="仿宋_GB2312" w:cs="仿宋_GB2312"/>
          <w:b/>
          <w:color w:val="auto"/>
          <w:sz w:val="24"/>
          <w:szCs w:val="24"/>
          <w:highlight w:val="none"/>
        </w:rPr>
      </w:pPr>
      <w:bookmarkStart w:id="87" w:name="_Toc395272891"/>
      <w:bookmarkStart w:id="88" w:name="_Toc5504"/>
      <w:bookmarkStart w:id="89" w:name="_Toc954"/>
      <w:r>
        <w:rPr>
          <w:rFonts w:hint="eastAsia" w:ascii="仿宋_GB2312" w:hAnsi="仿宋_GB2312" w:eastAsia="仿宋_GB2312" w:cs="仿宋_GB2312"/>
          <w:b/>
          <w:color w:val="auto"/>
          <w:sz w:val="24"/>
          <w:szCs w:val="24"/>
          <w:highlight w:val="none"/>
        </w:rPr>
        <w:t>一、工程概况</w:t>
      </w:r>
      <w:bookmarkEnd w:id="87"/>
      <w:bookmarkEnd w:id="88"/>
      <w:bookmarkEnd w:id="89"/>
    </w:p>
    <w:p>
      <w:pPr>
        <w:adjustRightInd w:val="0"/>
        <w:snapToGrid w:val="0"/>
        <w:spacing w:line="40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 工程名称：</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szCs w:val="24"/>
          <w:highlight w:val="none"/>
        </w:rPr>
        <w:t>；</w:t>
      </w:r>
    </w:p>
    <w:p>
      <w:pPr>
        <w:adjustRightInd w:val="0"/>
        <w:snapToGrid w:val="0"/>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 工程地点：</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w:t>
      </w:r>
    </w:p>
    <w:p>
      <w:pPr>
        <w:adjustRightInd w:val="0"/>
        <w:snapToGrid w:val="0"/>
        <w:spacing w:line="400" w:lineRule="exact"/>
        <w:ind w:firstLine="475" w:firstLineChars="198"/>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3. 工程规模：</w:t>
      </w:r>
      <w:r>
        <w:rPr>
          <w:rFonts w:hint="eastAsia" w:ascii="仿宋_GB2312" w:hAnsi="仿宋_GB2312" w:eastAsia="仿宋_GB2312" w:cs="仿宋_GB2312"/>
          <w:color w:val="auto"/>
          <w:sz w:val="24"/>
          <w:szCs w:val="24"/>
          <w:highlight w:val="none"/>
          <w:u w:val="single"/>
        </w:rPr>
        <w:t xml:space="preserve">                    。</w:t>
      </w:r>
    </w:p>
    <w:p>
      <w:pPr>
        <w:adjustRightInd w:val="0"/>
        <w:snapToGrid w:val="0"/>
        <w:spacing w:line="400" w:lineRule="exact"/>
        <w:ind w:firstLine="475" w:firstLineChars="198"/>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 工程</w:t>
      </w:r>
      <w:r>
        <w:rPr>
          <w:rFonts w:hint="eastAsia" w:ascii="仿宋_GB2312" w:hAnsi="仿宋_GB2312" w:eastAsia="仿宋_GB2312" w:cs="仿宋_GB2312"/>
          <w:color w:val="auto"/>
          <w:kern w:val="0"/>
          <w:sz w:val="24"/>
          <w:szCs w:val="24"/>
          <w:highlight w:val="none"/>
        </w:rPr>
        <w:t>概算投资额或建筑安装工程费</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w:t>
      </w:r>
    </w:p>
    <w:p>
      <w:pPr>
        <w:spacing w:line="400" w:lineRule="exact"/>
        <w:ind w:firstLine="477" w:firstLineChars="198"/>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二、词语限定</w:t>
      </w:r>
    </w:p>
    <w:p>
      <w:pPr>
        <w:adjustRightInd w:val="0"/>
        <w:snapToGrid w:val="0"/>
        <w:spacing w:line="40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协议书中相关词语的含义与通用条件中的定义与解释相同。</w:t>
      </w:r>
    </w:p>
    <w:p>
      <w:pPr>
        <w:spacing w:line="400" w:lineRule="exact"/>
        <w:ind w:firstLine="477" w:firstLineChars="198"/>
        <w:outlineLvl w:val="0"/>
        <w:rPr>
          <w:rFonts w:hint="eastAsia" w:ascii="仿宋_GB2312" w:hAnsi="仿宋_GB2312" w:eastAsia="仿宋_GB2312" w:cs="仿宋_GB2312"/>
          <w:b/>
          <w:color w:val="auto"/>
          <w:sz w:val="24"/>
          <w:szCs w:val="24"/>
          <w:highlight w:val="none"/>
        </w:rPr>
      </w:pPr>
      <w:bookmarkStart w:id="90" w:name="_Toc395272892"/>
      <w:bookmarkStart w:id="91" w:name="_Toc630"/>
      <w:bookmarkStart w:id="92" w:name="_Toc4874"/>
      <w:r>
        <w:rPr>
          <w:rFonts w:hint="eastAsia" w:ascii="仿宋_GB2312" w:hAnsi="仿宋_GB2312" w:eastAsia="仿宋_GB2312" w:cs="仿宋_GB2312"/>
          <w:b/>
          <w:color w:val="auto"/>
          <w:sz w:val="24"/>
          <w:szCs w:val="24"/>
          <w:highlight w:val="none"/>
        </w:rPr>
        <w:t>三、组成本合同的文件</w:t>
      </w:r>
      <w:bookmarkEnd w:id="90"/>
      <w:bookmarkEnd w:id="91"/>
      <w:bookmarkEnd w:id="92"/>
    </w:p>
    <w:p>
      <w:pPr>
        <w:adjustRightInd w:val="0"/>
        <w:snapToGrid w:val="0"/>
        <w:spacing w:line="40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 协议书；</w:t>
      </w:r>
    </w:p>
    <w:p>
      <w:pPr>
        <w:adjustRightInd w:val="0"/>
        <w:snapToGrid w:val="0"/>
        <w:spacing w:line="40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 中标通知书（适用于招标工程）或委托书（适用于非招标工程）；</w:t>
      </w:r>
    </w:p>
    <w:p>
      <w:pPr>
        <w:adjustRightInd w:val="0"/>
        <w:snapToGrid w:val="0"/>
        <w:spacing w:line="40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 投标文件（适用于招标工程）或监理与相关服务建议书（适用于非招标工程）；</w:t>
      </w:r>
    </w:p>
    <w:p>
      <w:pPr>
        <w:adjustRightInd w:val="0"/>
        <w:snapToGrid w:val="0"/>
        <w:spacing w:line="40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4. 专用条件；</w:t>
      </w:r>
    </w:p>
    <w:p>
      <w:pPr>
        <w:adjustRightInd w:val="0"/>
        <w:snapToGrid w:val="0"/>
        <w:spacing w:line="40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 通用条件；</w:t>
      </w:r>
    </w:p>
    <w:p>
      <w:pPr>
        <w:adjustRightInd w:val="0"/>
        <w:snapToGrid w:val="0"/>
        <w:spacing w:line="40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 附录，即：</w:t>
      </w:r>
    </w:p>
    <w:p>
      <w:pPr>
        <w:adjustRightInd w:val="0"/>
        <w:snapToGrid w:val="0"/>
        <w:spacing w:line="40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附录A  相关服务的范围和内容</w:t>
      </w:r>
    </w:p>
    <w:p>
      <w:pPr>
        <w:adjustRightInd w:val="0"/>
        <w:snapToGrid w:val="0"/>
        <w:spacing w:line="40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附录B  委托人派遣的人员和提供的</w:t>
      </w:r>
      <w:r>
        <w:rPr>
          <w:rFonts w:hint="eastAsia" w:ascii="仿宋_GB2312" w:hAnsi="仿宋_GB2312" w:eastAsia="仿宋_GB2312" w:cs="仿宋_GB2312"/>
          <w:bCs/>
          <w:color w:val="auto"/>
          <w:sz w:val="24"/>
          <w:szCs w:val="24"/>
          <w:highlight w:val="none"/>
        </w:rPr>
        <w:t>房屋、资料</w:t>
      </w:r>
      <w:r>
        <w:rPr>
          <w:rFonts w:hint="eastAsia" w:ascii="仿宋_GB2312" w:hAnsi="仿宋_GB2312" w:eastAsia="仿宋_GB2312" w:cs="仿宋_GB2312"/>
          <w:color w:val="auto"/>
          <w:sz w:val="24"/>
          <w:szCs w:val="24"/>
          <w:highlight w:val="none"/>
        </w:rPr>
        <w:t>、设备</w:t>
      </w:r>
    </w:p>
    <w:p>
      <w:pPr>
        <w:adjustRightInd w:val="0"/>
        <w:snapToGrid w:val="0"/>
        <w:spacing w:line="40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本合同签订后，双方依法签订的补充协议也是本合同文件的组成部分。</w:t>
      </w:r>
    </w:p>
    <w:p>
      <w:pPr>
        <w:spacing w:line="400" w:lineRule="exact"/>
        <w:ind w:firstLine="477" w:firstLineChars="198"/>
        <w:outlineLvl w:val="0"/>
        <w:rPr>
          <w:rFonts w:hint="eastAsia" w:ascii="仿宋_GB2312" w:hAnsi="仿宋_GB2312" w:eastAsia="仿宋_GB2312" w:cs="仿宋_GB2312"/>
          <w:b/>
          <w:color w:val="auto"/>
          <w:sz w:val="24"/>
          <w:szCs w:val="24"/>
          <w:highlight w:val="none"/>
        </w:rPr>
      </w:pPr>
      <w:bookmarkStart w:id="93" w:name="_Toc395272893"/>
      <w:bookmarkStart w:id="94" w:name="_Toc21615"/>
      <w:bookmarkStart w:id="95" w:name="_Toc30251"/>
      <w:r>
        <w:rPr>
          <w:rFonts w:hint="eastAsia" w:ascii="仿宋_GB2312" w:hAnsi="仿宋_GB2312" w:eastAsia="仿宋_GB2312" w:cs="仿宋_GB2312"/>
          <w:b/>
          <w:color w:val="auto"/>
          <w:sz w:val="24"/>
          <w:szCs w:val="24"/>
          <w:highlight w:val="none"/>
        </w:rPr>
        <w:t>四、总监理工程师</w:t>
      </w:r>
      <w:bookmarkEnd w:id="93"/>
      <w:bookmarkEnd w:id="94"/>
      <w:bookmarkEnd w:id="95"/>
    </w:p>
    <w:p>
      <w:pPr>
        <w:adjustRightInd w:val="0"/>
        <w:snapToGrid w:val="0"/>
        <w:spacing w:line="400" w:lineRule="exact"/>
        <w:ind w:firstLine="475" w:firstLineChars="198"/>
        <w:rPr>
          <w:rFonts w:hint="eastAsia" w:ascii="仿宋_GB2312" w:hAnsi="仿宋_GB2312" w:eastAsia="仿宋_GB2312" w:cs="仿宋_GB2312"/>
          <w:color w:val="auto"/>
          <w:kern w:val="0"/>
          <w:sz w:val="24"/>
          <w:szCs w:val="24"/>
          <w:highlight w:val="none"/>
          <w:lang w:eastAsia="zh-CN"/>
        </w:rPr>
      </w:pPr>
      <w:r>
        <w:rPr>
          <w:rFonts w:hint="eastAsia" w:ascii="仿宋_GB2312" w:hAnsi="仿宋_GB2312" w:eastAsia="仿宋_GB2312" w:cs="仿宋_GB2312"/>
          <w:color w:val="auto"/>
          <w:kern w:val="0"/>
          <w:sz w:val="24"/>
          <w:szCs w:val="24"/>
          <w:highlight w:val="none"/>
        </w:rPr>
        <w:t>总监理工程师姓名：</w:t>
      </w:r>
      <w:r>
        <w:rPr>
          <w:rFonts w:hint="eastAsia" w:ascii="仿宋_GB2312" w:hAnsi="仿宋_GB2312" w:eastAsia="仿宋_GB2312" w:cs="仿宋_GB2312"/>
          <w:color w:val="auto"/>
          <w:kern w:val="0"/>
          <w:sz w:val="24"/>
          <w:szCs w:val="24"/>
          <w:highlight w:val="none"/>
          <w:u w:val="single"/>
        </w:rPr>
        <w:t xml:space="preserve">        </w:t>
      </w:r>
      <w:r>
        <w:rPr>
          <w:rFonts w:hint="eastAsia" w:ascii="仿宋_GB2312" w:hAnsi="仿宋_GB2312" w:eastAsia="仿宋_GB2312" w:cs="仿宋_GB2312"/>
          <w:color w:val="auto"/>
          <w:kern w:val="0"/>
          <w:sz w:val="24"/>
          <w:szCs w:val="24"/>
          <w:highlight w:val="none"/>
        </w:rPr>
        <w:t>，身份证号码：</w:t>
      </w:r>
      <w:r>
        <w:rPr>
          <w:rFonts w:hint="eastAsia" w:ascii="仿宋_GB2312" w:hAnsi="仿宋_GB2312" w:eastAsia="仿宋_GB2312" w:cs="仿宋_GB2312"/>
          <w:color w:val="auto"/>
          <w:kern w:val="0"/>
          <w:sz w:val="24"/>
          <w:szCs w:val="24"/>
          <w:highlight w:val="none"/>
          <w:u w:val="single"/>
        </w:rPr>
        <w:t xml:space="preserve">         </w:t>
      </w:r>
      <w:r>
        <w:rPr>
          <w:rFonts w:hint="eastAsia" w:ascii="仿宋_GB2312" w:hAnsi="仿宋_GB2312" w:eastAsia="仿宋_GB2312" w:cs="仿宋_GB2312"/>
          <w:color w:val="auto"/>
          <w:kern w:val="0"/>
          <w:sz w:val="24"/>
          <w:szCs w:val="24"/>
          <w:highlight w:val="none"/>
        </w:rPr>
        <w:t>，注册号：</w:t>
      </w:r>
      <w:r>
        <w:rPr>
          <w:rFonts w:hint="eastAsia" w:ascii="仿宋_GB2312" w:hAnsi="仿宋_GB2312" w:eastAsia="仿宋_GB2312" w:cs="仿宋_GB2312"/>
          <w:color w:val="auto"/>
          <w:kern w:val="0"/>
          <w:sz w:val="24"/>
          <w:szCs w:val="24"/>
          <w:highlight w:val="none"/>
          <w:u w:val="single"/>
        </w:rPr>
        <w:t xml:space="preserve">            </w:t>
      </w:r>
      <w:r>
        <w:rPr>
          <w:rFonts w:hint="eastAsia" w:ascii="仿宋_GB2312" w:hAnsi="仿宋_GB2312" w:eastAsia="仿宋_GB2312" w:cs="仿宋_GB2312"/>
          <w:color w:val="auto"/>
          <w:kern w:val="0"/>
          <w:sz w:val="24"/>
          <w:szCs w:val="24"/>
          <w:highlight w:val="none"/>
          <w:u w:val="none"/>
        </w:rPr>
        <w:t xml:space="preserve"> </w:t>
      </w:r>
      <w:r>
        <w:rPr>
          <w:rFonts w:hint="eastAsia" w:ascii="仿宋_GB2312" w:hAnsi="仿宋_GB2312" w:eastAsia="仿宋_GB2312" w:cs="仿宋_GB2312"/>
          <w:color w:val="auto"/>
          <w:kern w:val="0"/>
          <w:sz w:val="24"/>
          <w:szCs w:val="24"/>
          <w:highlight w:val="none"/>
          <w:u w:val="none"/>
          <w:lang w:eastAsia="zh-CN"/>
        </w:rPr>
        <w:t>。</w:t>
      </w:r>
    </w:p>
    <w:p>
      <w:pPr>
        <w:spacing w:line="400" w:lineRule="exact"/>
        <w:ind w:firstLine="477" w:firstLineChars="198"/>
        <w:outlineLvl w:val="0"/>
        <w:rPr>
          <w:rFonts w:hint="eastAsia" w:ascii="仿宋_GB2312" w:hAnsi="仿宋_GB2312" w:eastAsia="仿宋_GB2312" w:cs="仿宋_GB2312"/>
          <w:b/>
          <w:color w:val="auto"/>
          <w:sz w:val="24"/>
          <w:szCs w:val="24"/>
          <w:highlight w:val="none"/>
        </w:rPr>
      </w:pPr>
      <w:bookmarkStart w:id="96" w:name="_Toc395272894"/>
      <w:bookmarkStart w:id="97" w:name="_Toc1896"/>
      <w:bookmarkStart w:id="98" w:name="_Toc30776"/>
      <w:r>
        <w:rPr>
          <w:rFonts w:hint="eastAsia" w:ascii="仿宋_GB2312" w:hAnsi="仿宋_GB2312" w:eastAsia="仿宋_GB2312" w:cs="仿宋_GB2312"/>
          <w:b/>
          <w:color w:val="auto"/>
          <w:sz w:val="24"/>
          <w:szCs w:val="24"/>
          <w:highlight w:val="none"/>
        </w:rPr>
        <w:t>五、签约酬金</w:t>
      </w:r>
      <w:bookmarkEnd w:id="96"/>
      <w:bookmarkEnd w:id="97"/>
      <w:bookmarkEnd w:id="98"/>
    </w:p>
    <w:p>
      <w:pPr>
        <w:adjustRightInd w:val="0"/>
        <w:snapToGrid w:val="0"/>
        <w:spacing w:line="40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0000FF"/>
          <w:sz w:val="24"/>
          <w:szCs w:val="24"/>
          <w:highlight w:val="none"/>
        </w:rPr>
        <w:t>参照建设工程监理取费标准(发改价格[2007]670号)下浮后收费，最终监理费用以经审计后的结算造价为准，按实计算</w:t>
      </w:r>
      <w:r>
        <w:rPr>
          <w:rFonts w:hint="eastAsia" w:ascii="仿宋_GB2312" w:hAnsi="仿宋_GB2312" w:eastAsia="仿宋_GB2312" w:cs="仿宋_GB2312"/>
          <w:color w:val="auto"/>
          <w:sz w:val="24"/>
          <w:szCs w:val="24"/>
          <w:highlight w:val="none"/>
        </w:rPr>
        <w:t>。</w:t>
      </w:r>
    </w:p>
    <w:p>
      <w:pPr>
        <w:adjustRightInd w:val="0"/>
        <w:snapToGrid w:val="0"/>
        <w:spacing w:line="40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包括：</w:t>
      </w:r>
    </w:p>
    <w:p>
      <w:pPr>
        <w:adjustRightInd w:val="0"/>
        <w:snapToGrid w:val="0"/>
        <w:spacing w:line="400" w:lineRule="exact"/>
        <w:ind w:firstLine="600" w:firstLineChars="2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 监理酬金：暂估 </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万元。</w:t>
      </w:r>
    </w:p>
    <w:p>
      <w:pPr>
        <w:adjustRightInd w:val="0"/>
        <w:snapToGrid w:val="0"/>
        <w:spacing w:line="400" w:lineRule="exact"/>
        <w:ind w:firstLine="600" w:firstLineChars="2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 相关服务酬金：</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w:t>
      </w:r>
    </w:p>
    <w:p>
      <w:pPr>
        <w:adjustRightInd w:val="0"/>
        <w:snapToGrid w:val="0"/>
        <w:spacing w:line="400" w:lineRule="exact"/>
        <w:ind w:firstLine="600" w:firstLineChars="2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其中：</w:t>
      </w:r>
    </w:p>
    <w:p>
      <w:pPr>
        <w:adjustRightInd w:val="0"/>
        <w:snapToGrid w:val="0"/>
        <w:spacing w:line="400" w:lineRule="exact"/>
        <w:ind w:firstLine="960" w:firstLineChars="4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（1）勘察阶段服务</w:t>
      </w:r>
      <w:r>
        <w:rPr>
          <w:rFonts w:hint="eastAsia" w:ascii="仿宋_GB2312" w:hAnsi="仿宋_GB2312" w:eastAsia="仿宋_GB2312" w:cs="仿宋_GB2312"/>
          <w:color w:val="auto"/>
          <w:sz w:val="24"/>
          <w:szCs w:val="24"/>
          <w:highlight w:val="none"/>
        </w:rPr>
        <w:t>酬金：</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w:t>
      </w:r>
    </w:p>
    <w:p>
      <w:pPr>
        <w:adjustRightInd w:val="0"/>
        <w:snapToGrid w:val="0"/>
        <w:spacing w:line="400" w:lineRule="exact"/>
        <w:ind w:firstLine="960" w:firstLineChars="4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（2）设计阶段服务</w:t>
      </w:r>
      <w:r>
        <w:rPr>
          <w:rFonts w:hint="eastAsia" w:ascii="仿宋_GB2312" w:hAnsi="仿宋_GB2312" w:eastAsia="仿宋_GB2312" w:cs="仿宋_GB2312"/>
          <w:color w:val="auto"/>
          <w:sz w:val="24"/>
          <w:szCs w:val="24"/>
          <w:highlight w:val="none"/>
        </w:rPr>
        <w:t>酬金：</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w:t>
      </w:r>
    </w:p>
    <w:p>
      <w:pPr>
        <w:adjustRightInd w:val="0"/>
        <w:snapToGrid w:val="0"/>
        <w:spacing w:line="400" w:lineRule="exact"/>
        <w:ind w:firstLine="960" w:firstLineChars="4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（3）保修阶段服务</w:t>
      </w:r>
      <w:r>
        <w:rPr>
          <w:rFonts w:hint="eastAsia" w:ascii="仿宋_GB2312" w:hAnsi="仿宋_GB2312" w:eastAsia="仿宋_GB2312" w:cs="仿宋_GB2312"/>
          <w:color w:val="auto"/>
          <w:sz w:val="24"/>
          <w:szCs w:val="24"/>
          <w:highlight w:val="none"/>
        </w:rPr>
        <w:t>酬金：</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w:t>
      </w:r>
    </w:p>
    <w:p>
      <w:pPr>
        <w:adjustRightInd w:val="0"/>
        <w:snapToGrid w:val="0"/>
        <w:spacing w:line="400" w:lineRule="exact"/>
        <w:ind w:firstLine="960" w:firstLineChars="4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（4）</w:t>
      </w:r>
      <w:r>
        <w:rPr>
          <w:rFonts w:hint="eastAsia" w:ascii="仿宋_GB2312" w:hAnsi="仿宋_GB2312" w:eastAsia="仿宋_GB2312" w:cs="仿宋_GB2312"/>
          <w:color w:val="auto"/>
          <w:sz w:val="24"/>
          <w:szCs w:val="24"/>
          <w:highlight w:val="none"/>
        </w:rPr>
        <w:t>其他相关服务酬金：</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w:t>
      </w:r>
    </w:p>
    <w:p>
      <w:pPr>
        <w:spacing w:line="400" w:lineRule="exact"/>
        <w:ind w:firstLine="477" w:firstLineChars="198"/>
        <w:outlineLvl w:val="0"/>
        <w:rPr>
          <w:rFonts w:hint="eastAsia" w:ascii="仿宋_GB2312" w:hAnsi="仿宋_GB2312" w:eastAsia="仿宋_GB2312" w:cs="仿宋_GB2312"/>
          <w:b/>
          <w:color w:val="auto"/>
          <w:sz w:val="24"/>
          <w:szCs w:val="24"/>
          <w:highlight w:val="none"/>
        </w:rPr>
      </w:pPr>
      <w:bookmarkStart w:id="99" w:name="_Toc29618"/>
      <w:bookmarkStart w:id="100" w:name="_Toc395272895"/>
      <w:bookmarkStart w:id="101" w:name="_Toc31102"/>
      <w:r>
        <w:rPr>
          <w:rFonts w:hint="eastAsia" w:ascii="仿宋_GB2312" w:hAnsi="仿宋_GB2312" w:eastAsia="仿宋_GB2312" w:cs="仿宋_GB2312"/>
          <w:b/>
          <w:color w:val="auto"/>
          <w:sz w:val="24"/>
          <w:szCs w:val="24"/>
          <w:highlight w:val="none"/>
        </w:rPr>
        <w:t>六、期限</w:t>
      </w:r>
      <w:bookmarkEnd w:id="99"/>
      <w:bookmarkEnd w:id="100"/>
      <w:bookmarkEnd w:id="101"/>
    </w:p>
    <w:p>
      <w:pPr>
        <w:adjustRightInd w:val="0"/>
        <w:snapToGrid w:val="0"/>
        <w:spacing w:line="400" w:lineRule="exact"/>
        <w:ind w:firstLine="600" w:firstLineChars="25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 xml:space="preserve">1. </w:t>
      </w:r>
      <w:r>
        <w:rPr>
          <w:rFonts w:hint="eastAsia" w:ascii="仿宋_GB2312" w:hAnsi="仿宋_GB2312" w:eastAsia="仿宋_GB2312" w:cs="仿宋_GB2312"/>
          <w:color w:val="auto"/>
          <w:sz w:val="24"/>
          <w:szCs w:val="24"/>
          <w:highlight w:val="none"/>
        </w:rPr>
        <w:t>监理期限：</w:t>
      </w:r>
    </w:p>
    <w:p>
      <w:pPr>
        <w:adjustRightInd w:val="0"/>
        <w:snapToGrid w:val="0"/>
        <w:spacing w:line="400" w:lineRule="exact"/>
        <w:ind w:firstLine="600" w:firstLineChars="25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同施工工期。</w:t>
      </w:r>
    </w:p>
    <w:p>
      <w:pPr>
        <w:adjustRightInd w:val="0"/>
        <w:snapToGrid w:val="0"/>
        <w:spacing w:line="400" w:lineRule="exact"/>
        <w:ind w:firstLine="600" w:firstLineChars="2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 xml:space="preserve">2. </w:t>
      </w:r>
      <w:r>
        <w:rPr>
          <w:rFonts w:hint="eastAsia" w:ascii="仿宋_GB2312" w:hAnsi="仿宋_GB2312" w:eastAsia="仿宋_GB2312" w:cs="仿宋_GB2312"/>
          <w:color w:val="auto"/>
          <w:sz w:val="24"/>
          <w:szCs w:val="24"/>
          <w:highlight w:val="none"/>
        </w:rPr>
        <w:t>相关服务期限：</w:t>
      </w:r>
    </w:p>
    <w:p>
      <w:pPr>
        <w:adjustRightInd w:val="0"/>
        <w:snapToGrid w:val="0"/>
        <w:spacing w:line="400" w:lineRule="exact"/>
        <w:ind w:firstLine="600" w:firstLineChars="2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（1）勘察阶段</w:t>
      </w:r>
      <w:r>
        <w:rPr>
          <w:rFonts w:hint="eastAsia" w:ascii="仿宋_GB2312" w:hAnsi="仿宋_GB2312" w:eastAsia="仿宋_GB2312" w:cs="仿宋_GB2312"/>
          <w:color w:val="auto"/>
          <w:sz w:val="24"/>
          <w:szCs w:val="24"/>
          <w:highlight w:val="none"/>
        </w:rPr>
        <w:t>服务期限自</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日始，至</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日止。</w:t>
      </w:r>
    </w:p>
    <w:p>
      <w:pPr>
        <w:adjustRightInd w:val="0"/>
        <w:snapToGrid w:val="0"/>
        <w:spacing w:line="400" w:lineRule="exact"/>
        <w:ind w:firstLine="600" w:firstLineChars="2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（2）设计阶段</w:t>
      </w:r>
      <w:r>
        <w:rPr>
          <w:rFonts w:hint="eastAsia" w:ascii="仿宋_GB2312" w:hAnsi="仿宋_GB2312" w:eastAsia="仿宋_GB2312" w:cs="仿宋_GB2312"/>
          <w:color w:val="auto"/>
          <w:sz w:val="24"/>
          <w:szCs w:val="24"/>
          <w:highlight w:val="none"/>
        </w:rPr>
        <w:t>服务期限自</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日始，至</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日止。</w:t>
      </w:r>
    </w:p>
    <w:p>
      <w:pPr>
        <w:adjustRightInd w:val="0"/>
        <w:snapToGrid w:val="0"/>
        <w:spacing w:line="400" w:lineRule="exact"/>
        <w:ind w:firstLine="600" w:firstLineChars="2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（3）保修阶段</w:t>
      </w:r>
      <w:r>
        <w:rPr>
          <w:rFonts w:hint="eastAsia" w:ascii="仿宋_GB2312" w:hAnsi="仿宋_GB2312" w:eastAsia="仿宋_GB2312" w:cs="仿宋_GB2312"/>
          <w:color w:val="auto"/>
          <w:sz w:val="24"/>
          <w:szCs w:val="24"/>
          <w:highlight w:val="none"/>
        </w:rPr>
        <w:t>服务期限自</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日始，至</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日止。</w:t>
      </w:r>
    </w:p>
    <w:p>
      <w:pPr>
        <w:adjustRightInd w:val="0"/>
        <w:snapToGrid w:val="0"/>
        <w:spacing w:line="400" w:lineRule="exact"/>
        <w:ind w:firstLine="600" w:firstLineChars="2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（4）</w:t>
      </w:r>
      <w:r>
        <w:rPr>
          <w:rFonts w:hint="eastAsia" w:ascii="仿宋_GB2312" w:hAnsi="仿宋_GB2312" w:eastAsia="仿宋_GB2312" w:cs="仿宋_GB2312"/>
          <w:color w:val="auto"/>
          <w:sz w:val="24"/>
          <w:szCs w:val="24"/>
          <w:highlight w:val="none"/>
        </w:rPr>
        <w:t>其他相关服务期限自</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日始，至</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日止。</w:t>
      </w:r>
    </w:p>
    <w:p>
      <w:pPr>
        <w:spacing w:line="400" w:lineRule="exact"/>
        <w:ind w:firstLine="477" w:firstLineChars="198"/>
        <w:outlineLvl w:val="0"/>
        <w:rPr>
          <w:rFonts w:hint="eastAsia" w:ascii="仿宋_GB2312" w:hAnsi="仿宋_GB2312" w:eastAsia="仿宋_GB2312" w:cs="仿宋_GB2312"/>
          <w:b/>
          <w:color w:val="auto"/>
          <w:sz w:val="24"/>
          <w:szCs w:val="24"/>
          <w:highlight w:val="none"/>
        </w:rPr>
      </w:pPr>
      <w:bookmarkStart w:id="102" w:name="_Toc12438"/>
      <w:bookmarkStart w:id="103" w:name="_Toc12591"/>
      <w:bookmarkStart w:id="104" w:name="_Toc395272896"/>
      <w:r>
        <w:rPr>
          <w:rFonts w:hint="eastAsia" w:ascii="仿宋_GB2312" w:hAnsi="仿宋_GB2312" w:eastAsia="仿宋_GB2312" w:cs="仿宋_GB2312"/>
          <w:b/>
          <w:color w:val="auto"/>
          <w:sz w:val="24"/>
          <w:szCs w:val="24"/>
          <w:highlight w:val="none"/>
        </w:rPr>
        <w:t>七、双方承诺</w:t>
      </w:r>
      <w:bookmarkEnd w:id="102"/>
      <w:bookmarkEnd w:id="103"/>
      <w:bookmarkEnd w:id="104"/>
    </w:p>
    <w:p>
      <w:pPr>
        <w:spacing w:line="400" w:lineRule="exact"/>
        <w:ind w:firstLine="475" w:firstLineChars="198"/>
        <w:outlineLvl w:val="0"/>
        <w:rPr>
          <w:rFonts w:hint="eastAsia" w:ascii="仿宋_GB2312" w:hAnsi="仿宋_GB2312" w:eastAsia="仿宋_GB2312" w:cs="仿宋_GB2312"/>
          <w:b/>
          <w:color w:val="auto"/>
          <w:sz w:val="24"/>
          <w:szCs w:val="24"/>
          <w:highlight w:val="none"/>
        </w:rPr>
      </w:pPr>
      <w:bookmarkStart w:id="105" w:name="_Toc395272897"/>
      <w:bookmarkStart w:id="106" w:name="_Toc3940"/>
      <w:bookmarkStart w:id="107" w:name="_Toc4978"/>
      <w:r>
        <w:rPr>
          <w:rFonts w:hint="eastAsia" w:ascii="仿宋_GB2312" w:hAnsi="仿宋_GB2312" w:eastAsia="仿宋_GB2312" w:cs="仿宋_GB2312"/>
          <w:color w:val="auto"/>
          <w:sz w:val="24"/>
          <w:szCs w:val="24"/>
          <w:highlight w:val="none"/>
        </w:rPr>
        <w:t>1. 监理人向委托人承诺，按照本合同约定</w:t>
      </w:r>
      <w:r>
        <w:rPr>
          <w:rFonts w:hint="eastAsia" w:ascii="仿宋_GB2312" w:hAnsi="仿宋_GB2312" w:eastAsia="仿宋_GB2312" w:cs="仿宋_GB2312"/>
          <w:color w:val="auto"/>
          <w:kern w:val="0"/>
          <w:sz w:val="24"/>
          <w:szCs w:val="24"/>
          <w:highlight w:val="none"/>
        </w:rPr>
        <w:t>提供</w:t>
      </w:r>
      <w:r>
        <w:rPr>
          <w:rFonts w:hint="eastAsia" w:ascii="仿宋_GB2312" w:hAnsi="仿宋_GB2312" w:eastAsia="仿宋_GB2312" w:cs="仿宋_GB2312"/>
          <w:color w:val="auto"/>
          <w:sz w:val="24"/>
          <w:szCs w:val="24"/>
          <w:highlight w:val="none"/>
        </w:rPr>
        <w:t>监理与相关服务。</w:t>
      </w:r>
      <w:bookmarkEnd w:id="105"/>
      <w:bookmarkEnd w:id="106"/>
      <w:bookmarkEnd w:id="107"/>
    </w:p>
    <w:p>
      <w:pPr>
        <w:spacing w:line="400" w:lineRule="exact"/>
        <w:ind w:firstLine="475" w:firstLineChars="198"/>
        <w:outlineLvl w:val="0"/>
        <w:rPr>
          <w:rFonts w:hint="eastAsia" w:ascii="仿宋_GB2312" w:hAnsi="仿宋_GB2312" w:eastAsia="仿宋_GB2312" w:cs="仿宋_GB2312"/>
          <w:color w:val="auto"/>
          <w:sz w:val="24"/>
          <w:szCs w:val="24"/>
          <w:highlight w:val="none"/>
        </w:rPr>
      </w:pPr>
      <w:bookmarkStart w:id="108" w:name="_Toc395272898"/>
      <w:bookmarkStart w:id="109" w:name="_Toc2109"/>
      <w:bookmarkStart w:id="110" w:name="_Toc30485"/>
      <w:r>
        <w:rPr>
          <w:rFonts w:hint="eastAsia" w:ascii="仿宋_GB2312" w:hAnsi="仿宋_GB2312" w:eastAsia="仿宋_GB2312" w:cs="仿宋_GB2312"/>
          <w:color w:val="auto"/>
          <w:sz w:val="24"/>
          <w:szCs w:val="24"/>
          <w:highlight w:val="none"/>
        </w:rPr>
        <w:t>2. 委托人向监理人承诺，按照本合同约定派遣相应的人员，提供</w:t>
      </w:r>
      <w:r>
        <w:rPr>
          <w:rFonts w:hint="eastAsia" w:ascii="仿宋_GB2312" w:hAnsi="仿宋_GB2312" w:eastAsia="仿宋_GB2312" w:cs="仿宋_GB2312"/>
          <w:bCs/>
          <w:color w:val="auto"/>
          <w:sz w:val="24"/>
          <w:szCs w:val="24"/>
          <w:highlight w:val="none"/>
        </w:rPr>
        <w:t>房屋、资料</w:t>
      </w:r>
      <w:r>
        <w:rPr>
          <w:rFonts w:hint="eastAsia" w:ascii="仿宋_GB2312" w:hAnsi="仿宋_GB2312" w:eastAsia="仿宋_GB2312" w:cs="仿宋_GB2312"/>
          <w:color w:val="auto"/>
          <w:sz w:val="24"/>
          <w:szCs w:val="24"/>
          <w:highlight w:val="none"/>
        </w:rPr>
        <w:t>、设备，并按本合同约定支付酬金。</w:t>
      </w:r>
      <w:bookmarkEnd w:id="108"/>
      <w:bookmarkEnd w:id="109"/>
      <w:bookmarkEnd w:id="110"/>
    </w:p>
    <w:p>
      <w:pPr>
        <w:spacing w:line="420" w:lineRule="exact"/>
        <w:ind w:firstLine="477" w:firstLineChars="198"/>
        <w:outlineLvl w:val="0"/>
        <w:rPr>
          <w:rFonts w:hint="eastAsia" w:ascii="仿宋_GB2312" w:hAnsi="仿宋_GB2312" w:eastAsia="仿宋_GB2312" w:cs="仿宋_GB2312"/>
          <w:b/>
          <w:color w:val="auto"/>
          <w:sz w:val="24"/>
          <w:szCs w:val="24"/>
          <w:highlight w:val="none"/>
        </w:rPr>
      </w:pPr>
      <w:bookmarkStart w:id="111" w:name="_Toc395272899"/>
      <w:bookmarkStart w:id="112" w:name="_Toc7386"/>
      <w:bookmarkStart w:id="113" w:name="_Toc31130"/>
      <w:r>
        <w:rPr>
          <w:rFonts w:hint="eastAsia" w:ascii="仿宋_GB2312" w:hAnsi="仿宋_GB2312" w:eastAsia="仿宋_GB2312" w:cs="仿宋_GB2312"/>
          <w:b/>
          <w:color w:val="auto"/>
          <w:sz w:val="24"/>
          <w:szCs w:val="24"/>
          <w:highlight w:val="none"/>
        </w:rPr>
        <w:t>八、合同订立</w:t>
      </w:r>
      <w:bookmarkEnd w:id="111"/>
      <w:bookmarkEnd w:id="112"/>
      <w:bookmarkEnd w:id="113"/>
    </w:p>
    <w:p>
      <w:pPr>
        <w:adjustRightInd w:val="0"/>
        <w:snapToGrid w:val="0"/>
        <w:spacing w:line="42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 订立时间：</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日。</w:t>
      </w:r>
    </w:p>
    <w:p>
      <w:pPr>
        <w:adjustRightInd w:val="0"/>
        <w:snapToGrid w:val="0"/>
        <w:spacing w:line="42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 订立地点：</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w:t>
      </w:r>
    </w:p>
    <w:p>
      <w:pPr>
        <w:spacing w:line="420" w:lineRule="exact"/>
        <w:ind w:firstLine="482"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3.</w:t>
      </w:r>
      <w:r>
        <w:rPr>
          <w:rFonts w:hint="eastAsia" w:ascii="仿宋_GB2312" w:hAnsi="仿宋_GB2312" w:eastAsia="仿宋_GB2312" w:cs="仿宋_GB2312"/>
          <w:color w:val="auto"/>
          <w:sz w:val="24"/>
          <w:szCs w:val="24"/>
          <w:highlight w:val="none"/>
        </w:rPr>
        <w:t xml:space="preserve"> 本合同一式</w:t>
      </w:r>
      <w:r>
        <w:rPr>
          <w:rFonts w:hint="eastAsia" w:ascii="仿宋_GB2312" w:hAnsi="仿宋_GB2312" w:eastAsia="仿宋_GB2312" w:cs="仿宋_GB2312"/>
          <w:color w:val="auto"/>
          <w:sz w:val="24"/>
          <w:szCs w:val="24"/>
          <w:highlight w:val="none"/>
          <w:u w:val="single"/>
        </w:rPr>
        <w:t>十</w:t>
      </w:r>
      <w:r>
        <w:rPr>
          <w:rFonts w:hint="eastAsia" w:ascii="仿宋_GB2312" w:hAnsi="仿宋_GB2312" w:eastAsia="仿宋_GB2312" w:cs="仿宋_GB2312"/>
          <w:color w:val="auto"/>
          <w:sz w:val="24"/>
          <w:szCs w:val="24"/>
          <w:highlight w:val="none"/>
        </w:rPr>
        <w:t>份，均具有同等法律效力，其中合同正本一式两份，合同双方各执一份，副本一式</w:t>
      </w:r>
      <w:r>
        <w:rPr>
          <w:rFonts w:hint="eastAsia" w:ascii="仿宋_GB2312" w:hAnsi="仿宋_GB2312" w:eastAsia="仿宋_GB2312" w:cs="仿宋_GB2312"/>
          <w:color w:val="auto"/>
          <w:sz w:val="24"/>
          <w:szCs w:val="24"/>
          <w:highlight w:val="none"/>
          <w:u w:val="single"/>
        </w:rPr>
        <w:t>八</w:t>
      </w:r>
      <w:r>
        <w:rPr>
          <w:rFonts w:hint="eastAsia" w:ascii="仿宋_GB2312" w:hAnsi="仿宋_GB2312" w:eastAsia="仿宋_GB2312" w:cs="仿宋_GB2312"/>
          <w:color w:val="auto"/>
          <w:sz w:val="24"/>
          <w:szCs w:val="24"/>
          <w:highlight w:val="none"/>
        </w:rPr>
        <w:t>份，建设行政主管部门，镇招管办备案时各留一份。</w:t>
      </w:r>
    </w:p>
    <w:p>
      <w:pPr>
        <w:adjustRightInd w:val="0"/>
        <w:snapToGrid w:val="0"/>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委托人：</w:t>
      </w:r>
      <w:r>
        <w:rPr>
          <w:rFonts w:hint="eastAsia" w:ascii="仿宋_GB2312" w:hAnsi="仿宋_GB2312" w:eastAsia="仿宋_GB2312" w:cs="仿宋_GB2312"/>
          <w:color w:val="auto"/>
          <w:sz w:val="24"/>
          <w:szCs w:val="24"/>
          <w:highlight w:val="none"/>
          <w:u w:val="single"/>
        </w:rPr>
        <w:t xml:space="preserve">   （盖章）     </w:t>
      </w:r>
      <w:r>
        <w:rPr>
          <w:rFonts w:hint="eastAsia" w:ascii="仿宋_GB2312" w:hAnsi="仿宋_GB2312" w:eastAsia="仿宋_GB2312" w:cs="仿宋_GB2312"/>
          <w:color w:val="auto"/>
          <w:sz w:val="24"/>
          <w:szCs w:val="24"/>
          <w:highlight w:val="none"/>
        </w:rPr>
        <w:t xml:space="preserve">         监理人：</w:t>
      </w:r>
      <w:r>
        <w:rPr>
          <w:rFonts w:hint="eastAsia" w:ascii="仿宋_GB2312" w:hAnsi="仿宋_GB2312" w:eastAsia="仿宋_GB2312" w:cs="仿宋_GB2312"/>
          <w:color w:val="auto"/>
          <w:sz w:val="24"/>
          <w:szCs w:val="24"/>
          <w:highlight w:val="none"/>
          <w:u w:val="single"/>
        </w:rPr>
        <w:t xml:space="preserve">   （盖章）    </w:t>
      </w:r>
    </w:p>
    <w:p>
      <w:pPr>
        <w:adjustRightInd w:val="0"/>
        <w:snapToGrid w:val="0"/>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住所： </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 xml:space="preserve">     住所： </w:t>
      </w:r>
      <w:r>
        <w:rPr>
          <w:rFonts w:hint="eastAsia" w:ascii="仿宋_GB2312" w:hAnsi="仿宋_GB2312" w:eastAsia="仿宋_GB2312" w:cs="仿宋_GB2312"/>
          <w:color w:val="auto"/>
          <w:sz w:val="24"/>
          <w:szCs w:val="24"/>
          <w:highlight w:val="none"/>
          <w:u w:val="single"/>
        </w:rPr>
        <w:t xml:space="preserve">                      </w:t>
      </w:r>
    </w:p>
    <w:p>
      <w:pPr>
        <w:adjustRightInd w:val="0"/>
        <w:snapToGrid w:val="0"/>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邮政编码：</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 xml:space="preserve">      邮政编码：</w:t>
      </w:r>
      <w:r>
        <w:rPr>
          <w:rFonts w:hint="eastAsia" w:ascii="仿宋_GB2312" w:hAnsi="仿宋_GB2312" w:eastAsia="仿宋_GB2312" w:cs="仿宋_GB2312"/>
          <w:color w:val="auto"/>
          <w:sz w:val="24"/>
          <w:szCs w:val="24"/>
          <w:highlight w:val="none"/>
          <w:u w:val="single"/>
        </w:rPr>
        <w:t xml:space="preserve">                  </w:t>
      </w:r>
    </w:p>
    <w:p>
      <w:pPr>
        <w:adjustRightInd w:val="0"/>
        <w:snapToGrid w:val="0"/>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法定代表人或其授权               法定代表人或其授权</w:t>
      </w:r>
    </w:p>
    <w:p>
      <w:pPr>
        <w:adjustRightInd w:val="0"/>
        <w:snapToGrid w:val="0"/>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的代理人：</w:t>
      </w:r>
      <w:r>
        <w:rPr>
          <w:rFonts w:hint="eastAsia" w:ascii="仿宋_GB2312" w:hAnsi="仿宋_GB2312" w:eastAsia="仿宋_GB2312" w:cs="仿宋_GB2312"/>
          <w:color w:val="auto"/>
          <w:sz w:val="24"/>
          <w:szCs w:val="24"/>
          <w:highlight w:val="none"/>
          <w:u w:val="single"/>
        </w:rPr>
        <w:t xml:space="preserve">（签字）      </w:t>
      </w:r>
      <w:r>
        <w:rPr>
          <w:rFonts w:hint="eastAsia" w:ascii="仿宋_GB2312" w:hAnsi="仿宋_GB2312" w:eastAsia="仿宋_GB2312" w:cs="仿宋_GB2312"/>
          <w:color w:val="auto"/>
          <w:sz w:val="24"/>
          <w:szCs w:val="24"/>
          <w:highlight w:val="none"/>
        </w:rPr>
        <w:t xml:space="preserve">          的代理人：</w:t>
      </w:r>
      <w:r>
        <w:rPr>
          <w:rFonts w:hint="eastAsia" w:ascii="仿宋_GB2312" w:hAnsi="仿宋_GB2312" w:eastAsia="仿宋_GB2312" w:cs="仿宋_GB2312"/>
          <w:color w:val="auto"/>
          <w:sz w:val="24"/>
          <w:szCs w:val="24"/>
          <w:highlight w:val="none"/>
          <w:u w:val="single"/>
        </w:rPr>
        <w:t xml:space="preserve">（签字）          </w:t>
      </w:r>
    </w:p>
    <w:p>
      <w:pPr>
        <w:adjustRightInd w:val="0"/>
        <w:snapToGrid w:val="0"/>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开户银行：</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 xml:space="preserve">      开户银行：</w:t>
      </w:r>
      <w:r>
        <w:rPr>
          <w:rFonts w:hint="eastAsia" w:ascii="仿宋_GB2312" w:hAnsi="仿宋_GB2312" w:eastAsia="仿宋_GB2312" w:cs="仿宋_GB2312"/>
          <w:color w:val="auto"/>
          <w:sz w:val="24"/>
          <w:szCs w:val="24"/>
          <w:highlight w:val="none"/>
          <w:u w:val="single"/>
        </w:rPr>
        <w:t xml:space="preserve">                  </w:t>
      </w:r>
    </w:p>
    <w:p>
      <w:pPr>
        <w:adjustRightInd w:val="0"/>
        <w:snapToGrid w:val="0"/>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账号：</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 xml:space="preserve">     账号：</w:t>
      </w:r>
      <w:r>
        <w:rPr>
          <w:rFonts w:hint="eastAsia" w:ascii="仿宋_GB2312" w:hAnsi="仿宋_GB2312" w:eastAsia="仿宋_GB2312" w:cs="仿宋_GB2312"/>
          <w:color w:val="auto"/>
          <w:sz w:val="24"/>
          <w:szCs w:val="24"/>
          <w:highlight w:val="none"/>
          <w:u w:val="single"/>
        </w:rPr>
        <w:t xml:space="preserve">                       </w:t>
      </w:r>
    </w:p>
    <w:p>
      <w:pPr>
        <w:adjustRightInd w:val="0"/>
        <w:snapToGrid w:val="0"/>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电话：</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 xml:space="preserve">     电话：</w:t>
      </w:r>
      <w:r>
        <w:rPr>
          <w:rFonts w:hint="eastAsia" w:ascii="仿宋_GB2312" w:hAnsi="仿宋_GB2312" w:eastAsia="仿宋_GB2312" w:cs="仿宋_GB2312"/>
          <w:color w:val="auto"/>
          <w:sz w:val="24"/>
          <w:szCs w:val="24"/>
          <w:highlight w:val="none"/>
          <w:u w:val="single"/>
        </w:rPr>
        <w:t xml:space="preserve">                       </w:t>
      </w:r>
    </w:p>
    <w:p>
      <w:pPr>
        <w:adjustRightInd w:val="0"/>
        <w:snapToGrid w:val="0"/>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传真：</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 xml:space="preserve">     传真：</w:t>
      </w:r>
      <w:r>
        <w:rPr>
          <w:rFonts w:hint="eastAsia" w:ascii="仿宋_GB2312" w:hAnsi="仿宋_GB2312" w:eastAsia="仿宋_GB2312" w:cs="仿宋_GB2312"/>
          <w:color w:val="auto"/>
          <w:sz w:val="24"/>
          <w:szCs w:val="24"/>
          <w:highlight w:val="none"/>
          <w:u w:val="single"/>
        </w:rPr>
        <w:t xml:space="preserve">                       </w:t>
      </w:r>
    </w:p>
    <w:p>
      <w:pPr>
        <w:adjustRightInd w:val="0"/>
        <w:snapToGrid w:val="0"/>
        <w:ind w:firstLine="475" w:firstLineChars="198"/>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电子邮箱：</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 xml:space="preserve">      电子邮箱：</w:t>
      </w:r>
      <w:r>
        <w:rPr>
          <w:rFonts w:hint="eastAsia" w:ascii="仿宋_GB2312" w:hAnsi="仿宋_GB2312" w:eastAsia="仿宋_GB2312" w:cs="仿宋_GB2312"/>
          <w:color w:val="auto"/>
          <w:sz w:val="24"/>
          <w:szCs w:val="24"/>
          <w:highlight w:val="none"/>
          <w:u w:val="single"/>
        </w:rPr>
        <w:t xml:space="preserve">                  </w:t>
      </w:r>
    </w:p>
    <w:p>
      <w:pPr>
        <w:adjustRightInd w:val="0"/>
        <w:snapToGrid w:val="0"/>
        <w:ind w:firstLine="475" w:firstLineChars="198"/>
        <w:rPr>
          <w:rFonts w:hint="eastAsia" w:ascii="仿宋_GB2312" w:hAnsi="仿宋_GB2312" w:eastAsia="仿宋_GB2312" w:cs="仿宋_GB2312"/>
          <w:color w:val="auto"/>
          <w:sz w:val="24"/>
          <w:szCs w:val="24"/>
          <w:highlight w:val="none"/>
          <w:u w:val="single"/>
        </w:rPr>
      </w:pPr>
    </w:p>
    <w:p>
      <w:pPr>
        <w:adjustRightInd w:val="0"/>
        <w:snapToGrid w:val="0"/>
        <w:ind w:firstLine="475" w:firstLineChars="198"/>
        <w:rPr>
          <w:rFonts w:hint="eastAsia" w:ascii="仿宋_GB2312" w:hAnsi="仿宋_GB2312" w:eastAsia="仿宋_GB2312" w:cs="仿宋_GB2312"/>
          <w:color w:val="auto"/>
          <w:sz w:val="24"/>
          <w:szCs w:val="24"/>
          <w:highlight w:val="none"/>
          <w:u w:val="single"/>
        </w:rPr>
      </w:pPr>
    </w:p>
    <w:p>
      <w:pPr>
        <w:adjustRightInd w:val="0"/>
        <w:snapToGrid w:val="0"/>
        <w:ind w:firstLine="475" w:firstLineChars="198"/>
        <w:rPr>
          <w:rFonts w:hint="eastAsia" w:ascii="仿宋_GB2312" w:hAnsi="仿宋_GB2312" w:eastAsia="仿宋_GB2312" w:cs="仿宋_GB2312"/>
          <w:color w:val="auto"/>
          <w:sz w:val="24"/>
          <w:szCs w:val="24"/>
          <w:highlight w:val="none"/>
          <w:u w:val="single"/>
        </w:rPr>
      </w:pPr>
    </w:p>
    <w:p>
      <w:pPr>
        <w:adjustRightInd w:val="0"/>
        <w:snapToGrid w:val="0"/>
        <w:ind w:firstLine="475" w:firstLineChars="198"/>
        <w:rPr>
          <w:rFonts w:hint="eastAsia" w:ascii="仿宋_GB2312" w:hAnsi="仿宋_GB2312" w:eastAsia="仿宋_GB2312" w:cs="仿宋_GB2312"/>
          <w:color w:val="auto"/>
          <w:sz w:val="24"/>
          <w:szCs w:val="24"/>
          <w:highlight w:val="none"/>
          <w:u w:val="single"/>
        </w:rPr>
      </w:pPr>
    </w:p>
    <w:p>
      <w:pPr>
        <w:adjustRightInd w:val="0"/>
        <w:snapToGrid w:val="0"/>
        <w:ind w:firstLine="475" w:firstLineChars="198"/>
        <w:rPr>
          <w:rFonts w:hint="eastAsia" w:ascii="仿宋_GB2312" w:hAnsi="仿宋_GB2312" w:eastAsia="仿宋_GB2312" w:cs="仿宋_GB2312"/>
          <w:color w:val="auto"/>
          <w:sz w:val="24"/>
          <w:szCs w:val="24"/>
          <w:highlight w:val="none"/>
          <w:u w:val="single"/>
        </w:rPr>
      </w:pPr>
    </w:p>
    <w:p>
      <w:pPr>
        <w:adjustRightInd w:val="0"/>
        <w:snapToGrid w:val="0"/>
        <w:ind w:firstLine="475" w:firstLineChars="198"/>
        <w:rPr>
          <w:rFonts w:hint="eastAsia" w:ascii="仿宋_GB2312" w:hAnsi="仿宋_GB2312" w:eastAsia="仿宋_GB2312" w:cs="仿宋_GB2312"/>
          <w:color w:val="auto"/>
          <w:sz w:val="24"/>
          <w:szCs w:val="24"/>
          <w:highlight w:val="none"/>
          <w:u w:val="single"/>
        </w:rPr>
      </w:pPr>
    </w:p>
    <w:p>
      <w:pPr>
        <w:adjustRightInd w:val="0"/>
        <w:snapToGrid w:val="0"/>
        <w:ind w:firstLine="475" w:firstLineChars="198"/>
        <w:rPr>
          <w:rFonts w:hint="eastAsia" w:ascii="仿宋_GB2312" w:hAnsi="仿宋_GB2312" w:eastAsia="仿宋_GB2312" w:cs="仿宋_GB2312"/>
          <w:color w:val="auto"/>
          <w:sz w:val="24"/>
          <w:szCs w:val="24"/>
          <w:highlight w:val="none"/>
          <w:u w:val="single"/>
        </w:rPr>
      </w:pPr>
    </w:p>
    <w:p>
      <w:pPr>
        <w:pStyle w:val="2"/>
        <w:rPr>
          <w:rFonts w:hint="eastAsia" w:ascii="仿宋_GB2312" w:hAnsi="仿宋_GB2312" w:eastAsia="仿宋_GB2312" w:cs="仿宋_GB2312"/>
          <w:color w:val="auto"/>
          <w:highlight w:val="none"/>
          <w:lang w:eastAsia="zh-CN"/>
        </w:rPr>
      </w:pPr>
      <w:bookmarkStart w:id="114" w:name="_Toc25789"/>
      <w:r>
        <w:rPr>
          <w:rFonts w:hint="eastAsia" w:ascii="仿宋_GB2312" w:hAnsi="仿宋_GB2312" w:eastAsia="仿宋_GB2312" w:cs="仿宋_GB2312"/>
          <w:color w:val="auto"/>
          <w:highlight w:val="none"/>
          <w:lang w:eastAsia="zh-CN" w:bidi="ar-SA"/>
        </w:rPr>
        <w:t>第五章</w:t>
      </w:r>
      <w:r>
        <w:rPr>
          <w:rFonts w:hint="eastAsia" w:ascii="仿宋_GB2312" w:hAnsi="仿宋_GB2312" w:eastAsia="仿宋_GB2312" w:cs="仿宋_GB2312"/>
          <w:color w:val="auto"/>
          <w:highlight w:val="none"/>
          <w:lang w:eastAsia="zh-CN"/>
        </w:rPr>
        <w:t xml:space="preserve"> </w:t>
      </w:r>
      <w:r>
        <w:rPr>
          <w:rFonts w:hint="eastAsia" w:ascii="仿宋_GB2312" w:hAnsi="仿宋_GB2312" w:eastAsia="仿宋_GB2312" w:cs="仿宋_GB2312"/>
          <w:color w:val="auto"/>
          <w:highlight w:val="none"/>
          <w:lang w:eastAsia="zh-CN" w:bidi="ar-SA"/>
        </w:rPr>
        <w:t>合同通用条款</w:t>
      </w:r>
      <w:bookmarkEnd w:id="114"/>
    </w:p>
    <w:p>
      <w:pPr>
        <w:spacing w:line="42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1. 定义与解释</w:t>
      </w:r>
    </w:p>
    <w:p>
      <w:pPr>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1.1 </w:t>
      </w:r>
      <w:r>
        <w:rPr>
          <w:rFonts w:hint="eastAsia" w:ascii="仿宋_GB2312" w:hAnsi="仿宋_GB2312" w:eastAsia="仿宋_GB2312" w:cs="仿宋_GB2312"/>
          <w:bCs/>
          <w:color w:val="auto"/>
          <w:sz w:val="24"/>
          <w:szCs w:val="24"/>
          <w:highlight w:val="none"/>
        </w:rPr>
        <w:t>定义</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除根据上下文另有其意义外，组成本合同的全部文件中的下列名词和用语应具有本款所赋予的含义：</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1.1.1 “工程”是指按照本合同约定实施监理与相关服务的建设工程。</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1.1.2 “委托人”是指本合同中委托监理与相关服务的一方，及其合法的继承人或受让人。</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1.1.3 “监理人”是指本合同中提供监理与相关服务的一方，及其合法的继承人。</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1.1.4 “承包人”是指在工程范围内与委托人签订勘察、设计、施工等有关合同的当事人，及其合法的继承人。</w:t>
      </w:r>
    </w:p>
    <w:p>
      <w:pPr>
        <w:pStyle w:val="6"/>
        <w:spacing w:line="420" w:lineRule="exact"/>
        <w:ind w:firstLine="57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1.1.6 “相关服务”是指监理人受委托人的委托 ，按照本合同约定，在勘察、设计、保修等阶段提供的服务活动。</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1.1.7 “正常工作”指本合同订立时通用条件和专用条件中约定的监理人的工作。</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1.1.8 “附加工作”是指本合同约定的正常工作以外监理人的工作。</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1.1.9 “项目监理机构”是指监理人派驻工程负责履行本合同的组织机构。</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1.1.10 “总监理工程师”是指由监理人的法定代表人书面授权，全面负责履行本合同、主持项目监理机构工作的注册监理工程师。</w:t>
      </w:r>
    </w:p>
    <w:p>
      <w:pPr>
        <w:adjustRightInd w:val="0"/>
        <w:snapToGrid w:val="0"/>
        <w:spacing w:line="42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1.1.11 “酬金”是指监理人履行本合同义务，委托人按照本合同约定给付监理人的金额。</w:t>
      </w:r>
    </w:p>
    <w:p>
      <w:pPr>
        <w:adjustRightInd w:val="0"/>
        <w:snapToGrid w:val="0"/>
        <w:spacing w:line="42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1.1.12 “正常工作</w:t>
      </w:r>
      <w:r>
        <w:rPr>
          <w:rFonts w:hint="eastAsia" w:ascii="仿宋_GB2312" w:hAnsi="仿宋_GB2312" w:eastAsia="仿宋_GB2312" w:cs="仿宋_GB2312"/>
          <w:color w:val="auto"/>
          <w:kern w:val="0"/>
          <w:sz w:val="24"/>
          <w:szCs w:val="24"/>
          <w:highlight w:val="none"/>
        </w:rPr>
        <w:t>酬金”</w:t>
      </w:r>
      <w:r>
        <w:rPr>
          <w:rFonts w:hint="eastAsia" w:ascii="仿宋_GB2312" w:hAnsi="仿宋_GB2312" w:eastAsia="仿宋_GB2312" w:cs="仿宋_GB2312"/>
          <w:color w:val="auto"/>
          <w:sz w:val="24"/>
          <w:szCs w:val="24"/>
          <w:highlight w:val="none"/>
        </w:rPr>
        <w:t>是指监理人完成正常工作，委托人应给付监理人并在协议书中载明的签约</w:t>
      </w:r>
      <w:r>
        <w:rPr>
          <w:rFonts w:hint="eastAsia" w:ascii="仿宋_GB2312" w:hAnsi="仿宋_GB2312" w:eastAsia="仿宋_GB2312" w:cs="仿宋_GB2312"/>
          <w:color w:val="auto"/>
          <w:kern w:val="0"/>
          <w:sz w:val="24"/>
          <w:szCs w:val="24"/>
          <w:highlight w:val="none"/>
        </w:rPr>
        <w:t>酬金额</w:t>
      </w:r>
      <w:r>
        <w:rPr>
          <w:rFonts w:hint="eastAsia" w:ascii="仿宋_GB2312" w:hAnsi="仿宋_GB2312" w:eastAsia="仿宋_GB2312" w:cs="仿宋_GB2312"/>
          <w:color w:val="auto"/>
          <w:sz w:val="24"/>
          <w:szCs w:val="24"/>
          <w:highlight w:val="none"/>
        </w:rPr>
        <w:t>。</w:t>
      </w:r>
    </w:p>
    <w:p>
      <w:pPr>
        <w:adjustRightInd w:val="0"/>
        <w:snapToGrid w:val="0"/>
        <w:spacing w:line="42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1.1.13 “附加工作酬金”是指监理人完成附加工作，委托人应给付监理人的金额。</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1.1.14 “一方”是指委托人或监理人；“双方”是指委托人和监理人；“第三方”是指除委托人和监理人以外的有关方。</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1.1.15 “书面形式”是指合同书、信件和数据电文（包括电报、电传、传真、电子数据交换和电子邮件）等可以有形地表现所载内容的形式。</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1.1.16 “天”是指第一天零时至第二天零时的时间。</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1.1.17“月”是指按公历从一个月中任何一天开始的一个公历月时间。</w:t>
      </w:r>
    </w:p>
    <w:p>
      <w:pPr>
        <w:adjustRightInd w:val="0"/>
        <w:snapToGrid w:val="0"/>
        <w:spacing w:line="420" w:lineRule="exact"/>
        <w:ind w:firstLine="645"/>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1.1.18 “不可抗力”是指委托人和监理人在订立本合同时不可预见，在工程施工过程中不可避免发生并不能克服的自然灾害和社会性突发事件，如地震、海啸、瘟疫、水灾、骚乱、暴动、战争和专用条件约定的其他情形。</w:t>
      </w:r>
    </w:p>
    <w:p>
      <w:pPr>
        <w:adjustRightInd w:val="0"/>
        <w:snapToGrid w:val="0"/>
        <w:spacing w:line="420" w:lineRule="exact"/>
        <w:ind w:left="210" w:leftChars="1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Cs/>
          <w:color w:val="auto"/>
          <w:sz w:val="24"/>
          <w:szCs w:val="24"/>
          <w:highlight w:val="none"/>
        </w:rPr>
        <w:t xml:space="preserve">1.2 </w:t>
      </w:r>
      <w:r>
        <w:rPr>
          <w:rFonts w:hint="eastAsia" w:ascii="仿宋_GB2312" w:hAnsi="仿宋_GB2312" w:eastAsia="仿宋_GB2312" w:cs="仿宋_GB2312"/>
          <w:color w:val="auto"/>
          <w:sz w:val="24"/>
          <w:szCs w:val="24"/>
          <w:highlight w:val="none"/>
        </w:rPr>
        <w:t>解释</w:t>
      </w:r>
    </w:p>
    <w:p>
      <w:pPr>
        <w:tabs>
          <w:tab w:val="left" w:pos="6140"/>
        </w:tabs>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1.2.1本合同使用中文书写、解释和说明。如专用条件约定使用两种及以上语言文字时，应以中文为准。</w:t>
      </w:r>
    </w:p>
    <w:p>
      <w:pPr>
        <w:tabs>
          <w:tab w:val="left" w:pos="6140"/>
        </w:tabs>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1.2.2 组成本合同的下列文件彼此应能相互解释、互为说明。除专用条件另有约定外，本合同文件的解释顺序如下：</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（1）协议书；</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（2）中标通知书（适用于招标工程）或委托书（适用于非招标工程）；</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（3）专用条件及附录A、附录B；</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（4）通用条件；</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（5）投标文件（适用于招标工程）或监理与相关服务建议书（适用于非招标工程）。</w:t>
      </w:r>
    </w:p>
    <w:p>
      <w:pPr>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双方签订的补充协议与其他文件发生矛盾或歧义时，属于同一类内容的文件，应以最新签署的为准。</w:t>
      </w:r>
    </w:p>
    <w:p>
      <w:pPr>
        <w:spacing w:line="42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2. 监理人的义务</w:t>
      </w:r>
    </w:p>
    <w:p>
      <w:pPr>
        <w:adjustRightInd w:val="0"/>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2.1 监理的范围和工作内容</w:t>
      </w:r>
    </w:p>
    <w:p>
      <w:pPr>
        <w:adjustRightInd w:val="0"/>
        <w:snapToGrid w:val="0"/>
        <w:spacing w:line="420" w:lineRule="exact"/>
        <w:ind w:left="420" w:left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2.1.1 监理范围在专用条件中约定。</w:t>
      </w:r>
    </w:p>
    <w:p>
      <w:pPr>
        <w:adjustRightInd w:val="0"/>
        <w:snapToGrid w:val="0"/>
        <w:spacing w:line="420" w:lineRule="exact"/>
        <w:ind w:left="420" w:left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2.1.2 除专用条件另有约定外，监理工作内容包括：</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（1）收到工程设计文件后编制监理规划，并在第一次工地会议7天前报委托人。根据有关规定和监理工作需要，编制监理实施细则；</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（2）熟悉工程设计文件，并参加由委托人主持的图纸会审和设计交底会议；</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（3）参加由委托人主持的第一次工地会议；主持监理例会并根据工程需要主持或参加专题会议；</w:t>
      </w:r>
    </w:p>
    <w:p>
      <w:pPr>
        <w:adjustRightInd w:val="0"/>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（4）审查施工承包人提交的施工组织设计，重点审查其中的质量安全技术措施、专项施工方案与工程建设强制性标准的符合性；</w:t>
      </w:r>
    </w:p>
    <w:p>
      <w:pPr>
        <w:adjustRightInd w:val="0"/>
        <w:snapToGrid w:val="0"/>
        <w:spacing w:line="420" w:lineRule="exact"/>
        <w:ind w:firstLine="645"/>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（5）检查施工承包人工程质量、安全生产管理制度及组织机构和人员资格； </w:t>
      </w:r>
    </w:p>
    <w:p>
      <w:pPr>
        <w:adjustRightInd w:val="0"/>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（6）检查施工承包人专职安全生产管理人员的配备情况；</w:t>
      </w:r>
    </w:p>
    <w:p>
      <w:pPr>
        <w:adjustRightInd w:val="0"/>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（7）审查施工承包人提交的施工进度计划，核查承包人对施工进度计划的调整；</w:t>
      </w:r>
    </w:p>
    <w:p>
      <w:pPr>
        <w:adjustRightInd w:val="0"/>
        <w:snapToGrid w:val="0"/>
        <w:spacing w:line="420" w:lineRule="exact"/>
        <w:ind w:firstLine="645"/>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（8）检查施工承包人的试验室；</w:t>
      </w:r>
    </w:p>
    <w:p>
      <w:pPr>
        <w:adjustRightInd w:val="0"/>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（9）审核施工分包人资质条件；</w:t>
      </w:r>
    </w:p>
    <w:p>
      <w:pPr>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（10）查验施工承包人的施工测量放线成果；</w:t>
      </w:r>
    </w:p>
    <w:p>
      <w:pPr>
        <w:adjustRightInd w:val="0"/>
        <w:snapToGrid w:val="0"/>
        <w:spacing w:line="420" w:lineRule="exact"/>
        <w:ind w:firstLine="645"/>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（11）审查工程开工条件，对条件具备的签发开工令；</w:t>
      </w:r>
    </w:p>
    <w:p>
      <w:pPr>
        <w:adjustRightInd w:val="0"/>
        <w:snapToGrid w:val="0"/>
        <w:spacing w:line="420" w:lineRule="exact"/>
        <w:ind w:firstLine="645"/>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（12）审查施工承包人报送的工程材料、构配件、设备质量证明文件的有效性和符合性，并按规定对用于工程的材料采取平行检验或见证取样方式进行抽检；</w:t>
      </w:r>
    </w:p>
    <w:p>
      <w:pPr>
        <w:adjustRightInd w:val="0"/>
        <w:snapToGrid w:val="0"/>
        <w:spacing w:line="420" w:lineRule="exact"/>
        <w:ind w:left="-97" w:leftChars="-46"/>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（13）审核施工承包人提交的工程款支付申请，签发或出具工程款支付证书，并报委托人审核、批准；</w:t>
      </w:r>
    </w:p>
    <w:p>
      <w:pPr>
        <w:adjustRightInd w:val="0"/>
        <w:snapToGrid w:val="0"/>
        <w:spacing w:line="420" w:lineRule="exact"/>
        <w:ind w:firstLine="645"/>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（14）在巡视、旁站和检验过程中，发现工程质量、施工安全存在事故隐患的，要求施工承包人整改并报委托人；</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（15）经委托人同意，签发工程暂停令和复工令；</w:t>
      </w:r>
    </w:p>
    <w:p>
      <w:pPr>
        <w:adjustRightInd w:val="0"/>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（16）审查施工承包人提交的采用新材料、新工艺、新技术、新设备的论证材料及相关验收标准；</w:t>
      </w:r>
    </w:p>
    <w:p>
      <w:pPr>
        <w:adjustRightInd w:val="0"/>
        <w:snapToGrid w:val="0"/>
        <w:spacing w:line="420" w:lineRule="exact"/>
        <w:ind w:firstLine="66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（17）验收隐蔽工程、分部分项工程；</w:t>
      </w:r>
    </w:p>
    <w:p>
      <w:pPr>
        <w:adjustRightInd w:val="0"/>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（18）审查施工承包人提交的工程变更申请，协调处理施工进度调整、费用索赔、合同争议等事项；</w:t>
      </w:r>
    </w:p>
    <w:p>
      <w:pPr>
        <w:adjustRightInd w:val="0"/>
        <w:snapToGrid w:val="0"/>
        <w:spacing w:line="420" w:lineRule="exact"/>
        <w:ind w:firstLine="645"/>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（19）审查施工承包人提交的竣工验收申请，编写工程质量评估报告；</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（20）参加工程竣工验收，签署竣工验收意见；</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（21）审查施工承包人提交的竣工结算申请并报委托人；</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（22）编制、整理工程监理归档文件并报委托人。</w:t>
      </w:r>
    </w:p>
    <w:p>
      <w:pPr>
        <w:spacing w:line="420" w:lineRule="exact"/>
        <w:ind w:left="420" w:leftChars="200" w:firstLine="120" w:firstLineChars="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2.1.3 相关服务的范围和内容在附录A中约定。</w:t>
      </w:r>
    </w:p>
    <w:p>
      <w:pPr>
        <w:spacing w:line="420" w:lineRule="exact"/>
        <w:ind w:firstLine="240" w:firstLine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2.2 </w:t>
      </w:r>
      <w:r>
        <w:rPr>
          <w:rFonts w:hint="eastAsia" w:ascii="仿宋_GB2312" w:hAnsi="仿宋_GB2312" w:eastAsia="仿宋_GB2312" w:cs="仿宋_GB2312"/>
          <w:bCs/>
          <w:color w:val="auto"/>
          <w:sz w:val="24"/>
          <w:szCs w:val="24"/>
          <w:highlight w:val="none"/>
        </w:rPr>
        <w:t>监理与相关服务依据</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2.2.1 监理依据包括：</w:t>
      </w:r>
    </w:p>
    <w:p>
      <w:pPr>
        <w:adjustRightInd w:val="0"/>
        <w:snapToGrid w:val="0"/>
        <w:spacing w:line="420" w:lineRule="exact"/>
        <w:ind w:firstLine="600" w:firstLineChars="2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（1）适用的法律、行政法规及部门规章；</w:t>
      </w:r>
    </w:p>
    <w:p>
      <w:pPr>
        <w:adjustRightInd w:val="0"/>
        <w:snapToGrid w:val="0"/>
        <w:spacing w:line="420" w:lineRule="exact"/>
        <w:ind w:firstLine="600" w:firstLineChars="2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（2）与工程有关的标准；</w:t>
      </w:r>
    </w:p>
    <w:p>
      <w:pPr>
        <w:adjustRightInd w:val="0"/>
        <w:snapToGrid w:val="0"/>
        <w:spacing w:line="420" w:lineRule="exact"/>
        <w:ind w:firstLine="600" w:firstLineChars="2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（3）工程设计及有关文件；</w:t>
      </w:r>
    </w:p>
    <w:p>
      <w:pPr>
        <w:adjustRightInd w:val="0"/>
        <w:snapToGrid w:val="0"/>
        <w:spacing w:line="420" w:lineRule="exact"/>
        <w:ind w:firstLine="600" w:firstLineChars="2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（4）本合同及委托人与第三方签订的与实施工程有关的其他合同。</w:t>
      </w:r>
    </w:p>
    <w:p>
      <w:pPr>
        <w:spacing w:line="420" w:lineRule="exact"/>
        <w:ind w:left="210" w:leftChars="100"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双方根据工程的行业和地域特点，在专用条件中具体约定监理依据。</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2.2.2 相关服务依据在专用条件中约定。</w:t>
      </w:r>
    </w:p>
    <w:p>
      <w:pPr>
        <w:spacing w:line="420" w:lineRule="exact"/>
        <w:ind w:firstLine="240" w:firstLine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2.3 项目监理机构和人员</w:t>
      </w:r>
    </w:p>
    <w:p>
      <w:pPr>
        <w:adjustRightInd w:val="0"/>
        <w:snapToGrid w:val="0"/>
        <w:spacing w:line="420" w:lineRule="exact"/>
        <w:ind w:firstLine="645"/>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2.3.1 监理人应组建满足工作需要的项目监理机构，配备必要的检测设备。项目监理机构的主要人员应具有相应的资格条件。</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2.3.2本合同履行过程中，总监理工程师及重要岗位监理人员应保持相对稳定，以保证监理工作正常进行。</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2.3.4 监理人应及时更换有下列情形之一的监理人员：</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（1）严重过失行为的；</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（2）有违法行为不能履行职责的；</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（3）涉嫌犯罪的；</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（4）不能胜任岗位职责的；</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（5）严重违反职业道德的；</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（6）专用条件约定的其他情形。</w:t>
      </w:r>
    </w:p>
    <w:p>
      <w:pPr>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2.3.5 委托人可要求监理人更换不能胜任本职工作的项目监理机构人员。</w:t>
      </w:r>
    </w:p>
    <w:p>
      <w:pPr>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2.4 履行职责</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监理人应遵循职业道德准则和行为规范，严格按照法律法规、工程建设有关标准及本合同履行职责。</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2.4.1 在监理与相关服务范围内，委托人和承包人提出的意见和要求，监理人应及时提出处置意见。当委托人与承包人之间发生合同争议时，监理人应协助委托人、承包人协商解决。</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2.4.2 当委托人与承包人之间的合同争议提交仲裁机构仲裁或人民法院审理时，监理人应提供必要的证明资料。</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2.4.3 监理人应在专用条件约定的授权范围内，处理委托人与承包人所签订合同的变更事宜。如果变更超过授权范围，应以书面形式报委托人批准。</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在紧急情况下，为了保护财产和人身安全，监理人所发出的指令未能事先报委托人批准时，应在发出指令后的24小时内以书面形式报委托人。</w:t>
      </w:r>
    </w:p>
    <w:p>
      <w:pPr>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2.4.4 除专用条件另有约定外，监理人发现承包人的人员不能胜任本职工作的，有权要求承包人予以调换。</w:t>
      </w:r>
    </w:p>
    <w:p>
      <w:pPr>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2.5 提交报告</w:t>
      </w:r>
    </w:p>
    <w:p>
      <w:pPr>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监理人应按专用条件约定的种类、时间和份数向委托人提交监理与相关服务的报告。</w:t>
      </w:r>
    </w:p>
    <w:p>
      <w:pPr>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2.6 文件资料</w:t>
      </w:r>
    </w:p>
    <w:p>
      <w:pPr>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在本合同履行期内，监理人应在现场保留工作所用的图纸、报告及记录监理工</w:t>
      </w:r>
      <w:r>
        <w:rPr>
          <w:rFonts w:hint="eastAsia" w:ascii="仿宋_GB2312" w:hAnsi="仿宋_GB2312" w:eastAsia="仿宋_GB2312" w:cs="仿宋_GB2312"/>
          <w:color w:val="auto"/>
          <w:sz w:val="24"/>
          <w:szCs w:val="24"/>
          <w:highlight w:val="none"/>
        </w:rPr>
        <w:t>作的相关文件。工程竣工后，应当按照档案管理规定将监理有关文件归档。</w:t>
      </w:r>
    </w:p>
    <w:p>
      <w:pPr>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2.7 使用委托人的财产</w:t>
      </w:r>
    </w:p>
    <w:p>
      <w:pPr>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pPr>
        <w:spacing w:line="420" w:lineRule="exact"/>
        <w:rPr>
          <w:rFonts w:hint="eastAsia" w:ascii="仿宋_GB2312" w:hAnsi="仿宋_GB2312" w:eastAsia="仿宋_GB2312" w:cs="仿宋_GB2312"/>
          <w:b/>
          <w:color w:val="auto"/>
          <w:kern w:val="0"/>
          <w:sz w:val="24"/>
          <w:szCs w:val="24"/>
          <w:highlight w:val="none"/>
        </w:rPr>
      </w:pPr>
    </w:p>
    <w:p>
      <w:pPr>
        <w:spacing w:line="420" w:lineRule="exact"/>
        <w:rPr>
          <w:rFonts w:hint="eastAsia" w:ascii="仿宋_GB2312" w:hAnsi="仿宋_GB2312" w:eastAsia="仿宋_GB2312" w:cs="仿宋_GB2312"/>
          <w:b/>
          <w:color w:val="auto"/>
          <w:kern w:val="0"/>
          <w:sz w:val="24"/>
          <w:szCs w:val="24"/>
          <w:highlight w:val="none"/>
        </w:rPr>
      </w:pPr>
      <w:r>
        <w:rPr>
          <w:rFonts w:hint="eastAsia" w:ascii="仿宋_GB2312" w:hAnsi="仿宋_GB2312" w:eastAsia="仿宋_GB2312" w:cs="仿宋_GB2312"/>
          <w:b/>
          <w:color w:val="auto"/>
          <w:kern w:val="0"/>
          <w:sz w:val="24"/>
          <w:szCs w:val="24"/>
          <w:highlight w:val="none"/>
        </w:rPr>
        <w:t>3．委托人的义务</w:t>
      </w:r>
    </w:p>
    <w:p>
      <w:pPr>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3.1 告知</w:t>
      </w:r>
    </w:p>
    <w:p>
      <w:pPr>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委托人应在委托人与承包人签订的合同中明确监理人、总监理工程师和授予项目监理机构的权限。如有变更，应及时通知承包人。</w:t>
      </w:r>
    </w:p>
    <w:p>
      <w:pPr>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3.2 提供资料</w:t>
      </w:r>
    </w:p>
    <w:p>
      <w:pPr>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委托人应按照附录B约定，无偿向监理人提供工程有关的资料。</w:t>
      </w:r>
      <w:r>
        <w:rPr>
          <w:rFonts w:hint="eastAsia" w:ascii="仿宋_GB2312" w:hAnsi="仿宋_GB2312" w:eastAsia="仿宋_GB2312" w:cs="仿宋_GB2312"/>
          <w:color w:val="auto"/>
          <w:sz w:val="24"/>
          <w:szCs w:val="24"/>
          <w:highlight w:val="none"/>
        </w:rPr>
        <w:t>在本合同履行过程中，委托人应及时向监理人提供最新的与工程有关的资料。</w:t>
      </w:r>
    </w:p>
    <w:p>
      <w:pPr>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3.3 提供工作条件</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委托人应为监理人完成监理与相关服务提供必要的条件。</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 xml:space="preserve">3.3.1 </w:t>
      </w:r>
      <w:r>
        <w:rPr>
          <w:rFonts w:hint="eastAsia" w:ascii="仿宋_GB2312" w:hAnsi="仿宋_GB2312" w:eastAsia="仿宋_GB2312" w:cs="仿宋_GB2312"/>
          <w:color w:val="auto"/>
          <w:sz w:val="24"/>
          <w:szCs w:val="24"/>
          <w:highlight w:val="none"/>
        </w:rPr>
        <w:t>委托人应按照附录B约定，派遣相应的人员，提供房屋、设备，供监理人</w:t>
      </w:r>
      <w:r>
        <w:rPr>
          <w:rFonts w:hint="eastAsia" w:ascii="仿宋_GB2312" w:hAnsi="仿宋_GB2312" w:eastAsia="仿宋_GB2312" w:cs="仿宋_GB2312"/>
          <w:color w:val="auto"/>
          <w:kern w:val="0"/>
          <w:sz w:val="24"/>
          <w:szCs w:val="24"/>
          <w:highlight w:val="none"/>
        </w:rPr>
        <w:t>无偿</w:t>
      </w:r>
      <w:r>
        <w:rPr>
          <w:rFonts w:hint="eastAsia" w:ascii="仿宋_GB2312" w:hAnsi="仿宋_GB2312" w:eastAsia="仿宋_GB2312" w:cs="仿宋_GB2312"/>
          <w:color w:val="auto"/>
          <w:sz w:val="24"/>
          <w:szCs w:val="24"/>
          <w:highlight w:val="none"/>
        </w:rPr>
        <w:t>使用。</w:t>
      </w:r>
    </w:p>
    <w:p>
      <w:pPr>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 xml:space="preserve">3.3.2 </w:t>
      </w:r>
      <w:r>
        <w:rPr>
          <w:rFonts w:hint="eastAsia" w:ascii="仿宋_GB2312" w:hAnsi="仿宋_GB2312" w:eastAsia="仿宋_GB2312" w:cs="仿宋_GB2312"/>
          <w:color w:val="auto"/>
          <w:sz w:val="24"/>
          <w:szCs w:val="24"/>
          <w:highlight w:val="none"/>
        </w:rPr>
        <w:t>委托人应负责协调工程建设中所有外部关系，为监理人履行本合同提供必要的外部条件。</w:t>
      </w:r>
    </w:p>
    <w:p>
      <w:pPr>
        <w:snapToGrid w:val="0"/>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3.4 委托人代表</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委托人应授权一名熟悉工程情况的代表，负责与监理人联系。委托人应在双方签订本合同后7天内，将委托人代表的姓名和职责书面告知监理人。当委托人更换委托人代表时，应提前7天通知监理人。</w:t>
      </w:r>
    </w:p>
    <w:p>
      <w:pPr>
        <w:snapToGrid w:val="0"/>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3.5 委托人意见或要求</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在本合同约定的监理与相关服务工作范围内，委托人对承包人的任何意见或要求应通知监理人，由监理人向承包人发出相应指令。</w:t>
      </w:r>
    </w:p>
    <w:p>
      <w:pPr>
        <w:snapToGrid w:val="0"/>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3.6 答复</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委托人应在专用条件约定的时间内，对监理人以书面形式提交并要求作出决定的事宜，给予书面答复。逾期未答复的，视为委托人认可。</w:t>
      </w:r>
    </w:p>
    <w:p>
      <w:pPr>
        <w:snapToGrid w:val="0"/>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3.7 支付</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委托人应按本合同约定，向监理人支付酬金。</w:t>
      </w:r>
    </w:p>
    <w:p>
      <w:pPr>
        <w:snapToGrid w:val="0"/>
        <w:spacing w:line="42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4. 违约责任</w:t>
      </w:r>
    </w:p>
    <w:p>
      <w:pPr>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4.1 监理人的违约责任</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监理人未履行本合同义务的，应承担相应的责任。</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4.1.1 因监理人违反本合同约定</w:t>
      </w:r>
      <w:r>
        <w:rPr>
          <w:rFonts w:hint="eastAsia" w:ascii="仿宋_GB2312" w:hAnsi="仿宋_GB2312" w:eastAsia="仿宋_GB2312" w:cs="仿宋_GB2312"/>
          <w:color w:val="auto"/>
          <w:sz w:val="24"/>
          <w:szCs w:val="24"/>
          <w:highlight w:val="none"/>
        </w:rPr>
        <w:t>给委托人造成损失的，监理人应当赔偿委托人损失</w:t>
      </w:r>
      <w:r>
        <w:rPr>
          <w:rFonts w:hint="eastAsia" w:ascii="仿宋_GB2312" w:hAnsi="仿宋_GB2312" w:eastAsia="仿宋_GB2312" w:cs="仿宋_GB2312"/>
          <w:color w:val="auto"/>
          <w:kern w:val="0"/>
          <w:sz w:val="24"/>
          <w:szCs w:val="24"/>
          <w:highlight w:val="none"/>
        </w:rPr>
        <w:t>。赔偿金额的确定方法在专用条件中约定。监理人承担部分赔偿责任的，其承担赔偿金额由双方协商确定。</w:t>
      </w:r>
    </w:p>
    <w:p>
      <w:pPr>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4.1.2 监理人向委托人的索赔不成立时，监理人应赔偿委托人由此发生的费用。</w:t>
      </w:r>
    </w:p>
    <w:p>
      <w:pPr>
        <w:snapToGrid w:val="0"/>
        <w:spacing w:line="420" w:lineRule="exact"/>
        <w:ind w:firstLine="240" w:firstLine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4.2 委托人的违约责任</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委托人未履行本合同义务的，应承担相应的责任。</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4.2.1 委托人违反本合同约定造成监理人损失的，委托人应予以赔偿。</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4.2.2 委托人向监理人的索赔不成立时，应赔偿监理人由此引起的费用。</w:t>
      </w:r>
    </w:p>
    <w:p>
      <w:pPr>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sz w:val="24"/>
          <w:szCs w:val="24"/>
          <w:highlight w:val="none"/>
        </w:rPr>
        <w:t xml:space="preserve">4.2.3 </w:t>
      </w:r>
      <w:r>
        <w:rPr>
          <w:rFonts w:hint="eastAsia" w:ascii="仿宋_GB2312" w:hAnsi="仿宋_GB2312" w:eastAsia="仿宋_GB2312" w:cs="仿宋_GB2312"/>
          <w:color w:val="auto"/>
          <w:kern w:val="0"/>
          <w:sz w:val="24"/>
          <w:szCs w:val="24"/>
          <w:highlight w:val="none"/>
        </w:rPr>
        <w:t>委托人未能按期支付</w:t>
      </w:r>
      <w:r>
        <w:rPr>
          <w:rFonts w:hint="eastAsia" w:ascii="仿宋_GB2312" w:hAnsi="仿宋_GB2312" w:eastAsia="仿宋_GB2312" w:cs="仿宋_GB2312"/>
          <w:color w:val="auto"/>
          <w:sz w:val="24"/>
          <w:szCs w:val="24"/>
          <w:highlight w:val="none"/>
        </w:rPr>
        <w:t>酬金</w:t>
      </w:r>
      <w:r>
        <w:rPr>
          <w:rFonts w:hint="eastAsia" w:ascii="仿宋_GB2312" w:hAnsi="仿宋_GB2312" w:eastAsia="仿宋_GB2312" w:cs="仿宋_GB2312"/>
          <w:color w:val="auto"/>
          <w:kern w:val="0"/>
          <w:sz w:val="24"/>
          <w:szCs w:val="24"/>
          <w:highlight w:val="none"/>
        </w:rPr>
        <w:t>超过28天，应按专用条件约定支付逾期付款利息。</w:t>
      </w:r>
    </w:p>
    <w:p>
      <w:pPr>
        <w:spacing w:line="420" w:lineRule="exact"/>
        <w:ind w:firstLine="240" w:firstLine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4.3 除外责任</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因非监理人的原因，且监理人无过错，发生工程质量事故、安全事故、工期延误等造成的损失，监理人不承担赔偿责任。</w:t>
      </w:r>
    </w:p>
    <w:p>
      <w:pPr>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因不可抗力导致本合同全部或部分不能履行时，双方各自承担其因此而造成的损失、损害。</w:t>
      </w:r>
    </w:p>
    <w:p>
      <w:pPr>
        <w:snapToGrid w:val="0"/>
        <w:spacing w:line="42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5. 支付</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5.1 </w:t>
      </w:r>
      <w:r>
        <w:rPr>
          <w:rFonts w:hint="eastAsia" w:ascii="仿宋_GB2312" w:hAnsi="仿宋_GB2312" w:eastAsia="仿宋_GB2312" w:cs="仿宋_GB2312"/>
          <w:bCs/>
          <w:color w:val="auto"/>
          <w:sz w:val="24"/>
          <w:szCs w:val="24"/>
          <w:highlight w:val="none"/>
        </w:rPr>
        <w:t>支付货币</w:t>
      </w:r>
    </w:p>
    <w:p>
      <w:pPr>
        <w:snapToGrid w:val="0"/>
        <w:spacing w:line="420" w:lineRule="exact"/>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除专用条件另有约定外，酬金均以人民币支付。涉及外币支付的，所采用的货币种类、比例和汇率在专用条件中约定。</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5.2 支付申请</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监理人应在本合同约定的每次应付款时间的7天前，向委托人提交支付申请书。支付申请书应当说明当期应付款总额，并列出当期应支付的款项及其金额。</w:t>
      </w:r>
    </w:p>
    <w:p>
      <w:pPr>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5.3 支付酬金</w:t>
      </w:r>
    </w:p>
    <w:p>
      <w:pPr>
        <w:snapToGrid w:val="0"/>
        <w:spacing w:line="420" w:lineRule="exact"/>
        <w:ind w:firstLine="48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支付的酬金包括正常工作酬金、附加工作酬金、合理化建议奖励金额及费用。</w:t>
      </w:r>
    </w:p>
    <w:p>
      <w:pPr>
        <w:snapToGrid w:val="0"/>
        <w:spacing w:line="420" w:lineRule="exact"/>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  5.4 </w:t>
      </w:r>
      <w:r>
        <w:rPr>
          <w:rFonts w:hint="eastAsia" w:ascii="仿宋_GB2312" w:hAnsi="仿宋_GB2312" w:eastAsia="仿宋_GB2312" w:cs="仿宋_GB2312"/>
          <w:bCs/>
          <w:color w:val="auto"/>
          <w:sz w:val="24"/>
          <w:szCs w:val="24"/>
          <w:highlight w:val="none"/>
        </w:rPr>
        <w:t>有争议部分的付款</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委托人对监理人提交的支付申请书有异议时，应当在收到监理人提交的支付申请书后7天内，以书面形式向监理人发出异议通知。无异议部分的款项应按期支付，有异议部分的款项按第7条约定办理。</w:t>
      </w:r>
    </w:p>
    <w:p>
      <w:pPr>
        <w:snapToGrid w:val="0"/>
        <w:spacing w:line="42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6. 合同生效、变更、暂停、解除与终止</w:t>
      </w:r>
    </w:p>
    <w:p>
      <w:pPr>
        <w:spacing w:line="420" w:lineRule="exact"/>
        <w:ind w:left="210" w:leftChars="1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6.1生效</w:t>
      </w:r>
    </w:p>
    <w:p>
      <w:pPr>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除法律另有规定或者专用条件另有约定外，委托人和监理人的法定代表人或其授权代理人在协议书上签字并盖单位章后本合同生效。</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6.2</w:t>
      </w:r>
      <w:r>
        <w:rPr>
          <w:rFonts w:hint="eastAsia" w:ascii="仿宋_GB2312" w:hAnsi="仿宋_GB2312" w:eastAsia="仿宋_GB2312" w:cs="仿宋_GB2312"/>
          <w:bCs/>
          <w:color w:val="auto"/>
          <w:sz w:val="24"/>
          <w:szCs w:val="24"/>
          <w:highlight w:val="none"/>
        </w:rPr>
        <w:t>变更</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6.2.1 任何一方提出变更请求时，双方经协商一致后可进行变更。</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6.2.4合同签订后，遇有与工程相关的法律法规、标准颁布或修订的，双方应遵照执行。由此引起监理与相关服务的范围、时间、酬金变化的，双方应通过协商进行相应调整。</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6.2.5 因非监理人原因造成工程概算投资额或建筑安装工程费增加时，正常工作酬金应作相应调整。调整方法在专用条件中约定。</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6.2.6 因工程规模、监理范围的变化导致监理人的正常工作量减少时，正常工作酬金应作相应调整。调整方法在专用条件中约定。</w:t>
      </w:r>
    </w:p>
    <w:p>
      <w:pPr>
        <w:snapToGrid w:val="0"/>
        <w:spacing w:line="420" w:lineRule="exact"/>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  6.3 暂停与</w:t>
      </w:r>
      <w:r>
        <w:rPr>
          <w:rFonts w:hint="eastAsia" w:ascii="仿宋_GB2312" w:hAnsi="仿宋_GB2312" w:eastAsia="仿宋_GB2312" w:cs="仿宋_GB2312"/>
          <w:bCs/>
          <w:color w:val="auto"/>
          <w:sz w:val="24"/>
          <w:szCs w:val="24"/>
          <w:highlight w:val="none"/>
        </w:rPr>
        <w:t>解除</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除双方协商一致可以解除本合同外，当一方无正当理由未履行本合同约定的义务时，另一方可以根据本合同约定暂停履行本合同直至解除本合同。</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因解除本合同或解除监理人的部分义务导致监理人遭受的损失，除依法可以免除责任的情况外，应由委托人予以补偿，补偿金额由双方协商确定。</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解除本合同的协议必须采取书面形式，协议未达成之前，本合同仍然有效。</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w:t>
      </w:r>
      <w:r>
        <w:rPr>
          <w:rFonts w:hint="eastAsia" w:ascii="仿宋_GB2312" w:hAnsi="仿宋_GB2312" w:eastAsia="仿宋_GB2312" w:cs="仿宋_GB2312"/>
          <w:color w:val="auto"/>
          <w:kern w:val="0"/>
          <w:sz w:val="24"/>
          <w:szCs w:val="24"/>
          <w:highlight w:val="none"/>
        </w:rPr>
        <w:t>的</w:t>
      </w:r>
      <w:r>
        <w:rPr>
          <w:rFonts w:hint="eastAsia" w:ascii="仿宋_GB2312" w:hAnsi="仿宋_GB2312" w:eastAsia="仿宋_GB2312" w:cs="仿宋_GB2312"/>
          <w:color w:val="auto"/>
          <w:sz w:val="24"/>
          <w:szCs w:val="24"/>
          <w:highlight w:val="none"/>
        </w:rPr>
        <w:t>酬金支付至本合同解除日，且应承担第4.2款约定的责任。</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w:t>
      </w:r>
      <w:r>
        <w:rPr>
          <w:rFonts w:hint="eastAsia" w:ascii="仿宋_GB2312" w:hAnsi="仿宋_GB2312" w:eastAsia="仿宋_GB2312" w:cs="仿宋_GB2312"/>
          <w:color w:val="auto"/>
          <w:kern w:val="0"/>
          <w:sz w:val="24"/>
          <w:szCs w:val="24"/>
          <w:highlight w:val="none"/>
        </w:rPr>
        <w:t>的</w:t>
      </w:r>
      <w:r>
        <w:rPr>
          <w:rFonts w:hint="eastAsia" w:ascii="仿宋_GB2312" w:hAnsi="仿宋_GB2312" w:eastAsia="仿宋_GB2312" w:cs="仿宋_GB2312"/>
          <w:color w:val="auto"/>
          <w:sz w:val="24"/>
          <w:szCs w:val="24"/>
          <w:highlight w:val="none"/>
        </w:rPr>
        <w:t>酬金支付至</w:t>
      </w:r>
      <w:r>
        <w:rPr>
          <w:rFonts w:hint="eastAsia" w:ascii="仿宋_GB2312" w:hAnsi="仿宋_GB2312" w:eastAsia="仿宋_GB2312" w:cs="仿宋_GB2312"/>
          <w:color w:val="auto"/>
          <w:kern w:val="0"/>
          <w:sz w:val="24"/>
          <w:szCs w:val="24"/>
          <w:highlight w:val="none"/>
        </w:rPr>
        <w:t>限期改正通知到达监理人之日</w:t>
      </w:r>
      <w:r>
        <w:rPr>
          <w:rFonts w:hint="eastAsia" w:ascii="仿宋_GB2312" w:hAnsi="仿宋_GB2312" w:eastAsia="仿宋_GB2312" w:cs="仿宋_GB2312"/>
          <w:color w:val="auto"/>
          <w:sz w:val="24"/>
          <w:szCs w:val="24"/>
          <w:highlight w:val="none"/>
        </w:rPr>
        <w:t>，但监理人应承担第4.1款约定的责任。</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pPr>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sz w:val="24"/>
          <w:szCs w:val="24"/>
          <w:highlight w:val="none"/>
        </w:rPr>
        <w:t>6.3.5 因不可抗力致使本合同部分或全部不能履行时，一方应立即通知另一方，可暂停或解除本合同。</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6.3.6 本合同解除后，本合同约定的有关结算、清理、争议解决方式的条件仍然有效。</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6.4 </w:t>
      </w:r>
      <w:r>
        <w:rPr>
          <w:rFonts w:hint="eastAsia" w:ascii="仿宋_GB2312" w:hAnsi="仿宋_GB2312" w:eastAsia="仿宋_GB2312" w:cs="仿宋_GB2312"/>
          <w:bCs/>
          <w:color w:val="auto"/>
          <w:sz w:val="24"/>
          <w:szCs w:val="24"/>
          <w:highlight w:val="none"/>
        </w:rPr>
        <w:t>终止</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以下条件全部满足时，本合同即告终止：</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（1）监理人完成本合同约定的全部工作；</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（2）委托人与监理人结清并支付全部酬金。</w:t>
      </w:r>
    </w:p>
    <w:p>
      <w:pPr>
        <w:snapToGrid w:val="0"/>
        <w:spacing w:line="42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7. 争议解决</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7.1</w:t>
      </w:r>
      <w:r>
        <w:rPr>
          <w:rFonts w:hint="eastAsia" w:ascii="仿宋_GB2312" w:hAnsi="仿宋_GB2312" w:eastAsia="仿宋_GB2312" w:cs="仿宋_GB2312"/>
          <w:bCs/>
          <w:color w:val="auto"/>
          <w:sz w:val="24"/>
          <w:szCs w:val="24"/>
          <w:highlight w:val="none"/>
        </w:rPr>
        <w:t>协商</w:t>
      </w:r>
    </w:p>
    <w:p>
      <w:pPr>
        <w:snapToGrid w:val="0"/>
        <w:spacing w:line="420" w:lineRule="exact"/>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双方应本着诚信原则协商解决彼此间的争议。</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7.2</w:t>
      </w:r>
      <w:r>
        <w:rPr>
          <w:rFonts w:hint="eastAsia" w:ascii="仿宋_GB2312" w:hAnsi="仿宋_GB2312" w:eastAsia="仿宋_GB2312" w:cs="仿宋_GB2312"/>
          <w:bCs/>
          <w:color w:val="auto"/>
          <w:sz w:val="24"/>
          <w:szCs w:val="24"/>
          <w:highlight w:val="none"/>
        </w:rPr>
        <w:t>调解</w:t>
      </w:r>
    </w:p>
    <w:p>
      <w:pPr>
        <w:snapToGrid w:val="0"/>
        <w:spacing w:line="420" w:lineRule="exact"/>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如果双方不能在14天内或双方商定的其他时间内解决本合同争议，可以将其提交给专用条件约定的或事后达成协议的调解人进行调解。</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7.3</w:t>
      </w:r>
      <w:r>
        <w:rPr>
          <w:rFonts w:hint="eastAsia" w:ascii="仿宋_GB2312" w:hAnsi="仿宋_GB2312" w:eastAsia="仿宋_GB2312" w:cs="仿宋_GB2312"/>
          <w:bCs/>
          <w:color w:val="auto"/>
          <w:sz w:val="24"/>
          <w:szCs w:val="24"/>
          <w:highlight w:val="none"/>
        </w:rPr>
        <w:t>仲裁或诉讼</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双方均有权不经调解直接向专用条件约定的仲裁机构申请仲裁或向有管辖权的人民法院提起诉讼。</w:t>
      </w:r>
    </w:p>
    <w:p>
      <w:pPr>
        <w:snapToGrid w:val="0"/>
        <w:spacing w:line="42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8. 其他</w:t>
      </w:r>
    </w:p>
    <w:p>
      <w:pPr>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8.1 </w:t>
      </w:r>
      <w:r>
        <w:rPr>
          <w:rFonts w:hint="eastAsia" w:ascii="仿宋_GB2312" w:hAnsi="仿宋_GB2312" w:eastAsia="仿宋_GB2312" w:cs="仿宋_GB2312"/>
          <w:bCs/>
          <w:color w:val="auto"/>
          <w:sz w:val="24"/>
          <w:szCs w:val="24"/>
          <w:highlight w:val="none"/>
        </w:rPr>
        <w:t>外出考察费用</w:t>
      </w:r>
    </w:p>
    <w:p>
      <w:pPr>
        <w:snapToGrid w:val="0"/>
        <w:spacing w:line="420" w:lineRule="exact"/>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经委托人同意，监理人员外出考察发生的费用由委托人审核后支付。</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8.2 </w:t>
      </w:r>
      <w:r>
        <w:rPr>
          <w:rFonts w:hint="eastAsia" w:ascii="仿宋_GB2312" w:hAnsi="仿宋_GB2312" w:eastAsia="仿宋_GB2312" w:cs="仿宋_GB2312"/>
          <w:bCs/>
          <w:color w:val="auto"/>
          <w:sz w:val="24"/>
          <w:szCs w:val="24"/>
          <w:highlight w:val="none"/>
        </w:rPr>
        <w:t>检测费用</w:t>
      </w:r>
    </w:p>
    <w:p>
      <w:pPr>
        <w:snapToGrid w:val="0"/>
        <w:spacing w:line="420" w:lineRule="exact"/>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委托人要求监理人进行的材料和设备检测所发生的费用，由委托人支付，支付时间在专用条件中约定。</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8.3 </w:t>
      </w:r>
      <w:r>
        <w:rPr>
          <w:rFonts w:hint="eastAsia" w:ascii="仿宋_GB2312" w:hAnsi="仿宋_GB2312" w:eastAsia="仿宋_GB2312" w:cs="仿宋_GB2312"/>
          <w:bCs/>
          <w:color w:val="auto"/>
          <w:sz w:val="24"/>
          <w:szCs w:val="24"/>
          <w:highlight w:val="none"/>
        </w:rPr>
        <w:t>咨询费用</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经委托人同意，根据工程需要由监理人组织的相关咨询论证会以及聘请相关专家等发生的费用由委托人支付，支付时间在专用条件中约定。</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8.4 </w:t>
      </w:r>
      <w:r>
        <w:rPr>
          <w:rFonts w:hint="eastAsia" w:ascii="仿宋_GB2312" w:hAnsi="仿宋_GB2312" w:eastAsia="仿宋_GB2312" w:cs="仿宋_GB2312"/>
          <w:bCs/>
          <w:color w:val="auto"/>
          <w:sz w:val="24"/>
          <w:szCs w:val="24"/>
          <w:highlight w:val="none"/>
        </w:rPr>
        <w:t>奖励</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监理人在服务过程中提出的合理化建议，使委托人获得经济效益的，双方在专用条件中约定奖励金额的确定方法。奖励金额在合理化建议被采纳后，与最近一期的正常工作酬金同期支付。</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8.5 </w:t>
      </w:r>
      <w:r>
        <w:rPr>
          <w:rFonts w:hint="eastAsia" w:ascii="仿宋_GB2312" w:hAnsi="仿宋_GB2312" w:eastAsia="仿宋_GB2312" w:cs="仿宋_GB2312"/>
          <w:bCs/>
          <w:color w:val="auto"/>
          <w:sz w:val="24"/>
          <w:szCs w:val="24"/>
          <w:highlight w:val="none"/>
        </w:rPr>
        <w:t>守法诚信</w:t>
      </w:r>
    </w:p>
    <w:p>
      <w:pPr>
        <w:snapToGrid w:val="0"/>
        <w:spacing w:line="420" w:lineRule="exact"/>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监理人及其工作人员不得从与实施工程有关的第三方处获得任何经济利益。</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8.6 </w:t>
      </w:r>
      <w:r>
        <w:rPr>
          <w:rFonts w:hint="eastAsia" w:ascii="仿宋_GB2312" w:hAnsi="仿宋_GB2312" w:eastAsia="仿宋_GB2312" w:cs="仿宋_GB2312"/>
          <w:bCs/>
          <w:color w:val="auto"/>
          <w:sz w:val="24"/>
          <w:szCs w:val="24"/>
          <w:highlight w:val="none"/>
        </w:rPr>
        <w:t>保密</w:t>
      </w:r>
    </w:p>
    <w:p>
      <w:pPr>
        <w:snapToGrid w:val="0"/>
        <w:spacing w:line="420" w:lineRule="exact"/>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双方不得泄露对方申明的保密资料，亦不得泄露与实施工程有关的第三方所提供的保密资料，保密事项在专用条件中约定。</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8.7 </w:t>
      </w:r>
      <w:r>
        <w:rPr>
          <w:rFonts w:hint="eastAsia" w:ascii="仿宋_GB2312" w:hAnsi="仿宋_GB2312" w:eastAsia="仿宋_GB2312" w:cs="仿宋_GB2312"/>
          <w:bCs/>
          <w:color w:val="auto"/>
          <w:sz w:val="24"/>
          <w:szCs w:val="24"/>
          <w:highlight w:val="none"/>
        </w:rPr>
        <w:t>通知</w:t>
      </w:r>
    </w:p>
    <w:p>
      <w:pPr>
        <w:snapToGrid w:val="0"/>
        <w:spacing w:line="420" w:lineRule="exact"/>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本合同涉及的通知均应当采用书面形式，并在送达对方时生效，收件人应书面签收。</w:t>
      </w:r>
    </w:p>
    <w:p>
      <w:pPr>
        <w:snapToGrid w:val="0"/>
        <w:spacing w:line="420" w:lineRule="exact"/>
        <w:ind w:left="210" w:leftChars="1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8.8 </w:t>
      </w:r>
      <w:r>
        <w:rPr>
          <w:rFonts w:hint="eastAsia" w:ascii="仿宋_GB2312" w:hAnsi="仿宋_GB2312" w:eastAsia="仿宋_GB2312" w:cs="仿宋_GB2312"/>
          <w:bCs/>
          <w:color w:val="auto"/>
          <w:sz w:val="24"/>
          <w:szCs w:val="24"/>
          <w:highlight w:val="none"/>
        </w:rPr>
        <w:t>著作权</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监理人对其编制的文件拥有著作权。</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pPr>
        <w:pStyle w:val="12"/>
        <w:spacing w:before="0" w:beforeAutospacing="0" w:after="0" w:afterAutospacing="0"/>
        <w:ind w:firstLine="480"/>
        <w:jc w:val="both"/>
        <w:rPr>
          <w:rFonts w:hint="eastAsia" w:ascii="仿宋_GB2312" w:hAnsi="仿宋_GB2312" w:eastAsia="仿宋_GB2312" w:cs="仿宋_GB2312"/>
          <w:color w:val="auto"/>
          <w:kern w:val="16"/>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pStyle w:val="2"/>
        <w:rPr>
          <w:rFonts w:hint="eastAsia" w:ascii="仿宋_GB2312" w:hAnsi="仿宋_GB2312" w:eastAsia="仿宋_GB2312" w:cs="仿宋_GB2312"/>
          <w:color w:val="auto"/>
          <w:highlight w:val="none"/>
          <w:lang w:eastAsia="zh-CN"/>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rPr>
          <w:rFonts w:hint="eastAsia" w:ascii="仿宋_GB2312" w:hAnsi="仿宋_GB2312" w:eastAsia="仿宋_GB2312" w:cs="仿宋_GB2312"/>
          <w:color w:val="auto"/>
          <w:highlight w:val="none"/>
          <w:lang w:bidi="en-US"/>
        </w:rPr>
      </w:pPr>
    </w:p>
    <w:p>
      <w:pPr>
        <w:pStyle w:val="2"/>
        <w:rPr>
          <w:rFonts w:hint="eastAsia" w:ascii="仿宋_GB2312" w:hAnsi="仿宋_GB2312" w:eastAsia="仿宋_GB2312" w:cs="仿宋_GB2312"/>
          <w:color w:val="auto"/>
          <w:sz w:val="21"/>
          <w:szCs w:val="21"/>
          <w:highlight w:val="none"/>
          <w:lang w:eastAsia="zh-CN"/>
        </w:rPr>
      </w:pPr>
      <w:bookmarkStart w:id="115" w:name="_Toc12882"/>
      <w:r>
        <w:rPr>
          <w:rFonts w:hint="eastAsia" w:ascii="仿宋_GB2312" w:hAnsi="仿宋_GB2312" w:eastAsia="仿宋_GB2312" w:cs="仿宋_GB2312"/>
          <w:color w:val="auto"/>
          <w:highlight w:val="none"/>
          <w:lang w:eastAsia="zh-CN"/>
        </w:rPr>
        <w:t>第六章 合同专用条款</w:t>
      </w:r>
      <w:bookmarkEnd w:id="115"/>
    </w:p>
    <w:p>
      <w:pPr>
        <w:adjustRightInd w:val="0"/>
        <w:snapToGrid w:val="0"/>
        <w:spacing w:line="420" w:lineRule="exact"/>
        <w:rPr>
          <w:rFonts w:hint="eastAsia" w:ascii="仿宋_GB2312" w:hAnsi="仿宋_GB2312" w:eastAsia="仿宋_GB2312" w:cs="仿宋_GB2312"/>
          <w:b/>
          <w:color w:val="auto"/>
          <w:sz w:val="24"/>
          <w:szCs w:val="24"/>
          <w:highlight w:val="none"/>
        </w:rPr>
      </w:pPr>
      <w:bookmarkStart w:id="116" w:name="EB4265044ac56a4956988ac23fa337fb65"/>
      <w:bookmarkEnd w:id="116"/>
      <w:r>
        <w:rPr>
          <w:rFonts w:hint="eastAsia" w:ascii="仿宋_GB2312" w:hAnsi="仿宋_GB2312" w:eastAsia="仿宋_GB2312" w:cs="仿宋_GB2312"/>
          <w:b/>
          <w:color w:val="auto"/>
          <w:sz w:val="24"/>
          <w:szCs w:val="24"/>
          <w:highlight w:val="none"/>
        </w:rPr>
        <w:t>1. 定义与解释</w:t>
      </w:r>
    </w:p>
    <w:p>
      <w:pPr>
        <w:adjustRightInd w:val="0"/>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1.2  解释</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1.2.1 本合同文件除使用中文外，还可用</w:t>
      </w:r>
      <w:r>
        <w:rPr>
          <w:rFonts w:hint="eastAsia" w:ascii="仿宋_GB2312" w:hAnsi="仿宋_GB2312" w:eastAsia="仿宋_GB2312" w:cs="仿宋_GB2312"/>
          <w:color w:val="auto"/>
          <w:sz w:val="24"/>
          <w:szCs w:val="24"/>
          <w:highlight w:val="none"/>
          <w:u w:val="single"/>
        </w:rPr>
        <w:t xml:space="preserve">  按通用条款执行  </w:t>
      </w:r>
      <w:r>
        <w:rPr>
          <w:rFonts w:hint="eastAsia" w:ascii="仿宋_GB2312" w:hAnsi="仿宋_GB2312" w:eastAsia="仿宋_GB2312" w:cs="仿宋_GB2312"/>
          <w:color w:val="auto"/>
          <w:sz w:val="24"/>
          <w:szCs w:val="24"/>
          <w:highlight w:val="none"/>
        </w:rPr>
        <w:t>。</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1.2.2 约定本合同文件的解释顺序为：</w:t>
      </w:r>
      <w:r>
        <w:rPr>
          <w:rFonts w:hint="eastAsia" w:ascii="仿宋_GB2312" w:hAnsi="仿宋_GB2312" w:eastAsia="仿宋_GB2312" w:cs="仿宋_GB2312"/>
          <w:color w:val="auto"/>
          <w:sz w:val="24"/>
          <w:szCs w:val="24"/>
          <w:highlight w:val="none"/>
          <w:u w:val="single"/>
        </w:rPr>
        <w:t xml:space="preserve">  按通用条款执行  </w:t>
      </w:r>
      <w:r>
        <w:rPr>
          <w:rFonts w:hint="eastAsia" w:ascii="仿宋_GB2312" w:hAnsi="仿宋_GB2312" w:eastAsia="仿宋_GB2312" w:cs="仿宋_GB2312"/>
          <w:color w:val="auto"/>
          <w:sz w:val="24"/>
          <w:szCs w:val="24"/>
          <w:highlight w:val="none"/>
        </w:rPr>
        <w:t>。</w:t>
      </w:r>
    </w:p>
    <w:p>
      <w:pPr>
        <w:adjustRightInd w:val="0"/>
        <w:snapToGrid w:val="0"/>
        <w:spacing w:line="42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2. 监理人义务</w:t>
      </w:r>
    </w:p>
    <w:p>
      <w:pPr>
        <w:adjustRightInd w:val="0"/>
        <w:snapToGrid w:val="0"/>
        <w:spacing w:line="420" w:lineRule="exact"/>
        <w:ind w:firstLine="235" w:firstLineChars="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2.1 监理的范围和</w:t>
      </w:r>
      <w:r>
        <w:rPr>
          <w:rFonts w:hint="eastAsia" w:ascii="仿宋_GB2312" w:hAnsi="仿宋_GB2312" w:eastAsia="仿宋_GB2312" w:cs="仿宋_GB2312"/>
          <w:bCs/>
          <w:color w:val="auto"/>
          <w:sz w:val="24"/>
          <w:szCs w:val="24"/>
          <w:highlight w:val="none"/>
        </w:rPr>
        <w:t>内容</w:t>
      </w:r>
    </w:p>
    <w:p>
      <w:pPr>
        <w:adjustRightInd w:val="0"/>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2.1.1 监理范围包括：</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w:t>
      </w:r>
    </w:p>
    <w:p>
      <w:pPr>
        <w:adjustRightInd w:val="0"/>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2.1.2 监理工作内容还包括：</w:t>
      </w:r>
      <w:r>
        <w:rPr>
          <w:rFonts w:hint="eastAsia" w:ascii="仿宋_GB2312" w:hAnsi="仿宋_GB2312" w:eastAsia="仿宋_GB2312" w:cs="仿宋_GB2312"/>
          <w:color w:val="auto"/>
          <w:sz w:val="24"/>
          <w:szCs w:val="24"/>
          <w:highlight w:val="none"/>
          <w:u w:val="single"/>
        </w:rPr>
        <w:t xml:space="preserve">  四控制、二管理、一协调  </w:t>
      </w:r>
      <w:r>
        <w:rPr>
          <w:rFonts w:hint="eastAsia" w:ascii="仿宋_GB2312" w:hAnsi="仿宋_GB2312" w:eastAsia="仿宋_GB2312" w:cs="仿宋_GB2312"/>
          <w:color w:val="auto"/>
          <w:sz w:val="24"/>
          <w:szCs w:val="24"/>
          <w:highlight w:val="none"/>
        </w:rPr>
        <w:t>。</w:t>
      </w:r>
    </w:p>
    <w:p>
      <w:pPr>
        <w:spacing w:line="420" w:lineRule="exact"/>
        <w:ind w:firstLine="235" w:firstLineChars="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2.2 监理与相关服务依据</w:t>
      </w:r>
    </w:p>
    <w:p>
      <w:pPr>
        <w:adjustRightInd w:val="0"/>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2.2.1 监理依据包括：</w:t>
      </w:r>
      <w:r>
        <w:rPr>
          <w:rFonts w:hint="eastAsia" w:ascii="仿宋_GB2312" w:hAnsi="仿宋_GB2312" w:eastAsia="仿宋_GB2312" w:cs="仿宋_GB2312"/>
          <w:color w:val="auto"/>
          <w:sz w:val="24"/>
          <w:szCs w:val="24"/>
          <w:highlight w:val="none"/>
          <w:u w:val="single"/>
        </w:rPr>
        <w:t xml:space="preserve"> 国家有关工程建设的政策、法律、法规，政府批准的建设计划、规划、设计文件及依法成立的工程承包合同。工程委托监理合同、工程招标文件、投标文件 </w:t>
      </w:r>
      <w:r>
        <w:rPr>
          <w:rFonts w:hint="eastAsia" w:ascii="仿宋_GB2312" w:hAnsi="仿宋_GB2312" w:eastAsia="仿宋_GB2312" w:cs="仿宋_GB2312"/>
          <w:color w:val="auto"/>
          <w:sz w:val="24"/>
          <w:szCs w:val="24"/>
          <w:highlight w:val="none"/>
        </w:rPr>
        <w:t>。</w:t>
      </w:r>
    </w:p>
    <w:p>
      <w:pPr>
        <w:adjustRightInd w:val="0"/>
        <w:snapToGrid w:val="0"/>
        <w:spacing w:line="420" w:lineRule="exact"/>
        <w:ind w:firstLine="480" w:firstLineChars="200"/>
        <w:rPr>
          <w:rFonts w:hint="eastAsia" w:ascii="仿宋_GB2312" w:hAnsi="仿宋_GB2312" w:eastAsia="仿宋_GB2312" w:cs="仿宋_GB2312"/>
          <w:dstrike/>
          <w:color w:val="auto"/>
          <w:sz w:val="24"/>
          <w:szCs w:val="24"/>
          <w:highlight w:val="none"/>
        </w:rPr>
      </w:pPr>
      <w:r>
        <w:rPr>
          <w:rFonts w:hint="eastAsia" w:ascii="仿宋_GB2312" w:hAnsi="仿宋_GB2312" w:eastAsia="仿宋_GB2312" w:cs="仿宋_GB2312"/>
          <w:color w:val="auto"/>
          <w:sz w:val="24"/>
          <w:szCs w:val="24"/>
          <w:highlight w:val="none"/>
        </w:rPr>
        <w:t>2.2.2 相关服务依据包括：</w:t>
      </w:r>
      <w:r>
        <w:rPr>
          <w:rFonts w:hint="eastAsia" w:ascii="仿宋_GB2312" w:hAnsi="仿宋_GB2312" w:eastAsia="仿宋_GB2312" w:cs="仿宋_GB2312"/>
          <w:color w:val="auto"/>
          <w:sz w:val="24"/>
          <w:szCs w:val="24"/>
          <w:highlight w:val="none"/>
          <w:u w:val="single"/>
        </w:rPr>
        <w:t xml:space="preserve"> 按通用条款执行 </w:t>
      </w:r>
      <w:r>
        <w:rPr>
          <w:rFonts w:hint="eastAsia" w:ascii="仿宋_GB2312" w:hAnsi="仿宋_GB2312" w:eastAsia="仿宋_GB2312" w:cs="仿宋_GB2312"/>
          <w:color w:val="auto"/>
          <w:sz w:val="24"/>
          <w:szCs w:val="24"/>
          <w:highlight w:val="none"/>
        </w:rPr>
        <w:t>。</w:t>
      </w:r>
    </w:p>
    <w:p>
      <w:pPr>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2.3</w:t>
      </w:r>
      <w:r>
        <w:rPr>
          <w:rFonts w:hint="eastAsia" w:ascii="仿宋_GB2312" w:hAnsi="仿宋_GB2312" w:eastAsia="仿宋_GB2312" w:cs="仿宋_GB2312"/>
          <w:color w:val="auto"/>
          <w:kern w:val="0"/>
          <w:sz w:val="24"/>
          <w:szCs w:val="24"/>
          <w:highlight w:val="none"/>
        </w:rPr>
        <w:t>项目监理机构和人员</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2.3.4 </w:t>
      </w:r>
      <w:r>
        <w:rPr>
          <w:rFonts w:hint="eastAsia" w:ascii="仿宋_GB2312" w:hAnsi="仿宋_GB2312" w:eastAsia="仿宋_GB2312" w:cs="仿宋_GB2312"/>
          <w:color w:val="auto"/>
          <w:kern w:val="0"/>
          <w:sz w:val="24"/>
          <w:szCs w:val="24"/>
          <w:highlight w:val="none"/>
        </w:rPr>
        <w:t>更换监理人员的其他情形：</w:t>
      </w:r>
      <w:r>
        <w:rPr>
          <w:rFonts w:hint="eastAsia" w:ascii="仿宋_GB2312" w:hAnsi="仿宋_GB2312" w:eastAsia="仿宋_GB2312" w:cs="仿宋_GB2312"/>
          <w:color w:val="auto"/>
          <w:kern w:val="0"/>
          <w:sz w:val="24"/>
          <w:szCs w:val="24"/>
          <w:highlight w:val="none"/>
          <w:u w:val="single"/>
        </w:rPr>
        <w:t xml:space="preserve"> </w:t>
      </w:r>
      <w:r>
        <w:rPr>
          <w:rFonts w:hint="eastAsia" w:ascii="仿宋_GB2312" w:hAnsi="仿宋_GB2312" w:eastAsia="仿宋_GB2312" w:cs="仿宋_GB2312"/>
          <w:color w:val="auto"/>
          <w:sz w:val="24"/>
          <w:szCs w:val="24"/>
          <w:highlight w:val="none"/>
          <w:u w:val="single"/>
        </w:rPr>
        <w:t>按通用条款执行</w:t>
      </w:r>
      <w:r>
        <w:rPr>
          <w:rFonts w:hint="eastAsia" w:ascii="仿宋_GB2312" w:hAnsi="仿宋_GB2312" w:eastAsia="仿宋_GB2312" w:cs="仿宋_GB2312"/>
          <w:color w:val="auto"/>
          <w:kern w:val="0"/>
          <w:sz w:val="24"/>
          <w:szCs w:val="24"/>
          <w:highlight w:val="none"/>
          <w:u w:val="single"/>
        </w:rPr>
        <w:t xml:space="preserve"> </w:t>
      </w:r>
      <w:r>
        <w:rPr>
          <w:rFonts w:hint="eastAsia" w:ascii="仿宋_GB2312" w:hAnsi="仿宋_GB2312" w:eastAsia="仿宋_GB2312" w:cs="仿宋_GB2312"/>
          <w:color w:val="auto"/>
          <w:kern w:val="0"/>
          <w:sz w:val="24"/>
          <w:szCs w:val="24"/>
          <w:highlight w:val="none"/>
        </w:rPr>
        <w:t>。</w:t>
      </w:r>
    </w:p>
    <w:p>
      <w:pPr>
        <w:spacing w:line="420" w:lineRule="exact"/>
        <w:ind w:firstLine="235" w:firstLineChars="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2.4 </w:t>
      </w:r>
      <w:r>
        <w:rPr>
          <w:rFonts w:hint="eastAsia" w:ascii="仿宋_GB2312" w:hAnsi="仿宋_GB2312" w:eastAsia="仿宋_GB2312" w:cs="仿宋_GB2312"/>
          <w:color w:val="auto"/>
          <w:kern w:val="0"/>
          <w:sz w:val="24"/>
          <w:szCs w:val="24"/>
          <w:highlight w:val="none"/>
        </w:rPr>
        <w:t>履行职责</w:t>
      </w:r>
    </w:p>
    <w:p>
      <w:pPr>
        <w:adjustRightInd w:val="0"/>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2.4.3 对监理人的授权范围：</w:t>
      </w:r>
      <w:r>
        <w:rPr>
          <w:rFonts w:hint="eastAsia" w:ascii="仿宋_GB2312" w:hAnsi="仿宋_GB2312" w:eastAsia="仿宋_GB2312" w:cs="仿宋_GB2312"/>
          <w:color w:val="auto"/>
          <w:sz w:val="24"/>
          <w:szCs w:val="24"/>
          <w:highlight w:val="none"/>
          <w:u w:val="single"/>
        </w:rPr>
        <w:t xml:space="preserve">  按通用条款执行  </w:t>
      </w:r>
      <w:r>
        <w:rPr>
          <w:rFonts w:hint="eastAsia" w:ascii="仿宋_GB2312" w:hAnsi="仿宋_GB2312" w:eastAsia="仿宋_GB2312" w:cs="仿宋_GB2312"/>
          <w:color w:val="auto"/>
          <w:sz w:val="24"/>
          <w:szCs w:val="24"/>
          <w:highlight w:val="none"/>
        </w:rPr>
        <w:t>。</w:t>
      </w:r>
    </w:p>
    <w:p>
      <w:pPr>
        <w:adjustRightInd w:val="0"/>
        <w:snapToGrid w:val="0"/>
        <w:spacing w:line="420" w:lineRule="exact"/>
        <w:ind w:firstLine="480" w:firstLineChars="200"/>
        <w:outlineLvl w:val="0"/>
        <w:rPr>
          <w:rFonts w:hint="eastAsia" w:ascii="仿宋_GB2312" w:hAnsi="仿宋_GB2312" w:eastAsia="仿宋_GB2312" w:cs="仿宋_GB2312"/>
          <w:color w:val="auto"/>
          <w:sz w:val="24"/>
          <w:szCs w:val="24"/>
          <w:highlight w:val="none"/>
        </w:rPr>
      </w:pPr>
      <w:bookmarkStart w:id="117" w:name="_Toc395272902"/>
      <w:bookmarkStart w:id="118" w:name="_Toc30583"/>
      <w:bookmarkStart w:id="119" w:name="_Toc30341"/>
      <w:r>
        <w:rPr>
          <w:rFonts w:hint="eastAsia" w:ascii="仿宋_GB2312" w:hAnsi="仿宋_GB2312" w:eastAsia="仿宋_GB2312" w:cs="仿宋_GB2312"/>
          <w:color w:val="auto"/>
          <w:sz w:val="24"/>
          <w:szCs w:val="24"/>
          <w:highlight w:val="none"/>
        </w:rPr>
        <w:t>在涉及工程延期</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天内和（或）金额</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万元内的变更，监理人不需请示委托人即可向承包人发布变更通知。</w:t>
      </w:r>
      <w:bookmarkEnd w:id="117"/>
      <w:bookmarkEnd w:id="118"/>
      <w:bookmarkEnd w:id="119"/>
    </w:p>
    <w:p>
      <w:pPr>
        <w:adjustRightInd w:val="0"/>
        <w:snapToGrid w:val="0"/>
        <w:spacing w:line="420" w:lineRule="exact"/>
        <w:ind w:firstLine="360" w:firstLineChars="1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2.4.4 监理人有权要求承包人调换其人员</w:t>
      </w:r>
      <w:r>
        <w:rPr>
          <w:rFonts w:hint="eastAsia" w:ascii="仿宋_GB2312" w:hAnsi="仿宋_GB2312" w:eastAsia="仿宋_GB2312" w:cs="仿宋_GB2312"/>
          <w:color w:val="auto"/>
          <w:sz w:val="24"/>
          <w:szCs w:val="24"/>
          <w:highlight w:val="none"/>
        </w:rPr>
        <w:t>的限制条件：</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 xml:space="preserve">。  </w:t>
      </w:r>
    </w:p>
    <w:p>
      <w:pPr>
        <w:adjustRightInd w:val="0"/>
        <w:snapToGrid w:val="0"/>
        <w:spacing w:line="420" w:lineRule="exact"/>
        <w:ind w:firstLine="120" w:firstLineChars="5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 xml:space="preserve">2.5 </w:t>
      </w:r>
      <w:r>
        <w:rPr>
          <w:rFonts w:hint="eastAsia" w:ascii="仿宋_GB2312" w:hAnsi="仿宋_GB2312" w:eastAsia="仿宋_GB2312" w:cs="仿宋_GB2312"/>
          <w:color w:val="auto"/>
          <w:sz w:val="24"/>
          <w:szCs w:val="24"/>
          <w:highlight w:val="none"/>
        </w:rPr>
        <w:t>提交</w:t>
      </w:r>
      <w:r>
        <w:rPr>
          <w:rFonts w:hint="eastAsia" w:ascii="仿宋_GB2312" w:hAnsi="仿宋_GB2312" w:eastAsia="仿宋_GB2312" w:cs="仿宋_GB2312"/>
          <w:color w:val="auto"/>
          <w:kern w:val="0"/>
          <w:sz w:val="24"/>
          <w:szCs w:val="24"/>
          <w:highlight w:val="none"/>
        </w:rPr>
        <w:t>报告</w:t>
      </w:r>
    </w:p>
    <w:p>
      <w:pPr>
        <w:adjustRightInd w:val="0"/>
        <w:snapToGrid w:val="0"/>
        <w:spacing w:line="420" w:lineRule="exact"/>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监理人应提交报告的种类(</w:t>
      </w:r>
      <w:r>
        <w:rPr>
          <w:rFonts w:hint="eastAsia" w:ascii="仿宋_GB2312" w:hAnsi="仿宋_GB2312" w:eastAsia="仿宋_GB2312" w:cs="仿宋_GB2312"/>
          <w:color w:val="auto"/>
          <w:kern w:val="0"/>
          <w:sz w:val="24"/>
          <w:szCs w:val="24"/>
          <w:highlight w:val="none"/>
        </w:rPr>
        <w:t>包括监理规划、监理月报及约定的专项报告)</w:t>
      </w:r>
      <w:r>
        <w:rPr>
          <w:rFonts w:hint="eastAsia" w:ascii="仿宋_GB2312" w:hAnsi="仿宋_GB2312" w:eastAsia="仿宋_GB2312" w:cs="仿宋_GB2312"/>
          <w:color w:val="auto"/>
          <w:sz w:val="24"/>
          <w:szCs w:val="24"/>
          <w:highlight w:val="none"/>
        </w:rPr>
        <w:t>、时间和份数</w:t>
      </w:r>
      <w:r>
        <w:rPr>
          <w:rFonts w:hint="eastAsia" w:ascii="仿宋_GB2312" w:hAnsi="仿宋_GB2312" w:eastAsia="仿宋_GB2312" w:cs="仿宋_GB2312"/>
          <w:color w:val="auto"/>
          <w:kern w:val="0"/>
          <w:sz w:val="24"/>
          <w:szCs w:val="24"/>
          <w:highlight w:val="none"/>
        </w:rPr>
        <w:t>：</w:t>
      </w:r>
    </w:p>
    <w:p>
      <w:pPr>
        <w:adjustRightInd w:val="0"/>
        <w:snapToGrid w:val="0"/>
        <w:spacing w:line="420" w:lineRule="exact"/>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u w:val="single"/>
        </w:rPr>
        <w:t xml:space="preserve"> 1、监理规划可在签订建设工程监理合同及收到工程设计文件后由总监理工程师组织编制，并应在召开第一次工地会议前报送建设单位；2、监理月报项目监理机构每月初向建设单位提交的建设工程监理工作及建设工程实施情况等分析总结报告；3、监理月报应包括下列主要内容：（1）本月工程实施情况；（2）本月监理工作情况；（3）本月施工中存在的问题及处理情况；（4）下月监理工作重点。4、本月月报工作实施情况包括以下具体内容：（1）工程进展情况，实际进度与计划进度的比较，施工单位人、机、料进场及使用情况，本期在施部位的工程照片；（2）工程质量情况，分项分部工程验收情况，工程材料、设备、构配件进场检验情况，主要施工试验情况，本月工程质量分析；（3）施工单位安全生产管理工作评述；（4）已完工程量与已付工程款的统计及说明。5、本月监理工程情况包括以下具体内容：（1）工程进度控制方面的工作情况；（2）工程质量控制方面的工作情况；（3）安全生产管理方面的工作情况；（4）工程计量与工程款支付方面的工作情况；（5）合同其他事项的管理工作情况；（6）监理工作统计及工作照片。6、本月施工中存在的问题及处理情况包括以下具体内容：（1）工程进度控制方面的主要问题分析及处理情况；（2）工程质量控制方面的主要问题分析及处理情况；（3）施工单位安全生产管理方面的主要问题分析及处理情况；（4）工程计量与工程款支付方面的主要问题分析及处理情况；（5）合同其他事项管理方面的主要问题分析及处理情况；7、下月监理工作重点包括以下具体内容：（1）在工程管理方面的监理工作重点；（2）在项目监理机构内部管理方面的工作重点</w:t>
      </w:r>
      <w:r>
        <w:rPr>
          <w:rFonts w:hint="eastAsia" w:ascii="仿宋_GB2312" w:hAnsi="仿宋_GB2312" w:eastAsia="仿宋_GB2312" w:cs="仿宋_GB2312"/>
          <w:color w:val="auto"/>
          <w:sz w:val="24"/>
          <w:szCs w:val="24"/>
          <w:highlight w:val="none"/>
        </w:rPr>
        <w:t>。</w:t>
      </w:r>
    </w:p>
    <w:p>
      <w:pPr>
        <w:spacing w:line="420" w:lineRule="exact"/>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 xml:space="preserve"> 2.7 使用委托人的财产</w:t>
      </w:r>
    </w:p>
    <w:p>
      <w:pPr>
        <w:spacing w:line="420" w:lineRule="exact"/>
        <w:jc w:val="left"/>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 xml:space="preserve">     </w:t>
      </w:r>
      <w:r>
        <w:rPr>
          <w:rFonts w:hint="eastAsia" w:ascii="仿宋_GB2312" w:hAnsi="仿宋_GB2312" w:eastAsia="仿宋_GB2312" w:cs="仿宋_GB2312"/>
          <w:color w:val="auto"/>
          <w:sz w:val="24"/>
          <w:szCs w:val="24"/>
          <w:highlight w:val="none"/>
        </w:rPr>
        <w:t>附录B中由委托人无偿提供的房屋、设备的所有权属于</w:t>
      </w:r>
      <w:r>
        <w:rPr>
          <w:rFonts w:hint="eastAsia" w:ascii="仿宋_GB2312" w:hAnsi="仿宋_GB2312" w:eastAsia="仿宋_GB2312" w:cs="仿宋_GB2312"/>
          <w:color w:val="auto"/>
          <w:sz w:val="24"/>
          <w:szCs w:val="24"/>
          <w:highlight w:val="none"/>
          <w:u w:val="single"/>
        </w:rPr>
        <w:t xml:space="preserve">  委托人    </w:t>
      </w:r>
      <w:r>
        <w:rPr>
          <w:rFonts w:hint="eastAsia" w:ascii="仿宋_GB2312" w:hAnsi="仿宋_GB2312" w:eastAsia="仿宋_GB2312" w:cs="仿宋_GB2312"/>
          <w:color w:val="auto"/>
          <w:sz w:val="24"/>
          <w:szCs w:val="24"/>
          <w:highlight w:val="none"/>
        </w:rPr>
        <w:t>。</w:t>
      </w:r>
    </w:p>
    <w:p>
      <w:pPr>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sz w:val="24"/>
          <w:szCs w:val="24"/>
          <w:highlight w:val="none"/>
        </w:rPr>
        <w:t>监理人应在本合同终止后</w:t>
      </w:r>
      <w:r>
        <w:rPr>
          <w:rFonts w:hint="eastAsia" w:ascii="仿宋_GB2312" w:hAnsi="仿宋_GB2312" w:eastAsia="仿宋_GB2312" w:cs="仿宋_GB2312"/>
          <w:color w:val="auto"/>
          <w:sz w:val="24"/>
          <w:szCs w:val="24"/>
          <w:highlight w:val="none"/>
          <w:u w:val="single"/>
        </w:rPr>
        <w:t xml:space="preserve">  7  </w:t>
      </w:r>
      <w:r>
        <w:rPr>
          <w:rFonts w:hint="eastAsia" w:ascii="仿宋_GB2312" w:hAnsi="仿宋_GB2312" w:eastAsia="仿宋_GB2312" w:cs="仿宋_GB2312"/>
          <w:color w:val="auto"/>
          <w:sz w:val="24"/>
          <w:szCs w:val="24"/>
          <w:highlight w:val="none"/>
        </w:rPr>
        <w:t>天内移交委托人无偿提供的房屋、设备，移交的时间和方式为：</w:t>
      </w:r>
      <w:r>
        <w:rPr>
          <w:rFonts w:hint="eastAsia" w:ascii="仿宋_GB2312" w:hAnsi="仿宋_GB2312" w:eastAsia="仿宋_GB2312" w:cs="仿宋_GB2312"/>
          <w:color w:val="auto"/>
          <w:sz w:val="24"/>
          <w:szCs w:val="24"/>
          <w:highlight w:val="none"/>
          <w:u w:val="single"/>
        </w:rPr>
        <w:t xml:space="preserve"> 双方另行协商 </w:t>
      </w:r>
      <w:r>
        <w:rPr>
          <w:rFonts w:hint="eastAsia" w:ascii="仿宋_GB2312" w:hAnsi="仿宋_GB2312" w:eastAsia="仿宋_GB2312" w:cs="仿宋_GB2312"/>
          <w:color w:val="auto"/>
          <w:sz w:val="24"/>
          <w:szCs w:val="24"/>
          <w:highlight w:val="none"/>
        </w:rPr>
        <w:t>。</w:t>
      </w:r>
    </w:p>
    <w:p>
      <w:pPr>
        <w:adjustRightInd w:val="0"/>
        <w:snapToGrid w:val="0"/>
        <w:spacing w:line="42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kern w:val="0"/>
          <w:sz w:val="24"/>
          <w:szCs w:val="24"/>
          <w:highlight w:val="none"/>
        </w:rPr>
        <w:t xml:space="preserve">3. 委托人义务  </w:t>
      </w:r>
    </w:p>
    <w:p>
      <w:pPr>
        <w:snapToGrid w:val="0"/>
        <w:spacing w:line="42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kern w:val="0"/>
          <w:sz w:val="24"/>
          <w:szCs w:val="24"/>
          <w:highlight w:val="none"/>
        </w:rPr>
        <w:t>3.4 委托人代表</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委托人代表为：</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w:t>
      </w:r>
    </w:p>
    <w:p>
      <w:pPr>
        <w:adjustRightInd w:val="0"/>
        <w:snapToGrid w:val="0"/>
        <w:spacing w:line="420" w:lineRule="exact"/>
        <w:ind w:firstLine="235" w:firstLineChars="98"/>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3.6 答复</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委托人同意在</w:t>
      </w:r>
      <w:r>
        <w:rPr>
          <w:rFonts w:hint="eastAsia" w:ascii="仿宋_GB2312" w:hAnsi="仿宋_GB2312" w:eastAsia="仿宋_GB2312" w:cs="仿宋_GB2312"/>
          <w:color w:val="auto"/>
          <w:sz w:val="24"/>
          <w:szCs w:val="24"/>
          <w:highlight w:val="none"/>
          <w:u w:val="single"/>
        </w:rPr>
        <w:t xml:space="preserve">   7   </w:t>
      </w:r>
      <w:r>
        <w:rPr>
          <w:rFonts w:hint="eastAsia" w:ascii="仿宋_GB2312" w:hAnsi="仿宋_GB2312" w:eastAsia="仿宋_GB2312" w:cs="仿宋_GB2312"/>
          <w:color w:val="auto"/>
          <w:sz w:val="24"/>
          <w:szCs w:val="24"/>
          <w:highlight w:val="none"/>
        </w:rPr>
        <w:t>天内，对监理人书面提交并要求做出决定的事宜给予书面答复。</w:t>
      </w:r>
    </w:p>
    <w:p>
      <w:pPr>
        <w:snapToGrid w:val="0"/>
        <w:spacing w:line="42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4. 违约责任</w:t>
      </w:r>
    </w:p>
    <w:p>
      <w:pPr>
        <w:spacing w:line="420" w:lineRule="exact"/>
        <w:ind w:left="210" w:left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4.1 监理人的违约责任</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4.1.1监理人赔偿金额按下列方法确定：</w:t>
      </w:r>
    </w:p>
    <w:p>
      <w:pPr>
        <w:adjustRightInd w:val="0"/>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sz w:val="24"/>
          <w:szCs w:val="24"/>
          <w:highlight w:val="none"/>
        </w:rPr>
        <w:t>赔偿金＝直接经济损失×正常工作酬金÷工程概算</w:t>
      </w:r>
      <w:r>
        <w:rPr>
          <w:rFonts w:hint="eastAsia" w:ascii="仿宋_GB2312" w:hAnsi="仿宋_GB2312" w:eastAsia="仿宋_GB2312" w:cs="仿宋_GB2312"/>
          <w:color w:val="auto"/>
          <w:kern w:val="0"/>
          <w:sz w:val="24"/>
          <w:szCs w:val="24"/>
          <w:highlight w:val="none"/>
        </w:rPr>
        <w:t>投资额（或建筑安装工程费）</w:t>
      </w:r>
    </w:p>
    <w:p>
      <w:pPr>
        <w:snapToGrid w:val="0"/>
        <w:spacing w:line="420" w:lineRule="exact"/>
        <w:ind w:firstLine="240" w:firstLine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4.2 委托人的违约责任</w:t>
      </w:r>
    </w:p>
    <w:p>
      <w:pPr>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sz w:val="24"/>
          <w:szCs w:val="24"/>
          <w:highlight w:val="none"/>
        </w:rPr>
        <w:t>4.2.3 委托人</w:t>
      </w:r>
      <w:r>
        <w:rPr>
          <w:rFonts w:hint="eastAsia" w:ascii="仿宋_GB2312" w:hAnsi="仿宋_GB2312" w:eastAsia="仿宋_GB2312" w:cs="仿宋_GB2312"/>
          <w:color w:val="auto"/>
          <w:kern w:val="0"/>
          <w:sz w:val="24"/>
          <w:szCs w:val="24"/>
          <w:highlight w:val="none"/>
        </w:rPr>
        <w:t>逾期付款利息按下列方法确定：</w:t>
      </w:r>
    </w:p>
    <w:p>
      <w:pPr>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逾期付款利息＝当期应付款总额×银行同期贷款利率×拖延支付天数</w:t>
      </w:r>
    </w:p>
    <w:p>
      <w:pPr>
        <w:snapToGrid w:val="0"/>
        <w:spacing w:line="42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bCs/>
          <w:color w:val="auto"/>
          <w:sz w:val="24"/>
          <w:szCs w:val="24"/>
          <w:highlight w:val="none"/>
        </w:rPr>
        <w:t>5. 支付</w:t>
      </w:r>
    </w:p>
    <w:p>
      <w:pPr>
        <w:snapToGrid w:val="0"/>
        <w:spacing w:line="420" w:lineRule="exact"/>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 xml:space="preserve">  5.1 </w:t>
      </w:r>
      <w:r>
        <w:rPr>
          <w:rFonts w:hint="eastAsia" w:ascii="仿宋_GB2312" w:hAnsi="仿宋_GB2312" w:eastAsia="仿宋_GB2312" w:cs="仿宋_GB2312"/>
          <w:bCs/>
          <w:color w:val="auto"/>
          <w:sz w:val="24"/>
          <w:szCs w:val="24"/>
          <w:highlight w:val="none"/>
        </w:rPr>
        <w:t>支付货币</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币种为：</w:t>
      </w:r>
      <w:r>
        <w:rPr>
          <w:rFonts w:hint="eastAsia" w:ascii="仿宋_GB2312" w:hAnsi="仿宋_GB2312" w:eastAsia="仿宋_GB2312" w:cs="仿宋_GB2312"/>
          <w:color w:val="auto"/>
          <w:sz w:val="24"/>
          <w:szCs w:val="24"/>
          <w:highlight w:val="none"/>
          <w:u w:val="single"/>
        </w:rPr>
        <w:t xml:space="preserve"> 人民币 </w:t>
      </w:r>
      <w:r>
        <w:rPr>
          <w:rFonts w:hint="eastAsia" w:ascii="仿宋_GB2312" w:hAnsi="仿宋_GB2312" w:eastAsia="仿宋_GB2312" w:cs="仿宋_GB2312"/>
          <w:color w:val="auto"/>
          <w:sz w:val="24"/>
          <w:szCs w:val="24"/>
          <w:highlight w:val="none"/>
        </w:rPr>
        <w:t>，比例为：</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，汇率为：</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 xml:space="preserve">。 </w:t>
      </w:r>
    </w:p>
    <w:p>
      <w:pPr>
        <w:snapToGrid w:val="0"/>
        <w:spacing w:line="420" w:lineRule="exact"/>
        <w:ind w:firstLine="240" w:firstLineChars="1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5.3 支付酬金</w:t>
      </w:r>
    </w:p>
    <w:p>
      <w:pPr>
        <w:keepNext w:val="0"/>
        <w:keepLines w:val="0"/>
        <w:pageBreakBefore w:val="0"/>
        <w:widowControl w:val="0"/>
        <w:kinsoku/>
        <w:wordWrap/>
        <w:overflowPunct/>
        <w:topLinePunct w:val="0"/>
        <w:autoSpaceDE/>
        <w:autoSpaceDN/>
        <w:bidi w:val="0"/>
        <w:snapToGrid w:val="0"/>
        <w:spacing w:line="420" w:lineRule="exact"/>
        <w:ind w:firstLine="480" w:firstLineChars="200"/>
        <w:textAlignment w:val="auto"/>
        <w:rPr>
          <w:rFonts w:hint="eastAsia" w:eastAsia="仿宋_GB2312"/>
          <w:color w:val="FF0000"/>
          <w:kern w:val="16"/>
          <w:sz w:val="24"/>
          <w:highlight w:val="none"/>
        </w:rPr>
      </w:pPr>
      <w:r>
        <w:rPr>
          <w:rFonts w:hint="eastAsia" w:eastAsia="仿宋_GB2312"/>
          <w:color w:val="FF0000"/>
          <w:kern w:val="16"/>
          <w:sz w:val="24"/>
          <w:highlight w:val="none"/>
        </w:rPr>
        <w:t>委托人同意按以下的计算方法、 支付时间与金额，支付监理人的酬金：</w:t>
      </w:r>
    </w:p>
    <w:p>
      <w:pPr>
        <w:keepNext w:val="0"/>
        <w:keepLines w:val="0"/>
        <w:pageBreakBefore w:val="0"/>
        <w:widowControl w:val="0"/>
        <w:kinsoku/>
        <w:wordWrap/>
        <w:overflowPunct/>
        <w:topLinePunct w:val="0"/>
        <w:autoSpaceDE/>
        <w:autoSpaceDN/>
        <w:bidi w:val="0"/>
        <w:snapToGrid w:val="0"/>
        <w:spacing w:line="420" w:lineRule="exact"/>
        <w:ind w:firstLine="480" w:firstLineChars="200"/>
        <w:textAlignment w:val="auto"/>
        <w:rPr>
          <w:rFonts w:hint="eastAsia" w:eastAsia="仿宋_GB2312"/>
          <w:b/>
          <w:bCs/>
          <w:color w:val="FF0000"/>
          <w:kern w:val="16"/>
          <w:sz w:val="24"/>
          <w:highlight w:val="none"/>
        </w:rPr>
      </w:pPr>
      <w:r>
        <w:rPr>
          <w:rFonts w:hint="eastAsia" w:eastAsia="仿宋_GB2312"/>
          <w:color w:val="FF0000"/>
          <w:kern w:val="16"/>
          <w:sz w:val="24"/>
          <w:highlight w:val="none"/>
        </w:rPr>
        <w:t>本工程的监理费无预付款，监理费用按发改价格[2007]670号标准计算,暂按施工中标价作为取费基数, 暂定监理费=【   +（  -  ）/(   -   )×(   -    )】×(  -  )×  =    万元,最终监理费用以经审计后的结算造价为准，按实计算。复杂程度调整系数、高程调整系数，专业调整系数均以单个监理项目为准。</w:t>
      </w:r>
      <w:r>
        <w:rPr>
          <w:rFonts w:hint="eastAsia" w:eastAsia="仿宋_GB2312"/>
          <w:b/>
          <w:bCs/>
          <w:color w:val="FF0000"/>
          <w:kern w:val="16"/>
          <w:sz w:val="24"/>
          <w:highlight w:val="none"/>
        </w:rPr>
        <w:t xml:space="preserve"> </w:t>
      </w:r>
    </w:p>
    <w:p>
      <w:pPr>
        <w:keepNext w:val="0"/>
        <w:keepLines w:val="0"/>
        <w:pageBreakBefore w:val="0"/>
        <w:widowControl w:val="0"/>
        <w:kinsoku/>
        <w:wordWrap/>
        <w:overflowPunct/>
        <w:topLinePunct w:val="0"/>
        <w:autoSpaceDE/>
        <w:autoSpaceDN/>
        <w:bidi w:val="0"/>
        <w:snapToGrid w:val="0"/>
        <w:spacing w:line="420" w:lineRule="exact"/>
        <w:ind w:firstLine="482" w:firstLineChars="200"/>
        <w:textAlignment w:val="auto"/>
        <w:rPr>
          <w:rFonts w:hint="eastAsia" w:eastAsia="仿宋_GB2312"/>
          <w:color w:val="FF0000"/>
          <w:kern w:val="16"/>
          <w:sz w:val="24"/>
          <w:highlight w:val="none"/>
        </w:rPr>
      </w:pPr>
      <w:r>
        <w:rPr>
          <w:rFonts w:eastAsia="仿宋_GB2312"/>
          <w:b/>
          <w:bCs/>
          <w:color w:val="FF0000"/>
          <w:kern w:val="16"/>
          <w:sz w:val="24"/>
          <w:highlight w:val="none"/>
        </w:rPr>
        <w:t>监理费支付方式：</w:t>
      </w:r>
      <w:r>
        <w:rPr>
          <w:rFonts w:hint="eastAsia" w:eastAsia="仿宋_GB2312"/>
          <w:b/>
          <w:bCs/>
          <w:color w:val="FF0000"/>
          <w:kern w:val="16"/>
          <w:sz w:val="24"/>
          <w:highlight w:val="none"/>
        </w:rPr>
        <w:t>单项</w:t>
      </w:r>
      <w:r>
        <w:rPr>
          <w:rFonts w:eastAsia="仿宋_GB2312"/>
          <w:b/>
          <w:bCs/>
          <w:color w:val="FF0000"/>
          <w:kern w:val="16"/>
          <w:sz w:val="24"/>
          <w:highlight w:val="none"/>
        </w:rPr>
        <w:t>工程通过完工验收后，监理单位提交全部监理资料且对施工单位编制的竣工资料审核完毕，支付</w:t>
      </w:r>
      <w:r>
        <w:rPr>
          <w:rFonts w:hint="eastAsia" w:eastAsia="仿宋_GB2312"/>
          <w:b/>
          <w:bCs/>
          <w:color w:val="FF0000"/>
          <w:kern w:val="16"/>
          <w:sz w:val="24"/>
          <w:highlight w:val="none"/>
        </w:rPr>
        <w:t>单项工程</w:t>
      </w:r>
      <w:r>
        <w:rPr>
          <w:rFonts w:eastAsia="仿宋_GB2312"/>
          <w:b/>
          <w:bCs/>
          <w:color w:val="FF0000"/>
          <w:kern w:val="16"/>
          <w:sz w:val="24"/>
          <w:highlight w:val="none"/>
        </w:rPr>
        <w:t>合同价款的70%，完成结算审计后支付余款。</w:t>
      </w:r>
    </w:p>
    <w:p>
      <w:pPr>
        <w:snapToGrid w:val="0"/>
        <w:spacing w:line="42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bCs/>
          <w:color w:val="auto"/>
          <w:sz w:val="24"/>
          <w:szCs w:val="24"/>
          <w:highlight w:val="none"/>
        </w:rPr>
        <w:t>6</w:t>
      </w:r>
      <w:r>
        <w:rPr>
          <w:rFonts w:hint="eastAsia" w:ascii="仿宋_GB2312" w:hAnsi="仿宋_GB2312" w:eastAsia="仿宋_GB2312" w:cs="仿宋_GB2312"/>
          <w:b/>
          <w:bCs/>
          <w:color w:val="auto"/>
          <w:sz w:val="24"/>
          <w:szCs w:val="24"/>
          <w:highlight w:val="none"/>
        </w:rPr>
        <w:t>. 合同生效、变更、暂停、解除与终止</w:t>
      </w:r>
    </w:p>
    <w:p>
      <w:pPr>
        <w:adjustRightInd w:val="0"/>
        <w:snapToGrid w:val="0"/>
        <w:spacing w:line="420" w:lineRule="exact"/>
        <w:ind w:firstLine="240" w:firstLineChars="1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6.1 生效</w:t>
      </w:r>
    </w:p>
    <w:p>
      <w:pPr>
        <w:adjustRightInd w:val="0"/>
        <w:snapToGrid w:val="0"/>
        <w:spacing w:line="420" w:lineRule="exact"/>
        <w:ind w:firstLine="48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本合同生效条件：</w:t>
      </w:r>
      <w:r>
        <w:rPr>
          <w:rFonts w:hint="eastAsia" w:ascii="仿宋_GB2312" w:hAnsi="仿宋_GB2312" w:eastAsia="仿宋_GB2312" w:cs="仿宋_GB2312"/>
          <w:color w:val="auto"/>
          <w:sz w:val="24"/>
          <w:szCs w:val="24"/>
          <w:highlight w:val="none"/>
          <w:u w:val="single"/>
        </w:rPr>
        <w:t>委托人和监理人的法定代表人或其授权代理人在协议书上签字并盖单位章后本合同生效</w:t>
      </w:r>
      <w:r>
        <w:rPr>
          <w:rFonts w:hint="eastAsia" w:ascii="仿宋_GB2312" w:hAnsi="仿宋_GB2312" w:eastAsia="仿宋_GB2312" w:cs="仿宋_GB2312"/>
          <w:color w:val="auto"/>
          <w:sz w:val="24"/>
          <w:szCs w:val="24"/>
          <w:highlight w:val="none"/>
        </w:rPr>
        <w:t>。</w:t>
      </w:r>
    </w:p>
    <w:p>
      <w:pPr>
        <w:adjustRightInd w:val="0"/>
        <w:snapToGrid w:val="0"/>
        <w:spacing w:line="420" w:lineRule="exact"/>
        <w:ind w:firstLine="235" w:firstLineChars="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6.2 变更</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6.2.2 除不可抗力外， 因非监理人原因导致本合同期限延长时，附加工作酬金按下列方法确定：</w:t>
      </w:r>
    </w:p>
    <w:p>
      <w:pPr>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附加工作</w:t>
      </w:r>
      <w:r>
        <w:rPr>
          <w:rFonts w:hint="eastAsia" w:ascii="仿宋_GB2312" w:hAnsi="仿宋_GB2312" w:eastAsia="仿宋_GB2312" w:cs="仿宋_GB2312"/>
          <w:color w:val="auto"/>
          <w:sz w:val="24"/>
          <w:szCs w:val="24"/>
          <w:highlight w:val="none"/>
        </w:rPr>
        <w:t>酬金</w:t>
      </w:r>
      <w:r>
        <w:rPr>
          <w:rFonts w:hint="eastAsia" w:ascii="仿宋_GB2312" w:hAnsi="仿宋_GB2312" w:eastAsia="仿宋_GB2312" w:cs="仿宋_GB2312"/>
          <w:color w:val="auto"/>
          <w:kern w:val="0"/>
          <w:sz w:val="24"/>
          <w:szCs w:val="24"/>
          <w:highlight w:val="none"/>
        </w:rPr>
        <w:t>=</w:t>
      </w:r>
      <w:r>
        <w:rPr>
          <w:rFonts w:hint="eastAsia" w:ascii="仿宋_GB2312" w:hAnsi="仿宋_GB2312" w:eastAsia="仿宋_GB2312" w:cs="仿宋_GB2312"/>
          <w:color w:val="auto"/>
          <w:sz w:val="24"/>
          <w:szCs w:val="24"/>
          <w:highlight w:val="none"/>
        </w:rPr>
        <w:t>本合同期限延长</w:t>
      </w:r>
      <w:r>
        <w:rPr>
          <w:rFonts w:hint="eastAsia" w:ascii="仿宋_GB2312" w:hAnsi="仿宋_GB2312" w:eastAsia="仿宋_GB2312" w:cs="仿宋_GB2312"/>
          <w:color w:val="auto"/>
          <w:kern w:val="0"/>
          <w:sz w:val="24"/>
          <w:szCs w:val="24"/>
          <w:highlight w:val="none"/>
        </w:rPr>
        <w:t>时间（天）×正常工作酬金÷</w:t>
      </w:r>
      <w:r>
        <w:rPr>
          <w:rFonts w:hint="eastAsia" w:ascii="仿宋_GB2312" w:hAnsi="仿宋_GB2312" w:eastAsia="仿宋_GB2312" w:cs="仿宋_GB2312"/>
          <w:color w:val="auto"/>
          <w:sz w:val="24"/>
          <w:szCs w:val="24"/>
          <w:highlight w:val="none"/>
        </w:rPr>
        <w:t>协议书约定的监理与相关服务期限</w:t>
      </w:r>
      <w:r>
        <w:rPr>
          <w:rFonts w:hint="eastAsia" w:ascii="仿宋_GB2312" w:hAnsi="仿宋_GB2312" w:eastAsia="仿宋_GB2312" w:cs="仿宋_GB2312"/>
          <w:color w:val="auto"/>
          <w:kern w:val="0"/>
          <w:sz w:val="24"/>
          <w:szCs w:val="24"/>
          <w:highlight w:val="none"/>
        </w:rPr>
        <w:t>（天）</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6.2.3附加工作酬金按下列方法确定：</w:t>
      </w:r>
    </w:p>
    <w:p>
      <w:pPr>
        <w:snapToGrid w:val="0"/>
        <w:spacing w:line="420" w:lineRule="exact"/>
        <w:ind w:firstLine="480" w:firstLineChars="20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附加工作</w:t>
      </w:r>
      <w:r>
        <w:rPr>
          <w:rFonts w:hint="eastAsia" w:ascii="仿宋_GB2312" w:hAnsi="仿宋_GB2312" w:eastAsia="仿宋_GB2312" w:cs="仿宋_GB2312"/>
          <w:color w:val="auto"/>
          <w:sz w:val="24"/>
          <w:szCs w:val="24"/>
          <w:highlight w:val="none"/>
        </w:rPr>
        <w:t>酬金</w:t>
      </w:r>
      <w:r>
        <w:rPr>
          <w:rFonts w:hint="eastAsia" w:ascii="仿宋_GB2312" w:hAnsi="仿宋_GB2312" w:eastAsia="仿宋_GB2312" w:cs="仿宋_GB2312"/>
          <w:color w:val="auto"/>
          <w:kern w:val="0"/>
          <w:sz w:val="24"/>
          <w:szCs w:val="24"/>
          <w:highlight w:val="none"/>
        </w:rPr>
        <w:t>=善后工作及恢复服务的准备工作时间（天）×正常工作酬金÷</w:t>
      </w:r>
      <w:r>
        <w:rPr>
          <w:rFonts w:hint="eastAsia" w:ascii="仿宋_GB2312" w:hAnsi="仿宋_GB2312" w:eastAsia="仿宋_GB2312" w:cs="仿宋_GB2312"/>
          <w:color w:val="auto"/>
          <w:sz w:val="24"/>
          <w:szCs w:val="24"/>
          <w:highlight w:val="none"/>
        </w:rPr>
        <w:t>协议书约定的监理与相关服务期限</w:t>
      </w:r>
      <w:r>
        <w:rPr>
          <w:rFonts w:hint="eastAsia" w:ascii="仿宋_GB2312" w:hAnsi="仿宋_GB2312" w:eastAsia="仿宋_GB2312" w:cs="仿宋_GB2312"/>
          <w:color w:val="auto"/>
          <w:kern w:val="0"/>
          <w:sz w:val="24"/>
          <w:szCs w:val="24"/>
          <w:highlight w:val="none"/>
        </w:rPr>
        <w:t>（天）</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6.2.5 正常工作酬金增加额按下列方法确定： </w:t>
      </w:r>
    </w:p>
    <w:p>
      <w:pPr>
        <w:adjustRightInd w:val="0"/>
        <w:snapToGrid w:val="0"/>
        <w:spacing w:line="420" w:lineRule="exact"/>
        <w:ind w:firstLine="48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sz w:val="24"/>
          <w:szCs w:val="24"/>
          <w:highlight w:val="none"/>
        </w:rPr>
        <w:t>正常工作酬金增加额</w:t>
      </w:r>
      <w:r>
        <w:rPr>
          <w:rFonts w:hint="eastAsia" w:ascii="仿宋_GB2312" w:hAnsi="仿宋_GB2312" w:eastAsia="仿宋_GB2312" w:cs="仿宋_GB2312"/>
          <w:color w:val="auto"/>
          <w:kern w:val="0"/>
          <w:sz w:val="24"/>
          <w:szCs w:val="24"/>
          <w:highlight w:val="none"/>
        </w:rPr>
        <w:t>=工程投资额</w:t>
      </w:r>
      <w:r>
        <w:rPr>
          <w:rFonts w:hint="eastAsia" w:ascii="仿宋_GB2312" w:hAnsi="仿宋_GB2312" w:eastAsia="仿宋_GB2312" w:cs="仿宋_GB2312"/>
          <w:color w:val="auto"/>
          <w:sz w:val="24"/>
          <w:szCs w:val="24"/>
          <w:highlight w:val="none"/>
        </w:rPr>
        <w:t>或建筑安装工程费</w:t>
      </w:r>
      <w:r>
        <w:rPr>
          <w:rFonts w:hint="eastAsia" w:ascii="仿宋_GB2312" w:hAnsi="仿宋_GB2312" w:eastAsia="仿宋_GB2312" w:cs="仿宋_GB2312"/>
          <w:color w:val="auto"/>
          <w:kern w:val="0"/>
          <w:sz w:val="24"/>
          <w:szCs w:val="24"/>
          <w:highlight w:val="none"/>
        </w:rPr>
        <w:t>增加额×正常工作酬金÷工程概算投资额（或建筑安装工程费）</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6.2.6 因工程规模、监理范围的变化导致监理人的正常工作量减少时，按减少工作量的比例从协议书约定的正常工作酬金中扣减相同比例的酬金。</w:t>
      </w:r>
    </w:p>
    <w:p>
      <w:pPr>
        <w:snapToGrid w:val="0"/>
        <w:spacing w:line="42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bCs/>
          <w:color w:val="auto"/>
          <w:sz w:val="24"/>
          <w:szCs w:val="24"/>
          <w:highlight w:val="none"/>
        </w:rPr>
        <w:t>7. 争议解决</w:t>
      </w:r>
    </w:p>
    <w:p>
      <w:pPr>
        <w:snapToGrid w:val="0"/>
        <w:spacing w:line="420" w:lineRule="exact"/>
        <w:ind w:firstLine="235" w:firstLineChars="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7.2 </w:t>
      </w:r>
      <w:r>
        <w:rPr>
          <w:rFonts w:hint="eastAsia" w:ascii="仿宋_GB2312" w:hAnsi="仿宋_GB2312" w:eastAsia="仿宋_GB2312" w:cs="仿宋_GB2312"/>
          <w:bCs/>
          <w:color w:val="auto"/>
          <w:sz w:val="24"/>
          <w:szCs w:val="24"/>
          <w:highlight w:val="none"/>
        </w:rPr>
        <w:t>调解</w:t>
      </w:r>
    </w:p>
    <w:p>
      <w:pPr>
        <w:snapToGrid w:val="0"/>
        <w:spacing w:line="420" w:lineRule="exact"/>
        <w:ind w:firstLine="470" w:firstLineChars="196"/>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本合同争议进行调解时，可提交</w:t>
      </w:r>
      <w:r>
        <w:rPr>
          <w:rFonts w:hint="eastAsia" w:ascii="仿宋_GB2312" w:hAnsi="仿宋_GB2312" w:eastAsia="仿宋_GB2312" w:cs="仿宋_GB2312"/>
          <w:color w:val="auto"/>
          <w:sz w:val="24"/>
          <w:szCs w:val="24"/>
          <w:highlight w:val="none"/>
          <w:u w:val="single"/>
        </w:rPr>
        <w:t xml:space="preserve"> 工程项目主管部门或合同争议调解机构 </w:t>
      </w:r>
      <w:r>
        <w:rPr>
          <w:rFonts w:hint="eastAsia" w:ascii="仿宋_GB2312" w:hAnsi="仿宋_GB2312" w:eastAsia="仿宋_GB2312" w:cs="仿宋_GB2312"/>
          <w:color w:val="auto"/>
          <w:sz w:val="24"/>
          <w:szCs w:val="24"/>
          <w:highlight w:val="none"/>
        </w:rPr>
        <w:t>进行调解。</w:t>
      </w:r>
    </w:p>
    <w:p>
      <w:pPr>
        <w:snapToGrid w:val="0"/>
        <w:spacing w:line="420" w:lineRule="exact"/>
        <w:ind w:firstLine="235" w:firstLineChars="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7.3 </w:t>
      </w:r>
      <w:r>
        <w:rPr>
          <w:rFonts w:hint="eastAsia" w:ascii="仿宋_GB2312" w:hAnsi="仿宋_GB2312" w:eastAsia="仿宋_GB2312" w:cs="仿宋_GB2312"/>
          <w:bCs/>
          <w:color w:val="auto"/>
          <w:sz w:val="24"/>
          <w:szCs w:val="24"/>
          <w:highlight w:val="none"/>
        </w:rPr>
        <w:t>仲裁或诉讼</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合同争议的最终解决方式为下列第</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2</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种方式：</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（1）提请</w:t>
      </w:r>
      <w:r>
        <w:rPr>
          <w:rFonts w:hint="eastAsia" w:ascii="仿宋_GB2312" w:hAnsi="仿宋_GB2312" w:eastAsia="仿宋_GB2312" w:cs="仿宋_GB2312"/>
          <w:color w:val="auto"/>
          <w:sz w:val="24"/>
          <w:szCs w:val="24"/>
          <w:highlight w:val="none"/>
          <w:u w:val="single"/>
        </w:rPr>
        <w:t xml:space="preserve"> 绍兴市 </w:t>
      </w:r>
      <w:r>
        <w:rPr>
          <w:rFonts w:hint="eastAsia" w:ascii="仿宋_GB2312" w:hAnsi="仿宋_GB2312" w:eastAsia="仿宋_GB2312" w:cs="仿宋_GB2312"/>
          <w:color w:val="auto"/>
          <w:sz w:val="24"/>
          <w:szCs w:val="24"/>
          <w:highlight w:val="none"/>
        </w:rPr>
        <w:t>仲裁委员会进行仲裁。</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（2）向</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诸暨市</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人民法院提起诉讼。</w:t>
      </w:r>
    </w:p>
    <w:p>
      <w:pPr>
        <w:adjustRightInd w:val="0"/>
        <w:snapToGrid w:val="0"/>
        <w:spacing w:line="42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8. 其他</w:t>
      </w:r>
    </w:p>
    <w:p>
      <w:pPr>
        <w:adjustRightInd w:val="0"/>
        <w:snapToGrid w:val="0"/>
        <w:spacing w:line="420" w:lineRule="exact"/>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
          <w:bCs/>
          <w:color w:val="auto"/>
          <w:sz w:val="24"/>
          <w:szCs w:val="24"/>
          <w:highlight w:val="none"/>
        </w:rPr>
        <w:t xml:space="preserve">  </w:t>
      </w:r>
      <w:r>
        <w:rPr>
          <w:rFonts w:hint="eastAsia" w:ascii="仿宋_GB2312" w:hAnsi="仿宋_GB2312" w:eastAsia="仿宋_GB2312" w:cs="仿宋_GB2312"/>
          <w:bCs/>
          <w:color w:val="auto"/>
          <w:sz w:val="24"/>
          <w:szCs w:val="24"/>
          <w:highlight w:val="none"/>
        </w:rPr>
        <w:t>8.2 检测费用</w:t>
      </w:r>
    </w:p>
    <w:p>
      <w:pPr>
        <w:adjustRightInd w:val="0"/>
        <w:snapToGrid w:val="0"/>
        <w:spacing w:line="420" w:lineRule="exact"/>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 xml:space="preserve">    委托人应在检测工作完成后</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bCs/>
          <w:color w:val="auto"/>
          <w:sz w:val="24"/>
          <w:szCs w:val="24"/>
          <w:highlight w:val="none"/>
        </w:rPr>
        <w:t>天内支付检测费用。</w:t>
      </w:r>
    </w:p>
    <w:p>
      <w:pPr>
        <w:adjustRightInd w:val="0"/>
        <w:snapToGrid w:val="0"/>
        <w:spacing w:line="420" w:lineRule="exact"/>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 xml:space="preserve">  8.3 咨询费用</w:t>
      </w:r>
    </w:p>
    <w:p>
      <w:pPr>
        <w:adjustRightInd w:val="0"/>
        <w:snapToGrid w:val="0"/>
        <w:spacing w:line="420" w:lineRule="exact"/>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 xml:space="preserve">    委托人应在咨询工作完成后</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bCs/>
          <w:color w:val="auto"/>
          <w:sz w:val="24"/>
          <w:szCs w:val="24"/>
          <w:highlight w:val="none"/>
        </w:rPr>
        <w:t>天内支付咨询费用。</w:t>
      </w:r>
    </w:p>
    <w:p>
      <w:pPr>
        <w:snapToGrid w:val="0"/>
        <w:spacing w:line="420" w:lineRule="exact"/>
        <w:ind w:firstLine="235" w:firstLineChars="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8.4 奖励</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合理化建议的奖励金额按下列方法确定为：</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奖励金额＝工程投资节省额×奖励金额的比率；</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奖励金额的比率为</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w:t>
      </w:r>
    </w:p>
    <w:p>
      <w:pPr>
        <w:adjustRightInd w:val="0"/>
        <w:snapToGrid w:val="0"/>
        <w:spacing w:line="420" w:lineRule="exact"/>
        <w:ind w:firstLine="235" w:firstLineChars="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8.6 保密</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委托人申明的保密事项和期限：</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监理人申明的保密事项和期限：</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w:t>
      </w:r>
    </w:p>
    <w:p>
      <w:pPr>
        <w:adjustRightInd w:val="0"/>
        <w:snapToGrid w:val="0"/>
        <w:spacing w:line="420" w:lineRule="exact"/>
        <w:ind w:firstLine="480" w:firstLineChars="20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第三方申明的保密事项和期限：</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w:t>
      </w:r>
    </w:p>
    <w:p>
      <w:pPr>
        <w:snapToGrid w:val="0"/>
        <w:spacing w:line="420" w:lineRule="exact"/>
        <w:ind w:firstLine="235" w:firstLineChars="98"/>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color w:val="auto"/>
          <w:sz w:val="24"/>
          <w:szCs w:val="24"/>
          <w:highlight w:val="none"/>
        </w:rPr>
        <w:t>8.8</w:t>
      </w:r>
      <w:r>
        <w:rPr>
          <w:rFonts w:hint="eastAsia" w:ascii="仿宋_GB2312" w:hAnsi="仿宋_GB2312" w:eastAsia="仿宋_GB2312" w:cs="仿宋_GB2312"/>
          <w:bCs/>
          <w:color w:val="auto"/>
          <w:sz w:val="24"/>
          <w:szCs w:val="24"/>
          <w:highlight w:val="none"/>
        </w:rPr>
        <w:t>著作权</w:t>
      </w:r>
    </w:p>
    <w:p>
      <w:pPr>
        <w:snapToGrid w:val="0"/>
        <w:spacing w:line="420" w:lineRule="exact"/>
        <w:ind w:firstLine="480" w:firstLineChars="20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sz w:val="24"/>
          <w:szCs w:val="24"/>
          <w:highlight w:val="none"/>
        </w:rPr>
        <w:t>监理人在本合同履行期间及本合同终止后两年内出版涉及本工程的有关监理与相关服务的资料的限制条件：</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w:t>
      </w:r>
    </w:p>
    <w:p>
      <w:pPr>
        <w:snapToGrid w:val="0"/>
        <w:spacing w:line="420" w:lineRule="exact"/>
        <w:ind w:firstLine="235" w:firstLineChars="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9. 补充条款</w:t>
      </w:r>
    </w:p>
    <w:p>
      <w:pPr>
        <w:keepNext w:val="0"/>
        <w:keepLines w:val="0"/>
        <w:pageBreakBefore w:val="0"/>
        <w:widowControl w:val="0"/>
        <w:kinsoku/>
        <w:wordWrap/>
        <w:overflowPunct/>
        <w:topLinePunct w:val="0"/>
        <w:autoSpaceDE/>
        <w:autoSpaceDN/>
        <w:bidi w:val="0"/>
        <w:snapToGrid w:val="0"/>
        <w:spacing w:line="420" w:lineRule="exact"/>
        <w:ind w:left="479" w:leftChars="228" w:firstLine="0" w:firstLineChars="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9.1业主为村的工程项目，需单独签订委托监理合同。村级工程监理费由村自行支付。</w:t>
      </w:r>
      <w:r>
        <w:rPr>
          <w:rFonts w:ascii="仿宋_GB2312" w:hAnsi="仿宋_GB2312" w:eastAsia="仿宋_GB2312" w:cs="仿宋_GB2312"/>
          <w:color w:val="000000"/>
          <w:sz w:val="24"/>
          <w:szCs w:val="24"/>
        </w:rPr>
        <w:t>9.2</w:t>
      </w:r>
      <w:r>
        <w:rPr>
          <w:rFonts w:hint="eastAsia" w:ascii="仿宋_GB2312" w:hAnsi="仿宋_GB2312" w:eastAsia="仿宋_GB2312" w:cs="仿宋_GB2312"/>
          <w:color w:val="000000"/>
          <w:sz w:val="24"/>
          <w:szCs w:val="24"/>
        </w:rPr>
        <w:t>中标单位不得以单项工程量大小及其他理由为借口拒绝或推迟监理。不得在监理中出现失职，否则，招标方有权解除合同并没收合同履约保证金，并上报相关单位追究相应责任。</w:t>
      </w:r>
    </w:p>
    <w:p>
      <w:pPr>
        <w:keepNext w:val="0"/>
        <w:keepLines w:val="0"/>
        <w:pageBreakBefore w:val="0"/>
        <w:widowControl w:val="0"/>
        <w:kinsoku/>
        <w:wordWrap/>
        <w:overflowPunct/>
        <w:topLinePunct w:val="0"/>
        <w:autoSpaceDE/>
        <w:autoSpaceDN/>
        <w:bidi w:val="0"/>
        <w:snapToGrid w:val="0"/>
        <w:spacing w:line="42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rPr>
        <w:t>9.3</w:t>
      </w:r>
      <w:r>
        <w:rPr>
          <w:rFonts w:hint="eastAsia" w:ascii="仿宋_GB2312" w:hAnsi="仿宋_GB2312" w:eastAsia="仿宋_GB2312" w:cs="仿宋_GB2312"/>
          <w:sz w:val="24"/>
          <w:szCs w:val="24"/>
        </w:rPr>
        <w:t>委托人现场抽查监理人员到岗到位情况时，如发现监理人员不在施工现场，监理人员每人次扣100元；如果委托人发现工程质量问题，而监理人员未发现问题，并造成委托人经济损失，监理人应赔偿委托人相应经济损失的10%,并将情况上报市公管办；监理人在施工过程中发现工程质量问题应及时向委托人作书面汇报，并向施工单位书面发送整改或停工通知。</w:t>
      </w:r>
    </w:p>
    <w:p>
      <w:pPr>
        <w:keepNext w:val="0"/>
        <w:keepLines w:val="0"/>
        <w:pageBreakBefore w:val="0"/>
        <w:widowControl w:val="0"/>
        <w:kinsoku/>
        <w:wordWrap/>
        <w:overflowPunct/>
        <w:topLinePunct w:val="0"/>
        <w:autoSpaceDE/>
        <w:autoSpaceDN/>
        <w:bidi w:val="0"/>
        <w:snapToGrid w:val="0"/>
        <w:spacing w:line="42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9.4招标文件及合同签订等内容，市如有新的文件规定，将根据市文件规定进行调整。</w:t>
      </w:r>
    </w:p>
    <w:p>
      <w:pPr>
        <w:keepNext w:val="0"/>
        <w:keepLines w:val="0"/>
        <w:pageBreakBefore w:val="0"/>
        <w:widowControl w:val="0"/>
        <w:kinsoku/>
        <w:wordWrap/>
        <w:overflowPunct/>
        <w:topLinePunct w:val="0"/>
        <w:autoSpaceDE/>
        <w:autoSpaceDN/>
        <w:bidi w:val="0"/>
        <w:snapToGrid w:val="0"/>
        <w:spacing w:line="420" w:lineRule="exact"/>
        <w:ind w:firstLine="480" w:firstLineChars="200"/>
        <w:textAlignment w:val="auto"/>
        <w:rPr>
          <w:rFonts w:hint="eastAsia" w:ascii="仿宋_GB2312" w:eastAsia="仿宋_GB2312"/>
          <w:color w:val="000000"/>
          <w:sz w:val="24"/>
          <w:szCs w:val="24"/>
        </w:rPr>
      </w:pPr>
      <w:r>
        <w:rPr>
          <w:rFonts w:hint="eastAsia" w:ascii="仿宋_GB2312" w:eastAsia="仿宋_GB2312"/>
          <w:color w:val="000000"/>
          <w:sz w:val="24"/>
          <w:szCs w:val="24"/>
        </w:rPr>
        <w:t>9.5本工程安全文明施工按诸建设[2020]35号文件规定执行。</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9.</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工程款支付申请时须由总监理工程师和造价工程师签署复核意见。</w:t>
      </w:r>
    </w:p>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9.</w:t>
      </w:r>
      <w:r>
        <w:rPr>
          <w:rFonts w:hint="eastAsia" w:ascii="仿宋_GB2312" w:hAnsi="仿宋_GB2312" w:eastAsia="仿宋_GB2312" w:cs="仿宋_GB2312"/>
          <w:color w:val="auto"/>
          <w:sz w:val="24"/>
          <w:szCs w:val="24"/>
          <w:highlight w:val="none"/>
          <w:lang w:val="en-US" w:eastAsia="zh-CN"/>
        </w:rPr>
        <w:t>7</w:t>
      </w:r>
      <w:r>
        <w:rPr>
          <w:rFonts w:hint="eastAsia" w:ascii="仿宋_GB2312" w:hAnsi="仿宋_GB2312" w:eastAsia="仿宋_GB2312" w:cs="仿宋_GB2312"/>
          <w:color w:val="auto"/>
          <w:sz w:val="24"/>
          <w:szCs w:val="24"/>
          <w:highlight w:val="none"/>
        </w:rPr>
        <w:t>中标下浮率：</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 xml:space="preserve"> %</w:t>
      </w:r>
    </w:p>
    <w:p>
      <w:pPr>
        <w:snapToGrid w:val="0"/>
        <w:spacing w:line="40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9.</w:t>
      </w:r>
      <w:r>
        <w:rPr>
          <w:rFonts w:hint="eastAsia" w:ascii="仿宋_GB2312" w:hAnsi="仿宋_GB2312" w:eastAsia="仿宋_GB2312" w:cs="仿宋_GB2312"/>
          <w:color w:val="auto"/>
          <w:sz w:val="24"/>
          <w:szCs w:val="24"/>
          <w:highlight w:val="none"/>
          <w:lang w:val="en-US" w:eastAsia="zh-CN"/>
        </w:rPr>
        <w:t>8</w:t>
      </w:r>
      <w:r>
        <w:rPr>
          <w:rFonts w:hint="eastAsia" w:ascii="仿宋_GB2312" w:hAnsi="仿宋_GB2312" w:eastAsia="仿宋_GB2312" w:cs="仿宋_GB2312"/>
          <w:color w:val="auto"/>
          <w:sz w:val="24"/>
          <w:szCs w:val="24"/>
          <w:highlight w:val="none"/>
        </w:rPr>
        <w:t>工程监理招标项目部人员</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6"/>
        <w:gridCol w:w="2907"/>
        <w:gridCol w:w="2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2906"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职务</w:t>
            </w:r>
          </w:p>
        </w:tc>
        <w:tc>
          <w:tcPr>
            <w:tcW w:w="2907"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姓名</w:t>
            </w:r>
          </w:p>
        </w:tc>
        <w:tc>
          <w:tcPr>
            <w:tcW w:w="2907"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2906"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总监（</w:t>
            </w:r>
            <w:r>
              <w:rPr>
                <w:rFonts w:hint="eastAsia" w:ascii="仿宋_GB2312" w:hAnsi="仿宋_GB2312" w:eastAsia="仿宋_GB2312" w:cs="仿宋_GB2312"/>
                <w:color w:val="auto"/>
                <w:kern w:val="16"/>
                <w:sz w:val="24"/>
              </w:rPr>
              <w:t>水利</w:t>
            </w:r>
            <w:r>
              <w:rPr>
                <w:rFonts w:hint="eastAsia" w:ascii="仿宋_GB2312" w:hAnsi="仿宋_GB2312" w:eastAsia="仿宋_GB2312" w:cs="仿宋_GB2312"/>
                <w:color w:val="auto"/>
                <w:sz w:val="24"/>
                <w:szCs w:val="24"/>
                <w:highlight w:val="none"/>
              </w:rPr>
              <w:t>）</w:t>
            </w:r>
          </w:p>
        </w:tc>
        <w:tc>
          <w:tcPr>
            <w:tcW w:w="2907"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p>
        </w:tc>
        <w:tc>
          <w:tcPr>
            <w:tcW w:w="2907"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2906"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监理工程师（</w:t>
            </w:r>
            <w:r>
              <w:rPr>
                <w:rFonts w:hint="eastAsia" w:ascii="仿宋_GB2312" w:hAnsi="仿宋_GB2312" w:eastAsia="仿宋_GB2312" w:cs="仿宋_GB2312"/>
                <w:color w:val="auto"/>
                <w:kern w:val="16"/>
                <w:sz w:val="24"/>
              </w:rPr>
              <w:t>水利</w:t>
            </w:r>
            <w:r>
              <w:rPr>
                <w:rFonts w:hint="eastAsia" w:ascii="仿宋_GB2312" w:hAnsi="仿宋_GB2312" w:eastAsia="仿宋_GB2312" w:cs="仿宋_GB2312"/>
                <w:color w:val="auto"/>
                <w:sz w:val="24"/>
                <w:szCs w:val="24"/>
                <w:highlight w:val="none"/>
              </w:rPr>
              <w:t>）</w:t>
            </w:r>
          </w:p>
        </w:tc>
        <w:tc>
          <w:tcPr>
            <w:tcW w:w="2907"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p>
        </w:tc>
        <w:tc>
          <w:tcPr>
            <w:tcW w:w="2907"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2906"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rPr>
              <w:t>监理员</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kern w:val="16"/>
                <w:sz w:val="24"/>
              </w:rPr>
              <w:t>水利</w:t>
            </w:r>
            <w:r>
              <w:rPr>
                <w:rFonts w:hint="eastAsia" w:ascii="仿宋_GB2312" w:hAnsi="仿宋_GB2312" w:eastAsia="仿宋_GB2312" w:cs="仿宋_GB2312"/>
                <w:color w:val="auto"/>
                <w:sz w:val="24"/>
                <w:szCs w:val="24"/>
                <w:highlight w:val="none"/>
              </w:rPr>
              <w:t>）</w:t>
            </w:r>
          </w:p>
        </w:tc>
        <w:tc>
          <w:tcPr>
            <w:tcW w:w="2907"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p>
        </w:tc>
        <w:tc>
          <w:tcPr>
            <w:tcW w:w="2907"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2906" w:type="dxa"/>
            <w:noWrap w:val="0"/>
            <w:vAlign w:val="center"/>
          </w:tcPr>
          <w:p>
            <w:pPr>
              <w:snapToGrid w:val="0"/>
              <w:spacing w:line="420" w:lineRule="exact"/>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造价工程师</w:t>
            </w:r>
          </w:p>
        </w:tc>
        <w:tc>
          <w:tcPr>
            <w:tcW w:w="2907"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p>
        </w:tc>
        <w:tc>
          <w:tcPr>
            <w:tcW w:w="2907"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2906"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资料员</w:t>
            </w:r>
          </w:p>
        </w:tc>
        <w:tc>
          <w:tcPr>
            <w:tcW w:w="2907"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p>
        </w:tc>
        <w:tc>
          <w:tcPr>
            <w:tcW w:w="2907" w:type="dxa"/>
            <w:noWrap w:val="0"/>
            <w:vAlign w:val="center"/>
          </w:tcPr>
          <w:p>
            <w:pPr>
              <w:snapToGrid w:val="0"/>
              <w:spacing w:line="420" w:lineRule="exact"/>
              <w:ind w:firstLine="475" w:firstLineChars="198"/>
              <w:rPr>
                <w:rFonts w:hint="eastAsia" w:ascii="仿宋_GB2312" w:hAnsi="仿宋_GB2312" w:eastAsia="仿宋_GB2312" w:cs="仿宋_GB2312"/>
                <w:color w:val="auto"/>
                <w:sz w:val="24"/>
                <w:szCs w:val="24"/>
                <w:highlight w:val="none"/>
              </w:rPr>
            </w:pPr>
          </w:p>
        </w:tc>
      </w:tr>
    </w:tbl>
    <w:p>
      <w:pPr>
        <w:keepNext w:val="0"/>
        <w:keepLines w:val="0"/>
        <w:pageBreakBefore w:val="0"/>
        <w:widowControl w:val="0"/>
        <w:kinsoku/>
        <w:wordWrap/>
        <w:overflowPunct/>
        <w:topLinePunct w:val="0"/>
        <w:autoSpaceDE/>
        <w:autoSpaceDN/>
        <w:bidi w:val="0"/>
        <w:snapToGrid w:val="0"/>
        <w:spacing w:line="420" w:lineRule="exact"/>
        <w:ind w:firstLine="480" w:firstLineChars="200"/>
        <w:textAlignment w:val="auto"/>
        <w:rPr>
          <w:rFonts w:hint="eastAsia" w:ascii="仿宋_GB2312" w:hAnsi="仿宋_GB2312" w:eastAsia="仿宋_GB2312" w:cs="仿宋_GB2312"/>
          <w:color w:val="000000"/>
          <w:lang w:eastAsia="zh-CN"/>
        </w:rPr>
      </w:pPr>
      <w:r>
        <w:rPr>
          <w:rFonts w:hint="eastAsia" w:ascii="仿宋_GB2312" w:hAnsi="仿宋_GB2312" w:eastAsia="仿宋_GB2312" w:cs="仿宋_GB2312"/>
          <w:color w:val="000000"/>
          <w:sz w:val="24"/>
          <w:szCs w:val="24"/>
        </w:rPr>
        <w:t>9.</w:t>
      </w:r>
      <w:r>
        <w:rPr>
          <w:rFonts w:hint="eastAsia" w:ascii="仿宋_GB2312" w:hAnsi="仿宋_GB2312" w:eastAsia="仿宋_GB2312" w:cs="仿宋_GB2312"/>
          <w:color w:val="000000"/>
          <w:sz w:val="24"/>
          <w:szCs w:val="24"/>
          <w:lang w:val="en-US" w:eastAsia="zh-CN"/>
        </w:rPr>
        <w:t>9</w:t>
      </w:r>
      <w:r>
        <w:rPr>
          <w:rFonts w:hint="eastAsia" w:ascii="仿宋_GB2312" w:hAnsi="仿宋_GB2312" w:eastAsia="仿宋_GB2312" w:cs="仿宋_GB2312"/>
          <w:color w:val="000000"/>
          <w:sz w:val="24"/>
          <w:szCs w:val="24"/>
        </w:rPr>
        <w:t xml:space="preserve">本工程履约保证金金额为： </w:t>
      </w:r>
      <w:r>
        <w:rPr>
          <w:rFonts w:hint="eastAsia" w:ascii="仿宋_GB2312" w:hAnsi="仿宋_GB2312" w:eastAsia="仿宋_GB2312" w:cs="仿宋_GB2312"/>
          <w:color w:val="000000"/>
          <w:sz w:val="24"/>
          <w:szCs w:val="24"/>
          <w:u w:val="single"/>
        </w:rPr>
        <w:t xml:space="preserve">        </w:t>
      </w:r>
      <w:r>
        <w:rPr>
          <w:rFonts w:hint="eastAsia" w:ascii="仿宋_GB2312" w:hAnsi="仿宋_GB2312" w:eastAsia="仿宋_GB2312" w:cs="仿宋_GB2312"/>
          <w:color w:val="000000"/>
          <w:sz w:val="24"/>
          <w:szCs w:val="24"/>
        </w:rPr>
        <w:t>元，中标人必须在合同签订前向发包人提交合同履约保证金（无息）。未按规定提交合同履约保证金的，视为放弃中标。该履约保证金在年度最后一只工程竣工验收合格后14日内退还中标人（无息）。</w:t>
      </w:r>
    </w:p>
    <w:p>
      <w:pPr>
        <w:rPr>
          <w:rFonts w:hint="eastAsia" w:ascii="仿宋_GB2312" w:hAnsi="仿宋_GB2312" w:eastAsia="仿宋_GB2312" w:cs="仿宋_GB2312"/>
          <w:b/>
          <w:bCs/>
          <w:color w:val="auto"/>
          <w:sz w:val="32"/>
          <w:szCs w:val="32"/>
          <w:highlight w:val="none"/>
          <w:lang w:eastAsia="zh-CN"/>
        </w:rPr>
      </w:pPr>
      <w:r>
        <w:rPr>
          <w:rFonts w:hint="eastAsia" w:ascii="仿宋_GB2312" w:hAnsi="仿宋_GB2312" w:eastAsia="仿宋_GB2312" w:cs="仿宋_GB2312"/>
          <w:b/>
          <w:bCs/>
          <w:color w:val="auto"/>
          <w:sz w:val="32"/>
          <w:szCs w:val="32"/>
          <w:highlight w:val="none"/>
          <w:lang w:eastAsia="zh-CN"/>
        </w:rPr>
        <w:br w:type="page"/>
      </w:r>
    </w:p>
    <w:p>
      <w:pPr>
        <w:keepNext w:val="0"/>
        <w:keepLines w:val="0"/>
        <w:pageBreakBefore w:val="0"/>
        <w:widowControl w:val="0"/>
        <w:kinsoku/>
        <w:wordWrap/>
        <w:overflowPunct/>
        <w:topLinePunct w:val="0"/>
        <w:autoSpaceDE/>
        <w:autoSpaceDN/>
        <w:bidi w:val="0"/>
        <w:snapToGrid w:val="0"/>
        <w:spacing w:line="420" w:lineRule="exact"/>
        <w:ind w:firstLine="643" w:firstLineChars="200"/>
        <w:jc w:val="center"/>
        <w:textAlignment w:val="auto"/>
        <w:rPr>
          <w:rFonts w:hint="eastAsia" w:ascii="仿宋_GB2312" w:hAnsi="仿宋_GB2312" w:eastAsia="仿宋_GB2312" w:cs="仿宋_GB2312"/>
          <w:b/>
          <w:bCs/>
          <w:color w:val="auto"/>
          <w:sz w:val="32"/>
          <w:szCs w:val="32"/>
          <w:highlight w:val="none"/>
          <w:lang w:eastAsia="zh-CN"/>
        </w:rPr>
      </w:pPr>
      <w:r>
        <w:rPr>
          <w:rFonts w:hint="eastAsia" w:ascii="仿宋_GB2312" w:hAnsi="仿宋_GB2312" w:eastAsia="仿宋_GB2312" w:cs="仿宋_GB2312"/>
          <w:b/>
          <w:bCs/>
          <w:color w:val="auto"/>
          <w:sz w:val="32"/>
          <w:szCs w:val="32"/>
          <w:highlight w:val="none"/>
          <w:lang w:eastAsia="zh-CN"/>
        </w:rPr>
        <w:t>第七章　投标文件内容及附件</w:t>
      </w:r>
    </w:p>
    <w:p>
      <w:pPr>
        <w:rPr>
          <w:rFonts w:hint="eastAsia" w:ascii="仿宋_GB2312" w:hAnsi="仿宋_GB2312" w:eastAsia="仿宋_GB2312" w:cs="仿宋_GB2312"/>
          <w:color w:val="auto"/>
          <w:highlight w:val="none"/>
        </w:rPr>
      </w:pPr>
      <w:bookmarkStart w:id="120" w:name="EB94235e6a0fef4f01b4ebd1688ec24225"/>
    </w:p>
    <w:p>
      <w:pPr>
        <w:pStyle w:val="20"/>
        <w:spacing w:line="500" w:lineRule="exact"/>
        <w:ind w:firstLine="600"/>
        <w:rPr>
          <w:rFonts w:hint="eastAsia" w:ascii="仿宋_GB2312" w:hAnsi="仿宋_GB2312" w:eastAsia="仿宋_GB2312" w:cs="仿宋_GB2312"/>
          <w:color w:val="auto"/>
          <w:sz w:val="30"/>
          <w:highlight w:val="none"/>
        </w:rPr>
      </w:pPr>
      <w:r>
        <w:rPr>
          <w:rFonts w:hint="eastAsia" w:ascii="仿宋_GB2312" w:hAnsi="仿宋_GB2312" w:eastAsia="仿宋_GB2312" w:cs="仿宋_GB2312"/>
          <w:color w:val="auto"/>
          <w:sz w:val="30"/>
          <w:highlight w:val="none"/>
        </w:rPr>
        <w:t>投标文件应包括下列内容：</w:t>
      </w:r>
    </w:p>
    <w:p>
      <w:pPr>
        <w:pStyle w:val="20"/>
        <w:spacing w:line="500" w:lineRule="exact"/>
        <w:ind w:firstLine="750"/>
        <w:rPr>
          <w:rFonts w:hint="eastAsia" w:ascii="仿宋_GB2312" w:hAnsi="仿宋_GB2312" w:eastAsia="仿宋_GB2312" w:cs="仿宋_GB2312"/>
          <w:color w:val="auto"/>
          <w:sz w:val="30"/>
          <w:highlight w:val="none"/>
        </w:rPr>
      </w:pPr>
      <w:r>
        <w:rPr>
          <w:rFonts w:hint="eastAsia" w:ascii="仿宋_GB2312" w:hAnsi="仿宋_GB2312" w:eastAsia="仿宋_GB2312" w:cs="仿宋_GB2312"/>
          <w:color w:val="auto"/>
          <w:sz w:val="30"/>
          <w:highlight w:val="none"/>
        </w:rPr>
        <w:t>(1) 封面</w:t>
      </w:r>
    </w:p>
    <w:p>
      <w:pPr>
        <w:pStyle w:val="20"/>
        <w:spacing w:line="500" w:lineRule="exact"/>
        <w:ind w:firstLine="600"/>
        <w:rPr>
          <w:rFonts w:hint="eastAsia" w:ascii="仿宋_GB2312" w:hAnsi="仿宋_GB2312" w:eastAsia="仿宋_GB2312" w:cs="仿宋_GB2312"/>
          <w:color w:val="auto"/>
          <w:sz w:val="30"/>
          <w:highlight w:val="none"/>
        </w:rPr>
      </w:pPr>
      <w:r>
        <w:rPr>
          <w:rFonts w:hint="eastAsia" w:ascii="仿宋_GB2312" w:hAnsi="仿宋_GB2312" w:eastAsia="仿宋_GB2312" w:cs="仿宋_GB2312"/>
          <w:color w:val="auto"/>
          <w:sz w:val="30"/>
          <w:highlight w:val="none"/>
        </w:rPr>
        <w:t>（2）授权委托书</w:t>
      </w:r>
    </w:p>
    <w:p>
      <w:pPr>
        <w:pStyle w:val="20"/>
        <w:spacing w:line="500" w:lineRule="exact"/>
        <w:ind w:firstLine="600"/>
        <w:rPr>
          <w:rFonts w:hint="eastAsia" w:ascii="仿宋_GB2312" w:hAnsi="仿宋_GB2312" w:eastAsia="仿宋_GB2312" w:cs="仿宋_GB2312"/>
          <w:color w:val="auto"/>
          <w:sz w:val="30"/>
          <w:highlight w:val="none"/>
        </w:rPr>
      </w:pPr>
      <w:r>
        <w:rPr>
          <w:rFonts w:hint="eastAsia" w:ascii="仿宋_GB2312" w:hAnsi="仿宋_GB2312" w:eastAsia="仿宋_GB2312" w:cs="仿宋_GB2312"/>
          <w:color w:val="auto"/>
          <w:sz w:val="30"/>
          <w:highlight w:val="none"/>
        </w:rPr>
        <w:t>（3）工程监理投标承诺书</w:t>
      </w:r>
    </w:p>
    <w:p>
      <w:pPr>
        <w:pStyle w:val="20"/>
        <w:spacing w:line="500" w:lineRule="exact"/>
        <w:ind w:firstLine="6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0"/>
          <w:highlight w:val="none"/>
        </w:rPr>
        <w:t>（4）</w:t>
      </w:r>
      <w:r>
        <w:rPr>
          <w:rFonts w:hint="eastAsia" w:ascii="仿宋_GB2312" w:hAnsi="仿宋_GB2312" w:eastAsia="仿宋_GB2312" w:cs="仿宋_GB2312"/>
          <w:color w:val="auto"/>
          <w:sz w:val="32"/>
          <w:szCs w:val="32"/>
          <w:highlight w:val="none"/>
        </w:rPr>
        <w:t>投标函</w:t>
      </w:r>
    </w:p>
    <w:p>
      <w:pPr>
        <w:pStyle w:val="20"/>
        <w:spacing w:line="500" w:lineRule="exact"/>
        <w:ind w:firstLine="600"/>
        <w:rPr>
          <w:rFonts w:hint="eastAsia" w:ascii="仿宋_GB2312" w:hAnsi="仿宋_GB2312" w:eastAsia="仿宋_GB2312" w:cs="仿宋_GB2312"/>
          <w:color w:val="auto"/>
          <w:sz w:val="30"/>
          <w:highlight w:val="none"/>
        </w:rPr>
      </w:pPr>
      <w:r>
        <w:rPr>
          <w:rFonts w:hint="eastAsia" w:ascii="仿宋_GB2312" w:hAnsi="仿宋_GB2312" w:eastAsia="仿宋_GB2312" w:cs="仿宋_GB2312"/>
          <w:color w:val="auto"/>
          <w:sz w:val="30"/>
          <w:highlight w:val="none"/>
        </w:rPr>
        <w:t>（5）项目总监证书扫描件　　</w:t>
      </w:r>
    </w:p>
    <w:p>
      <w:pPr>
        <w:pStyle w:val="20"/>
        <w:spacing w:line="500" w:lineRule="exact"/>
        <w:ind w:firstLine="600"/>
        <w:rPr>
          <w:rFonts w:hint="eastAsia" w:ascii="仿宋_GB2312" w:hAnsi="仿宋_GB2312" w:eastAsia="仿宋_GB2312" w:cs="仿宋_GB2312"/>
          <w:color w:val="auto"/>
          <w:sz w:val="30"/>
          <w:highlight w:val="none"/>
        </w:rPr>
      </w:pPr>
      <w:r>
        <w:rPr>
          <w:rFonts w:hint="eastAsia" w:ascii="仿宋_GB2312" w:hAnsi="仿宋_GB2312" w:eastAsia="仿宋_GB2312" w:cs="仿宋_GB2312"/>
          <w:color w:val="auto"/>
          <w:sz w:val="30"/>
          <w:highlight w:val="none"/>
        </w:rPr>
        <w:t>（6）</w:t>
      </w:r>
      <w:r>
        <w:rPr>
          <w:rFonts w:hint="eastAsia" w:ascii="仿宋_GB2312" w:hAnsi="仿宋_GB2312" w:eastAsia="仿宋_GB2312" w:cs="仿宋_GB2312"/>
          <w:color w:val="auto"/>
          <w:sz w:val="32"/>
          <w:szCs w:val="32"/>
          <w:highlight w:val="none"/>
        </w:rPr>
        <w:t>拟派项目监理人员汇总表</w:t>
      </w:r>
      <w:r>
        <w:rPr>
          <w:rFonts w:hint="eastAsia" w:ascii="仿宋_GB2312" w:hAnsi="仿宋_GB2312" w:eastAsia="仿宋_GB2312" w:cs="仿宋_GB2312"/>
          <w:color w:val="auto"/>
          <w:sz w:val="30"/>
          <w:highlight w:val="none"/>
        </w:rPr>
        <w:t>　</w:t>
      </w:r>
    </w:p>
    <w:p>
      <w:pPr>
        <w:pStyle w:val="20"/>
        <w:spacing w:line="500" w:lineRule="exact"/>
        <w:ind w:firstLine="600"/>
        <w:rPr>
          <w:rFonts w:hint="eastAsia" w:ascii="仿宋_GB2312" w:hAnsi="仿宋_GB2312" w:eastAsia="仿宋_GB2312" w:cs="仿宋_GB2312"/>
          <w:color w:val="auto"/>
          <w:sz w:val="30"/>
          <w:highlight w:val="none"/>
        </w:rPr>
      </w:pPr>
      <w:r>
        <w:rPr>
          <w:rFonts w:hint="eastAsia" w:ascii="仿宋_GB2312" w:hAnsi="仿宋_GB2312" w:eastAsia="仿宋_GB2312" w:cs="仿宋_GB2312"/>
          <w:color w:val="auto"/>
          <w:sz w:val="30"/>
          <w:highlight w:val="none"/>
        </w:rPr>
        <w:t>（7）主要仪器设备表</w:t>
      </w:r>
    </w:p>
    <w:p>
      <w:pPr>
        <w:pStyle w:val="20"/>
        <w:spacing w:line="500" w:lineRule="exact"/>
        <w:ind w:firstLine="600"/>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color w:val="auto"/>
          <w:sz w:val="30"/>
          <w:highlight w:val="none"/>
        </w:rPr>
        <w:t>（8）</w:t>
      </w:r>
      <w:r>
        <w:rPr>
          <w:rFonts w:hint="eastAsia" w:ascii="仿宋_GB2312" w:hAnsi="仿宋_GB2312" w:eastAsia="仿宋_GB2312" w:cs="仿宋_GB2312"/>
          <w:bCs/>
          <w:color w:val="auto"/>
          <w:sz w:val="32"/>
          <w:szCs w:val="32"/>
          <w:highlight w:val="none"/>
        </w:rPr>
        <w:t>企业变更及总监在建工程相关内容扫描件</w:t>
      </w:r>
    </w:p>
    <w:p>
      <w:pPr>
        <w:pStyle w:val="20"/>
        <w:spacing w:line="500" w:lineRule="exact"/>
        <w:ind w:firstLine="600"/>
        <w:rPr>
          <w:rFonts w:hint="default"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lang w:val="en-US" w:eastAsia="zh-CN"/>
        </w:rPr>
        <w:t>9）企业营业执照复制件</w:t>
      </w:r>
    </w:p>
    <w:p>
      <w:pPr>
        <w:pStyle w:val="20"/>
        <w:spacing w:line="500" w:lineRule="exact"/>
        <w:ind w:firstLine="640" w:firstLineChars="200"/>
        <w:rPr>
          <w:rFonts w:hint="default"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(10)企业资质证书复制件</w:t>
      </w:r>
    </w:p>
    <w:p>
      <w:pPr>
        <w:pStyle w:val="20"/>
        <w:jc w:val="center"/>
        <w:rPr>
          <w:rFonts w:hint="eastAsia" w:ascii="仿宋_GB2312" w:hAnsi="仿宋_GB2312" w:eastAsia="仿宋_GB2312" w:cs="仿宋_GB2312"/>
          <w:color w:val="auto"/>
          <w:sz w:val="32"/>
          <w:szCs w:val="32"/>
          <w:highlight w:val="none"/>
        </w:rPr>
      </w:pPr>
    </w:p>
    <w:p>
      <w:pPr>
        <w:pStyle w:val="20"/>
        <w:jc w:val="center"/>
        <w:rPr>
          <w:rFonts w:hint="eastAsia" w:ascii="仿宋_GB2312" w:hAnsi="仿宋_GB2312" w:eastAsia="仿宋_GB2312" w:cs="仿宋_GB2312"/>
          <w:color w:val="auto"/>
          <w:sz w:val="32"/>
          <w:szCs w:val="32"/>
          <w:highlight w:val="none"/>
        </w:rPr>
      </w:pPr>
    </w:p>
    <w:p>
      <w:pPr>
        <w:pStyle w:val="20"/>
        <w:jc w:val="center"/>
        <w:rPr>
          <w:rFonts w:hint="eastAsia" w:ascii="仿宋_GB2312" w:hAnsi="仿宋_GB2312" w:eastAsia="仿宋_GB2312" w:cs="仿宋_GB2312"/>
          <w:color w:val="auto"/>
          <w:sz w:val="32"/>
          <w:szCs w:val="32"/>
          <w:highlight w:val="none"/>
        </w:rPr>
      </w:pPr>
    </w:p>
    <w:p>
      <w:pPr>
        <w:pStyle w:val="20"/>
        <w:jc w:val="center"/>
        <w:rPr>
          <w:rFonts w:hint="eastAsia" w:ascii="仿宋_GB2312" w:hAnsi="仿宋_GB2312" w:eastAsia="仿宋_GB2312" w:cs="仿宋_GB2312"/>
          <w:color w:val="auto"/>
          <w:sz w:val="32"/>
          <w:szCs w:val="32"/>
          <w:highlight w:val="none"/>
        </w:rPr>
      </w:pPr>
    </w:p>
    <w:p>
      <w:pPr>
        <w:pStyle w:val="20"/>
        <w:rPr>
          <w:rFonts w:hint="eastAsia" w:ascii="仿宋_GB2312" w:hAnsi="仿宋_GB2312" w:eastAsia="仿宋_GB2312" w:cs="仿宋_GB2312"/>
          <w:color w:val="auto"/>
          <w:sz w:val="32"/>
          <w:szCs w:val="32"/>
          <w:highlight w:val="none"/>
        </w:rPr>
      </w:pPr>
    </w:p>
    <w:p>
      <w:pPr>
        <w:pStyle w:val="20"/>
        <w:rPr>
          <w:rFonts w:hint="eastAsia" w:ascii="仿宋_GB2312" w:hAnsi="仿宋_GB2312" w:eastAsia="仿宋_GB2312" w:cs="仿宋_GB2312"/>
          <w:color w:val="auto"/>
          <w:sz w:val="32"/>
          <w:szCs w:val="32"/>
          <w:highlight w:val="none"/>
        </w:rPr>
      </w:pPr>
    </w:p>
    <w:p>
      <w:pPr>
        <w:pStyle w:val="20"/>
        <w:jc w:val="center"/>
        <w:rPr>
          <w:rFonts w:hint="eastAsia" w:ascii="仿宋_GB2312" w:hAnsi="仿宋_GB2312" w:eastAsia="仿宋_GB2312" w:cs="仿宋_GB2312"/>
          <w:color w:val="auto"/>
          <w:sz w:val="32"/>
          <w:szCs w:val="32"/>
          <w:highlight w:val="none"/>
        </w:rPr>
      </w:pPr>
    </w:p>
    <w:p>
      <w:pPr>
        <w:pStyle w:val="20"/>
        <w:rPr>
          <w:rFonts w:hint="eastAsia" w:ascii="仿宋_GB2312" w:hAnsi="仿宋_GB2312" w:eastAsia="仿宋_GB2312" w:cs="仿宋_GB2312"/>
          <w:color w:val="auto"/>
          <w:sz w:val="32"/>
          <w:szCs w:val="32"/>
          <w:highlight w:val="none"/>
        </w:rPr>
      </w:pPr>
    </w:p>
    <w:p>
      <w:pPr>
        <w:pStyle w:val="20"/>
        <w:jc w:val="center"/>
        <w:rPr>
          <w:rFonts w:hint="eastAsia" w:ascii="仿宋_GB2312" w:hAnsi="仿宋_GB2312" w:eastAsia="仿宋_GB2312" w:cs="仿宋_GB2312"/>
          <w:color w:val="auto"/>
          <w:sz w:val="32"/>
          <w:szCs w:val="32"/>
          <w:highlight w:val="none"/>
        </w:rPr>
      </w:pPr>
    </w:p>
    <w:p>
      <w:pPr>
        <w:pStyle w:val="20"/>
        <w:jc w:val="center"/>
        <w:rPr>
          <w:rFonts w:hint="eastAsia" w:ascii="仿宋_GB2312" w:hAnsi="仿宋_GB2312" w:eastAsia="仿宋_GB2312" w:cs="仿宋_GB2312"/>
          <w:color w:val="auto"/>
          <w:sz w:val="32"/>
          <w:szCs w:val="32"/>
          <w:highlight w:val="none"/>
        </w:rPr>
      </w:pPr>
    </w:p>
    <w:p>
      <w:pPr>
        <w:pStyle w:val="20"/>
        <w:jc w:val="center"/>
        <w:rPr>
          <w:rFonts w:hint="eastAsia" w:ascii="仿宋_GB2312" w:hAnsi="仿宋_GB2312" w:eastAsia="仿宋_GB2312" w:cs="仿宋_GB2312"/>
          <w:color w:val="auto"/>
          <w:sz w:val="32"/>
          <w:szCs w:val="32"/>
          <w:highlight w:val="none"/>
        </w:rPr>
      </w:pPr>
    </w:p>
    <w:p>
      <w:pPr>
        <w:pStyle w:val="20"/>
        <w:jc w:val="center"/>
        <w:rPr>
          <w:rFonts w:hint="eastAsia" w:ascii="仿宋_GB2312" w:hAnsi="仿宋_GB2312" w:eastAsia="仿宋_GB2312" w:cs="仿宋_GB2312"/>
          <w:color w:val="auto"/>
          <w:sz w:val="32"/>
          <w:szCs w:val="32"/>
          <w:highlight w:val="none"/>
        </w:rPr>
      </w:pPr>
    </w:p>
    <w:bookmarkEnd w:id="120"/>
    <w:p>
      <w:pPr>
        <w:pStyle w:val="20"/>
        <w:ind w:firstLine="752"/>
        <w:jc w:val="center"/>
        <w:rPr>
          <w:rFonts w:hint="eastAsia" w:ascii="仿宋_GB2312" w:hAnsi="仿宋_GB2312" w:eastAsia="仿宋_GB2312" w:cs="仿宋_GB2312"/>
          <w:color w:val="auto"/>
          <w:sz w:val="32"/>
          <w:highlight w:val="none"/>
        </w:rPr>
      </w:pPr>
      <w:r>
        <w:rPr>
          <w:rFonts w:hint="eastAsia" w:ascii="仿宋_GB2312" w:hAnsi="仿宋_GB2312" w:eastAsia="仿宋_GB2312" w:cs="仿宋_GB2312"/>
          <w:color w:val="auto"/>
          <w:sz w:val="32"/>
          <w:highlight w:val="none"/>
          <w:u w:val="single"/>
        </w:rPr>
        <w:t xml:space="preserve">（项目名称）          </w:t>
      </w:r>
      <w:r>
        <w:rPr>
          <w:rFonts w:hint="eastAsia" w:ascii="仿宋_GB2312" w:hAnsi="仿宋_GB2312" w:eastAsia="仿宋_GB2312" w:cs="仿宋_GB2312"/>
          <w:color w:val="auto"/>
          <w:sz w:val="32"/>
          <w:highlight w:val="none"/>
        </w:rPr>
        <w:t>监理招标</w:t>
      </w:r>
    </w:p>
    <w:p>
      <w:pPr>
        <w:pStyle w:val="20"/>
        <w:ind w:firstLine="658"/>
        <w:rPr>
          <w:rFonts w:hint="eastAsia" w:ascii="仿宋_GB2312" w:hAnsi="仿宋_GB2312" w:eastAsia="仿宋_GB2312" w:cs="仿宋_GB2312"/>
          <w:color w:val="auto"/>
          <w:sz w:val="28"/>
          <w:highlight w:val="none"/>
        </w:rPr>
      </w:pPr>
    </w:p>
    <w:p>
      <w:pPr>
        <w:pStyle w:val="20"/>
        <w:ind w:firstLine="658"/>
        <w:rPr>
          <w:rFonts w:hint="eastAsia" w:ascii="仿宋_GB2312" w:hAnsi="仿宋_GB2312" w:eastAsia="仿宋_GB2312" w:cs="仿宋_GB2312"/>
          <w:color w:val="auto"/>
          <w:sz w:val="28"/>
          <w:highlight w:val="none"/>
        </w:rPr>
      </w:pPr>
    </w:p>
    <w:p>
      <w:pPr>
        <w:pStyle w:val="20"/>
        <w:ind w:firstLine="658"/>
        <w:rPr>
          <w:rFonts w:hint="eastAsia" w:ascii="仿宋_GB2312" w:hAnsi="仿宋_GB2312" w:eastAsia="仿宋_GB2312" w:cs="仿宋_GB2312"/>
          <w:color w:val="auto"/>
          <w:sz w:val="28"/>
          <w:highlight w:val="none"/>
        </w:rPr>
      </w:pPr>
    </w:p>
    <w:p>
      <w:pPr>
        <w:pStyle w:val="20"/>
        <w:spacing w:line="700" w:lineRule="exact"/>
        <w:jc w:val="center"/>
        <w:rPr>
          <w:rFonts w:hint="eastAsia" w:ascii="仿宋_GB2312" w:hAnsi="仿宋_GB2312" w:eastAsia="仿宋_GB2312" w:cs="仿宋_GB2312"/>
          <w:color w:val="auto"/>
          <w:sz w:val="72"/>
          <w:highlight w:val="none"/>
        </w:rPr>
      </w:pPr>
      <w:r>
        <w:rPr>
          <w:rFonts w:hint="eastAsia" w:ascii="仿宋_GB2312" w:hAnsi="仿宋_GB2312" w:eastAsia="仿宋_GB2312" w:cs="仿宋_GB2312"/>
          <w:color w:val="auto"/>
          <w:sz w:val="72"/>
          <w:highlight w:val="none"/>
        </w:rPr>
        <w:t>投</w:t>
      </w:r>
    </w:p>
    <w:p>
      <w:pPr>
        <w:pStyle w:val="20"/>
        <w:spacing w:line="400" w:lineRule="exact"/>
        <w:jc w:val="center"/>
        <w:rPr>
          <w:rFonts w:hint="eastAsia" w:ascii="仿宋_GB2312" w:hAnsi="仿宋_GB2312" w:eastAsia="仿宋_GB2312" w:cs="仿宋_GB2312"/>
          <w:color w:val="auto"/>
          <w:sz w:val="24"/>
          <w:highlight w:val="none"/>
        </w:rPr>
      </w:pPr>
    </w:p>
    <w:p>
      <w:pPr>
        <w:pStyle w:val="20"/>
        <w:spacing w:line="400" w:lineRule="exact"/>
        <w:jc w:val="center"/>
        <w:rPr>
          <w:rFonts w:hint="eastAsia" w:ascii="仿宋_GB2312" w:hAnsi="仿宋_GB2312" w:eastAsia="仿宋_GB2312" w:cs="仿宋_GB2312"/>
          <w:color w:val="auto"/>
          <w:sz w:val="24"/>
          <w:highlight w:val="none"/>
        </w:rPr>
      </w:pPr>
    </w:p>
    <w:p>
      <w:pPr>
        <w:pStyle w:val="20"/>
        <w:spacing w:line="700" w:lineRule="exact"/>
        <w:jc w:val="center"/>
        <w:rPr>
          <w:rFonts w:hint="eastAsia" w:ascii="仿宋_GB2312" w:hAnsi="仿宋_GB2312" w:eastAsia="仿宋_GB2312" w:cs="仿宋_GB2312"/>
          <w:color w:val="auto"/>
          <w:sz w:val="72"/>
          <w:highlight w:val="none"/>
        </w:rPr>
      </w:pPr>
      <w:r>
        <w:rPr>
          <w:rFonts w:hint="eastAsia" w:ascii="仿宋_GB2312" w:hAnsi="仿宋_GB2312" w:eastAsia="仿宋_GB2312" w:cs="仿宋_GB2312"/>
          <w:color w:val="auto"/>
          <w:sz w:val="72"/>
          <w:highlight w:val="none"/>
        </w:rPr>
        <w:t>标</w:t>
      </w:r>
    </w:p>
    <w:p>
      <w:pPr>
        <w:pStyle w:val="20"/>
        <w:spacing w:line="400" w:lineRule="exact"/>
        <w:jc w:val="center"/>
        <w:rPr>
          <w:rFonts w:hint="eastAsia" w:ascii="仿宋_GB2312" w:hAnsi="仿宋_GB2312" w:eastAsia="仿宋_GB2312" w:cs="仿宋_GB2312"/>
          <w:color w:val="auto"/>
          <w:sz w:val="24"/>
          <w:highlight w:val="none"/>
        </w:rPr>
      </w:pPr>
    </w:p>
    <w:p>
      <w:pPr>
        <w:pStyle w:val="20"/>
        <w:spacing w:line="400" w:lineRule="exact"/>
        <w:jc w:val="center"/>
        <w:rPr>
          <w:rFonts w:hint="eastAsia" w:ascii="仿宋_GB2312" w:hAnsi="仿宋_GB2312" w:eastAsia="仿宋_GB2312" w:cs="仿宋_GB2312"/>
          <w:color w:val="auto"/>
          <w:sz w:val="24"/>
          <w:highlight w:val="none"/>
        </w:rPr>
      </w:pPr>
    </w:p>
    <w:p>
      <w:pPr>
        <w:pStyle w:val="20"/>
        <w:spacing w:line="700" w:lineRule="exact"/>
        <w:jc w:val="center"/>
        <w:rPr>
          <w:rFonts w:hint="eastAsia" w:ascii="仿宋_GB2312" w:hAnsi="仿宋_GB2312" w:eastAsia="仿宋_GB2312" w:cs="仿宋_GB2312"/>
          <w:color w:val="auto"/>
          <w:sz w:val="72"/>
          <w:highlight w:val="none"/>
        </w:rPr>
      </w:pPr>
      <w:r>
        <w:rPr>
          <w:rFonts w:hint="eastAsia" w:ascii="仿宋_GB2312" w:hAnsi="仿宋_GB2312" w:eastAsia="仿宋_GB2312" w:cs="仿宋_GB2312"/>
          <w:color w:val="auto"/>
          <w:sz w:val="72"/>
          <w:highlight w:val="none"/>
        </w:rPr>
        <w:t>文</w:t>
      </w:r>
    </w:p>
    <w:p>
      <w:pPr>
        <w:pStyle w:val="20"/>
        <w:spacing w:line="400" w:lineRule="exact"/>
        <w:jc w:val="center"/>
        <w:rPr>
          <w:rFonts w:hint="eastAsia" w:ascii="仿宋_GB2312" w:hAnsi="仿宋_GB2312" w:eastAsia="仿宋_GB2312" w:cs="仿宋_GB2312"/>
          <w:color w:val="auto"/>
          <w:sz w:val="24"/>
          <w:highlight w:val="none"/>
        </w:rPr>
      </w:pPr>
    </w:p>
    <w:p>
      <w:pPr>
        <w:pStyle w:val="20"/>
        <w:spacing w:line="400" w:lineRule="exact"/>
        <w:jc w:val="center"/>
        <w:rPr>
          <w:rFonts w:hint="eastAsia" w:ascii="仿宋_GB2312" w:hAnsi="仿宋_GB2312" w:eastAsia="仿宋_GB2312" w:cs="仿宋_GB2312"/>
          <w:color w:val="auto"/>
          <w:sz w:val="24"/>
          <w:highlight w:val="none"/>
        </w:rPr>
      </w:pPr>
    </w:p>
    <w:p>
      <w:pPr>
        <w:pStyle w:val="20"/>
        <w:spacing w:line="700" w:lineRule="exact"/>
        <w:jc w:val="center"/>
        <w:rPr>
          <w:rFonts w:hint="eastAsia" w:ascii="仿宋_GB2312" w:hAnsi="仿宋_GB2312" w:eastAsia="仿宋_GB2312" w:cs="仿宋_GB2312"/>
          <w:color w:val="auto"/>
          <w:sz w:val="72"/>
          <w:highlight w:val="none"/>
        </w:rPr>
      </w:pPr>
      <w:r>
        <w:rPr>
          <w:rFonts w:hint="eastAsia" w:ascii="仿宋_GB2312" w:hAnsi="仿宋_GB2312" w:eastAsia="仿宋_GB2312" w:cs="仿宋_GB2312"/>
          <w:color w:val="auto"/>
          <w:sz w:val="72"/>
          <w:highlight w:val="none"/>
        </w:rPr>
        <w:t>件</w:t>
      </w:r>
    </w:p>
    <w:p>
      <w:pPr>
        <w:pStyle w:val="20"/>
        <w:spacing w:line="700" w:lineRule="exact"/>
        <w:rPr>
          <w:rFonts w:hint="eastAsia" w:ascii="仿宋_GB2312" w:hAnsi="仿宋_GB2312" w:eastAsia="仿宋_GB2312" w:cs="仿宋_GB2312"/>
          <w:b/>
          <w:bCs/>
          <w:color w:val="auto"/>
          <w:sz w:val="52"/>
          <w:highlight w:val="none"/>
        </w:rPr>
      </w:pPr>
    </w:p>
    <w:p>
      <w:pPr>
        <w:pStyle w:val="20"/>
        <w:spacing w:line="500" w:lineRule="exact"/>
        <w:ind w:firstLine="1227"/>
        <w:rPr>
          <w:rFonts w:hint="eastAsia" w:ascii="仿宋_GB2312" w:hAnsi="仿宋_GB2312" w:eastAsia="仿宋_GB2312" w:cs="仿宋_GB2312"/>
          <w:b/>
          <w:bCs/>
          <w:color w:val="auto"/>
          <w:sz w:val="52"/>
          <w:highlight w:val="none"/>
        </w:rPr>
      </w:pPr>
    </w:p>
    <w:p>
      <w:pPr>
        <w:pStyle w:val="20"/>
        <w:spacing w:line="500" w:lineRule="exact"/>
        <w:rPr>
          <w:rFonts w:hint="eastAsia" w:ascii="仿宋_GB2312" w:hAnsi="仿宋_GB2312" w:eastAsia="仿宋_GB2312" w:cs="仿宋_GB2312"/>
          <w:b/>
          <w:bCs/>
          <w:color w:val="auto"/>
          <w:sz w:val="52"/>
          <w:highlight w:val="none"/>
        </w:rPr>
      </w:pPr>
    </w:p>
    <w:p>
      <w:pPr>
        <w:pStyle w:val="20"/>
        <w:spacing w:line="500" w:lineRule="exact"/>
        <w:ind w:firstLine="658"/>
        <w:rPr>
          <w:rFonts w:hint="eastAsia" w:ascii="仿宋_GB2312" w:hAnsi="仿宋_GB2312" w:eastAsia="仿宋_GB2312" w:cs="仿宋_GB2312"/>
          <w:color w:val="auto"/>
          <w:sz w:val="28"/>
          <w:highlight w:val="none"/>
          <w:u w:val="single"/>
        </w:rPr>
      </w:pPr>
      <w:r>
        <w:rPr>
          <w:rFonts w:hint="eastAsia" w:ascii="仿宋_GB2312" w:hAnsi="仿宋_GB2312" w:eastAsia="仿宋_GB2312" w:cs="仿宋_GB2312"/>
          <w:color w:val="auto"/>
          <w:sz w:val="28"/>
          <w:highlight w:val="none"/>
        </w:rPr>
        <w:t>招标人：</w:t>
      </w:r>
      <w:r>
        <w:rPr>
          <w:rFonts w:hint="eastAsia" w:ascii="仿宋_GB2312" w:hAnsi="仿宋_GB2312" w:eastAsia="仿宋_GB2312" w:cs="仿宋_GB2312"/>
          <w:color w:val="auto"/>
          <w:sz w:val="28"/>
          <w:highlight w:val="none"/>
          <w:u w:val="single"/>
        </w:rPr>
        <w:t xml:space="preserve">                                </w:t>
      </w:r>
    </w:p>
    <w:p>
      <w:pPr>
        <w:pStyle w:val="20"/>
        <w:spacing w:line="500" w:lineRule="exact"/>
        <w:ind w:firstLine="658"/>
        <w:rPr>
          <w:rFonts w:hint="eastAsia" w:ascii="仿宋_GB2312" w:hAnsi="仿宋_GB2312" w:eastAsia="仿宋_GB2312" w:cs="仿宋_GB2312"/>
          <w:color w:val="auto"/>
          <w:sz w:val="32"/>
          <w:highlight w:val="none"/>
          <w:u w:val="single"/>
        </w:rPr>
      </w:pPr>
      <w:r>
        <w:rPr>
          <w:rFonts w:hint="eastAsia" w:ascii="仿宋_GB2312" w:hAnsi="仿宋_GB2312" w:eastAsia="仿宋_GB2312" w:cs="仿宋_GB2312"/>
          <w:color w:val="auto"/>
          <w:sz w:val="28"/>
          <w:highlight w:val="none"/>
        </w:rPr>
        <w:t>投标人：</w:t>
      </w:r>
      <w:r>
        <w:rPr>
          <w:rFonts w:hint="eastAsia" w:ascii="仿宋_GB2312" w:hAnsi="仿宋_GB2312" w:eastAsia="仿宋_GB2312" w:cs="仿宋_GB2312"/>
          <w:color w:val="auto"/>
          <w:sz w:val="28"/>
          <w:highlight w:val="none"/>
          <w:u w:val="single"/>
        </w:rPr>
        <w:t xml:space="preserve">                        （盖电子公章）</w:t>
      </w:r>
    </w:p>
    <w:p>
      <w:pPr>
        <w:pStyle w:val="20"/>
        <w:spacing w:line="500" w:lineRule="exact"/>
        <w:ind w:firstLine="658"/>
        <w:rPr>
          <w:rFonts w:hint="eastAsia" w:ascii="仿宋_GB2312" w:hAnsi="仿宋_GB2312" w:eastAsia="仿宋_GB2312" w:cs="仿宋_GB2312"/>
          <w:color w:val="auto"/>
          <w:sz w:val="28"/>
          <w:highlight w:val="none"/>
          <w:u w:val="single"/>
        </w:rPr>
      </w:pPr>
      <w:r>
        <w:rPr>
          <w:rFonts w:hint="eastAsia" w:ascii="仿宋_GB2312" w:hAnsi="仿宋_GB2312" w:eastAsia="仿宋_GB2312" w:cs="仿宋_GB2312"/>
          <w:color w:val="auto"/>
          <w:sz w:val="28"/>
          <w:highlight w:val="none"/>
        </w:rPr>
        <w:t>法定代表人或委托代理人：</w:t>
      </w:r>
      <w:r>
        <w:rPr>
          <w:rFonts w:hint="eastAsia" w:ascii="仿宋_GB2312" w:hAnsi="仿宋_GB2312" w:eastAsia="仿宋_GB2312" w:cs="仿宋_GB2312"/>
          <w:color w:val="auto"/>
          <w:sz w:val="28"/>
          <w:highlight w:val="none"/>
          <w:u w:val="single"/>
        </w:rPr>
        <w:t xml:space="preserve">                   （电子签章）</w:t>
      </w:r>
    </w:p>
    <w:p>
      <w:pPr>
        <w:pStyle w:val="20"/>
        <w:spacing w:line="500" w:lineRule="exact"/>
        <w:ind w:firstLine="645"/>
        <w:rPr>
          <w:rFonts w:hint="eastAsia" w:ascii="仿宋_GB2312" w:hAnsi="仿宋_GB2312" w:eastAsia="仿宋_GB2312" w:cs="仿宋_GB2312"/>
          <w:color w:val="auto"/>
          <w:sz w:val="28"/>
          <w:highlight w:val="none"/>
        </w:rPr>
      </w:pPr>
      <w:r>
        <w:rPr>
          <w:rFonts w:hint="eastAsia" w:ascii="仿宋_GB2312" w:hAnsi="仿宋_GB2312" w:eastAsia="仿宋_GB2312" w:cs="仿宋_GB2312"/>
          <w:color w:val="auto"/>
          <w:sz w:val="32"/>
          <w:highlight w:val="none"/>
        </w:rPr>
        <w:t>日期：</w:t>
      </w:r>
      <w:r>
        <w:rPr>
          <w:rFonts w:hint="eastAsia" w:ascii="仿宋_GB2312" w:hAnsi="仿宋_GB2312" w:eastAsia="仿宋_GB2312" w:cs="仿宋_GB2312"/>
          <w:color w:val="auto"/>
          <w:sz w:val="32"/>
          <w:highlight w:val="none"/>
          <w:u w:val="single"/>
        </w:rPr>
        <w:t xml:space="preserve">      </w:t>
      </w:r>
      <w:r>
        <w:rPr>
          <w:rFonts w:hint="eastAsia" w:ascii="仿宋_GB2312" w:hAnsi="仿宋_GB2312" w:eastAsia="仿宋_GB2312" w:cs="仿宋_GB2312"/>
          <w:color w:val="auto"/>
          <w:sz w:val="32"/>
          <w:highlight w:val="none"/>
        </w:rPr>
        <w:t xml:space="preserve"> 年 </w:t>
      </w:r>
      <w:r>
        <w:rPr>
          <w:rFonts w:hint="eastAsia" w:ascii="仿宋_GB2312" w:hAnsi="仿宋_GB2312" w:eastAsia="仿宋_GB2312" w:cs="仿宋_GB2312"/>
          <w:color w:val="auto"/>
          <w:sz w:val="32"/>
          <w:highlight w:val="none"/>
          <w:u w:val="single"/>
        </w:rPr>
        <w:t xml:space="preserve">      </w:t>
      </w:r>
      <w:r>
        <w:rPr>
          <w:rFonts w:hint="eastAsia" w:ascii="仿宋_GB2312" w:hAnsi="仿宋_GB2312" w:eastAsia="仿宋_GB2312" w:cs="仿宋_GB2312"/>
          <w:color w:val="auto"/>
          <w:sz w:val="32"/>
          <w:highlight w:val="none"/>
        </w:rPr>
        <w:t>月</w:t>
      </w:r>
      <w:r>
        <w:rPr>
          <w:rFonts w:hint="eastAsia" w:ascii="仿宋_GB2312" w:hAnsi="仿宋_GB2312" w:eastAsia="仿宋_GB2312" w:cs="仿宋_GB2312"/>
          <w:color w:val="auto"/>
          <w:sz w:val="32"/>
          <w:highlight w:val="none"/>
          <w:u w:val="single"/>
        </w:rPr>
        <w:t xml:space="preserve">      </w:t>
      </w:r>
      <w:r>
        <w:rPr>
          <w:rFonts w:hint="eastAsia" w:ascii="仿宋_GB2312" w:hAnsi="仿宋_GB2312" w:eastAsia="仿宋_GB2312" w:cs="仿宋_GB2312"/>
          <w:color w:val="auto"/>
          <w:sz w:val="32"/>
          <w:highlight w:val="none"/>
        </w:rPr>
        <w:t>日</w:t>
      </w:r>
    </w:p>
    <w:p>
      <w:pPr>
        <w:pStyle w:val="20"/>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br w:type="page"/>
      </w:r>
    </w:p>
    <w:p>
      <w:pPr>
        <w:pStyle w:val="20"/>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32"/>
          <w:szCs w:val="32"/>
          <w:highlight w:val="none"/>
        </w:rPr>
        <w:t>二、授权委托书</w:t>
      </w:r>
    </w:p>
    <w:p>
      <w:pPr>
        <w:pStyle w:val="10"/>
        <w:spacing w:line="480" w:lineRule="exact"/>
        <w:ind w:left="0" w:firstLine="360" w:firstLineChars="150"/>
        <w:rPr>
          <w:rFonts w:hint="eastAsia" w:ascii="仿宋_GB2312" w:hAnsi="仿宋_GB2312" w:eastAsia="仿宋_GB2312" w:cs="仿宋_GB2312"/>
          <w:color w:val="auto"/>
          <w:highlight w:val="none"/>
        </w:rPr>
      </w:pPr>
    </w:p>
    <w:p>
      <w:pPr>
        <w:pStyle w:val="10"/>
        <w:spacing w:line="600" w:lineRule="exact"/>
        <w:ind w:left="0" w:firstLine="360" w:firstLineChars="15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本授权委托书声明：我</w:t>
      </w:r>
      <w:r>
        <w:rPr>
          <w:rFonts w:hint="eastAsia" w:ascii="仿宋_GB2312" w:hAnsi="仿宋_GB2312" w:eastAsia="仿宋_GB2312" w:cs="仿宋_GB2312"/>
          <w:color w:val="auto"/>
          <w:highlight w:val="none"/>
          <w:u w:val="single"/>
        </w:rPr>
        <w:t xml:space="preserve">  （姓名） </w:t>
      </w:r>
      <w:r>
        <w:rPr>
          <w:rFonts w:hint="eastAsia" w:ascii="仿宋_GB2312" w:hAnsi="仿宋_GB2312" w:eastAsia="仿宋_GB2312" w:cs="仿宋_GB2312"/>
          <w:color w:val="auto"/>
          <w:highlight w:val="none"/>
        </w:rPr>
        <w:t>系</w:t>
      </w:r>
      <w:r>
        <w:rPr>
          <w:rFonts w:hint="eastAsia" w:ascii="仿宋_GB2312" w:hAnsi="仿宋_GB2312" w:eastAsia="仿宋_GB2312" w:cs="仿宋_GB2312"/>
          <w:color w:val="auto"/>
          <w:highlight w:val="none"/>
          <w:u w:val="single"/>
        </w:rPr>
        <w:t xml:space="preserve"> （投标人名称）</w:t>
      </w:r>
      <w:r>
        <w:rPr>
          <w:rFonts w:hint="eastAsia" w:ascii="仿宋_GB2312" w:hAnsi="仿宋_GB2312" w:eastAsia="仿宋_GB2312" w:cs="仿宋_GB2312"/>
          <w:color w:val="auto"/>
          <w:highlight w:val="none"/>
        </w:rPr>
        <w:t xml:space="preserve">的法定代表人，现授权 </w:t>
      </w:r>
      <w:r>
        <w:rPr>
          <w:rFonts w:hint="eastAsia" w:ascii="仿宋_GB2312" w:hAnsi="仿宋_GB2312" w:eastAsia="仿宋_GB2312" w:cs="仿宋_GB2312"/>
          <w:color w:val="auto"/>
          <w:highlight w:val="none"/>
          <w:u w:val="single"/>
        </w:rPr>
        <w:t xml:space="preserve">      （姓名）</w:t>
      </w:r>
      <w:r>
        <w:rPr>
          <w:rFonts w:hint="eastAsia" w:ascii="仿宋_GB2312" w:hAnsi="仿宋_GB2312" w:eastAsia="仿宋_GB2312" w:cs="仿宋_GB2312"/>
          <w:color w:val="auto"/>
          <w:highlight w:val="none"/>
        </w:rPr>
        <w:t>为我公司委托代理人，以本公司的名义参加</w:t>
      </w:r>
      <w:r>
        <w:rPr>
          <w:rFonts w:hint="eastAsia" w:ascii="仿宋_GB2312" w:hAnsi="仿宋_GB2312" w:eastAsia="仿宋_GB2312" w:cs="仿宋_GB2312"/>
          <w:color w:val="auto"/>
          <w:highlight w:val="none"/>
          <w:u w:val="single"/>
        </w:rPr>
        <w:t xml:space="preserve">  （招标人） </w:t>
      </w:r>
      <w:r>
        <w:rPr>
          <w:rFonts w:hint="eastAsia" w:ascii="仿宋_GB2312" w:hAnsi="仿宋_GB2312" w:eastAsia="仿宋_GB2312" w:cs="仿宋_GB2312"/>
          <w:color w:val="auto"/>
          <w:highlight w:val="none"/>
        </w:rPr>
        <w:t>的</w:t>
      </w:r>
      <w:r>
        <w:rPr>
          <w:rFonts w:hint="eastAsia" w:ascii="仿宋_GB2312" w:hAnsi="仿宋_GB2312" w:eastAsia="仿宋_GB2312" w:cs="仿宋_GB2312"/>
          <w:color w:val="auto"/>
          <w:highlight w:val="none"/>
          <w:u w:val="single"/>
        </w:rPr>
        <w:t xml:space="preserve">    （项目名称） </w:t>
      </w:r>
      <w:r>
        <w:rPr>
          <w:rFonts w:hint="eastAsia" w:ascii="仿宋_GB2312" w:hAnsi="仿宋_GB2312" w:eastAsia="仿宋_GB2312" w:cs="仿宋_GB2312"/>
          <w:color w:val="auto"/>
          <w:highlight w:val="none"/>
        </w:rPr>
        <w:t xml:space="preserve"> 的投标活动。委托代理人在监理招标活动和委托代理合同谈判过程中所签署的一切文件和处理与之有关的一切事务，我及我公司均予以承认并全部承担其产生的所有权利和义务。</w:t>
      </w:r>
    </w:p>
    <w:p>
      <w:pPr>
        <w:pStyle w:val="10"/>
        <w:spacing w:line="600" w:lineRule="exact"/>
        <w:ind w:left="0" w:firstLine="360" w:firstLineChars="15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委托代理人无转委权。特此委托。</w:t>
      </w:r>
    </w:p>
    <w:p>
      <w:pPr>
        <w:pStyle w:val="20"/>
        <w:spacing w:line="500" w:lineRule="exact"/>
        <w:ind w:firstLine="600"/>
        <w:rPr>
          <w:rFonts w:hint="eastAsia" w:ascii="仿宋_GB2312" w:hAnsi="仿宋_GB2312" w:eastAsia="仿宋_GB2312" w:cs="仿宋_GB2312"/>
          <w:color w:val="auto"/>
          <w:sz w:val="30"/>
          <w:highlight w:val="none"/>
        </w:rPr>
      </w:pPr>
    </w:p>
    <w:p>
      <w:pPr>
        <w:pStyle w:val="20"/>
        <w:spacing w:line="500" w:lineRule="exact"/>
        <w:ind w:firstLine="600"/>
        <w:rPr>
          <w:rFonts w:hint="eastAsia" w:ascii="仿宋_GB2312" w:hAnsi="仿宋_GB2312" w:eastAsia="仿宋_GB2312" w:cs="仿宋_GB2312"/>
          <w:color w:val="auto"/>
          <w:sz w:val="30"/>
          <w:highlight w:val="none"/>
        </w:rPr>
      </w:pPr>
    </w:p>
    <w:p>
      <w:pPr>
        <w:pStyle w:val="10"/>
        <w:spacing w:line="480" w:lineRule="exact"/>
        <w:ind w:left="0" w:firstLine="360" w:firstLineChars="15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代理人：</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性别：</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 xml:space="preserve"> 年龄：</w:t>
      </w:r>
      <w:r>
        <w:rPr>
          <w:rFonts w:hint="eastAsia" w:ascii="仿宋_GB2312" w:hAnsi="仿宋_GB2312" w:eastAsia="仿宋_GB2312" w:cs="仿宋_GB2312"/>
          <w:color w:val="auto"/>
          <w:highlight w:val="none"/>
          <w:u w:val="single"/>
        </w:rPr>
        <w:t xml:space="preserve">    　　　</w:t>
      </w:r>
    </w:p>
    <w:p>
      <w:pPr>
        <w:pStyle w:val="10"/>
        <w:spacing w:line="480" w:lineRule="exact"/>
        <w:ind w:left="0" w:firstLine="360" w:firstLineChars="150"/>
        <w:rPr>
          <w:rFonts w:hint="eastAsia" w:ascii="仿宋_GB2312" w:hAnsi="仿宋_GB2312" w:eastAsia="仿宋_GB2312" w:cs="仿宋_GB2312"/>
          <w:color w:val="auto"/>
          <w:highlight w:val="none"/>
        </w:rPr>
      </w:pPr>
    </w:p>
    <w:p>
      <w:pPr>
        <w:pStyle w:val="10"/>
        <w:spacing w:line="480" w:lineRule="exact"/>
        <w:ind w:left="0" w:firstLine="360" w:firstLineChars="150"/>
        <w:rPr>
          <w:rFonts w:hint="eastAsia" w:ascii="仿宋_GB2312" w:hAnsi="仿宋_GB2312" w:eastAsia="仿宋_GB2312" w:cs="仿宋_GB2312"/>
          <w:color w:val="auto"/>
          <w:highlight w:val="none"/>
        </w:rPr>
      </w:pPr>
    </w:p>
    <w:p>
      <w:pPr>
        <w:pStyle w:val="10"/>
        <w:spacing w:line="480" w:lineRule="exact"/>
        <w:ind w:left="0" w:firstLine="360" w:firstLineChars="15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身份证号码：</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 xml:space="preserve"> </w:t>
      </w:r>
    </w:p>
    <w:p>
      <w:pPr>
        <w:pStyle w:val="10"/>
        <w:spacing w:line="480" w:lineRule="exact"/>
        <w:ind w:left="0" w:firstLine="360" w:firstLineChars="150"/>
        <w:rPr>
          <w:rFonts w:hint="eastAsia" w:ascii="仿宋_GB2312" w:hAnsi="仿宋_GB2312" w:eastAsia="仿宋_GB2312" w:cs="仿宋_GB2312"/>
          <w:color w:val="auto"/>
          <w:highlight w:val="none"/>
        </w:rPr>
      </w:pPr>
    </w:p>
    <w:p>
      <w:pPr>
        <w:pStyle w:val="10"/>
        <w:spacing w:line="480" w:lineRule="exact"/>
        <w:ind w:left="0" w:firstLine="360" w:firstLineChars="150"/>
        <w:rPr>
          <w:rFonts w:hint="eastAsia" w:ascii="仿宋_GB2312" w:hAnsi="仿宋_GB2312" w:eastAsia="仿宋_GB2312" w:cs="仿宋_GB2312"/>
          <w:color w:val="auto"/>
          <w:highlight w:val="none"/>
        </w:rPr>
      </w:pPr>
    </w:p>
    <w:p>
      <w:pPr>
        <w:pStyle w:val="10"/>
        <w:spacing w:line="480" w:lineRule="exact"/>
        <w:ind w:left="0" w:firstLine="360" w:firstLineChars="15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单 位：</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部门：</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职务：</w:t>
      </w:r>
      <w:r>
        <w:rPr>
          <w:rFonts w:hint="eastAsia" w:ascii="仿宋_GB2312" w:hAnsi="仿宋_GB2312" w:eastAsia="仿宋_GB2312" w:cs="仿宋_GB2312"/>
          <w:color w:val="auto"/>
          <w:highlight w:val="none"/>
          <w:u w:val="single"/>
        </w:rPr>
        <w:t xml:space="preserve">          </w:t>
      </w:r>
      <w:r>
        <w:rPr>
          <w:rFonts w:hint="eastAsia" w:ascii="仿宋_GB2312" w:hAnsi="仿宋_GB2312" w:eastAsia="仿宋_GB2312" w:cs="仿宋_GB2312"/>
          <w:color w:val="auto"/>
          <w:highlight w:val="none"/>
        </w:rPr>
        <w:t xml:space="preserve"> </w:t>
      </w:r>
    </w:p>
    <w:p>
      <w:pPr>
        <w:pStyle w:val="10"/>
        <w:spacing w:line="480" w:lineRule="exact"/>
        <w:ind w:left="0" w:firstLine="360" w:firstLineChars="150"/>
        <w:rPr>
          <w:rFonts w:hint="eastAsia" w:ascii="仿宋_GB2312" w:hAnsi="仿宋_GB2312" w:eastAsia="仿宋_GB2312" w:cs="仿宋_GB2312"/>
          <w:color w:val="auto"/>
          <w:highlight w:val="none"/>
        </w:rPr>
      </w:pPr>
    </w:p>
    <w:p>
      <w:pPr>
        <w:pStyle w:val="10"/>
        <w:spacing w:line="480" w:lineRule="exact"/>
        <w:ind w:left="0" w:firstLine="360" w:firstLineChars="150"/>
        <w:rPr>
          <w:rFonts w:hint="eastAsia" w:ascii="仿宋_GB2312" w:hAnsi="仿宋_GB2312" w:eastAsia="仿宋_GB2312" w:cs="仿宋_GB2312"/>
          <w:color w:val="auto"/>
          <w:highlight w:val="none"/>
        </w:rPr>
      </w:pPr>
    </w:p>
    <w:p>
      <w:pPr>
        <w:pStyle w:val="10"/>
        <w:spacing w:line="480" w:lineRule="exact"/>
        <w:ind w:left="0" w:firstLine="360" w:firstLineChars="15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w:t>
      </w:r>
      <w:r>
        <w:rPr>
          <w:rFonts w:hint="eastAsia" w:ascii="仿宋_GB2312" w:hAnsi="仿宋_GB2312" w:eastAsia="仿宋_GB2312" w:cs="仿宋_GB2312"/>
          <w:color w:val="auto"/>
          <w:highlight w:val="none"/>
          <w:u w:val="single"/>
        </w:rPr>
        <w:t xml:space="preserve">               　　    　 （盖电子公章）</w:t>
      </w:r>
    </w:p>
    <w:p>
      <w:pPr>
        <w:pStyle w:val="10"/>
        <w:spacing w:line="480" w:lineRule="exact"/>
        <w:ind w:left="0" w:firstLine="360" w:firstLineChars="150"/>
        <w:rPr>
          <w:rFonts w:hint="eastAsia" w:ascii="仿宋_GB2312" w:hAnsi="仿宋_GB2312" w:eastAsia="仿宋_GB2312" w:cs="仿宋_GB2312"/>
          <w:color w:val="auto"/>
          <w:highlight w:val="none"/>
        </w:rPr>
      </w:pPr>
    </w:p>
    <w:p>
      <w:pPr>
        <w:pStyle w:val="10"/>
        <w:spacing w:line="480" w:lineRule="exact"/>
        <w:ind w:left="0" w:firstLine="360" w:firstLineChars="150"/>
        <w:rPr>
          <w:rFonts w:hint="eastAsia" w:ascii="仿宋_GB2312" w:hAnsi="仿宋_GB2312" w:eastAsia="仿宋_GB2312" w:cs="仿宋_GB2312"/>
          <w:color w:val="auto"/>
          <w:highlight w:val="none"/>
        </w:rPr>
      </w:pPr>
    </w:p>
    <w:p>
      <w:pPr>
        <w:pStyle w:val="10"/>
        <w:spacing w:line="480" w:lineRule="exact"/>
        <w:ind w:left="0" w:firstLine="360" w:firstLineChars="15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w:t>
      </w:r>
      <w:r>
        <w:rPr>
          <w:rFonts w:hint="eastAsia" w:ascii="仿宋_GB2312" w:hAnsi="仿宋_GB2312" w:eastAsia="仿宋_GB2312" w:cs="仿宋_GB2312"/>
          <w:color w:val="auto"/>
          <w:highlight w:val="none"/>
          <w:u w:val="single"/>
        </w:rPr>
        <w:t xml:space="preserve">          　　　　      （电子签章）</w:t>
      </w:r>
    </w:p>
    <w:p>
      <w:pPr>
        <w:pStyle w:val="10"/>
        <w:spacing w:line="480" w:lineRule="exact"/>
        <w:ind w:left="0" w:firstLine="360" w:firstLineChars="150"/>
        <w:rPr>
          <w:rFonts w:hint="eastAsia" w:ascii="仿宋_GB2312" w:hAnsi="仿宋_GB2312" w:eastAsia="仿宋_GB2312" w:cs="仿宋_GB2312"/>
          <w:color w:val="auto"/>
          <w:highlight w:val="none"/>
        </w:rPr>
      </w:pPr>
    </w:p>
    <w:p>
      <w:pPr>
        <w:pStyle w:val="10"/>
        <w:spacing w:line="480" w:lineRule="exact"/>
        <w:ind w:left="0" w:firstLine="360" w:firstLineChars="150"/>
        <w:rPr>
          <w:rFonts w:hint="eastAsia" w:ascii="仿宋_GB2312" w:hAnsi="仿宋_GB2312" w:eastAsia="仿宋_GB2312" w:cs="仿宋_GB2312"/>
          <w:color w:val="auto"/>
          <w:sz w:val="28"/>
          <w:highlight w:val="none"/>
        </w:rPr>
      </w:pPr>
      <w:r>
        <w:rPr>
          <w:rFonts w:hint="eastAsia" w:ascii="仿宋_GB2312" w:hAnsi="仿宋_GB2312" w:eastAsia="仿宋_GB2312" w:cs="仿宋_GB2312"/>
          <w:color w:val="auto"/>
          <w:highlight w:val="none"/>
        </w:rPr>
        <w:t xml:space="preserve">                        授权委托日期：</w:t>
      </w:r>
      <w:r>
        <w:rPr>
          <w:rFonts w:hint="eastAsia" w:ascii="仿宋_GB2312" w:hAnsi="仿宋_GB2312" w:eastAsia="仿宋_GB2312" w:cs="仿宋_GB2312"/>
          <w:color w:val="auto"/>
          <w:highlight w:val="none"/>
          <w:u w:val="single"/>
        </w:rPr>
        <w:t xml:space="preserve">     年    月   日</w:t>
      </w:r>
    </w:p>
    <w:p>
      <w:pPr>
        <w:pStyle w:val="20"/>
        <w:rPr>
          <w:rFonts w:hint="eastAsia" w:ascii="仿宋_GB2312" w:hAnsi="仿宋_GB2312" w:eastAsia="仿宋_GB2312" w:cs="仿宋_GB2312"/>
          <w:color w:val="auto"/>
          <w:sz w:val="28"/>
          <w:highlight w:val="none"/>
        </w:rPr>
      </w:pPr>
    </w:p>
    <w:p>
      <w:pPr>
        <w:pStyle w:val="20"/>
        <w:spacing w:line="320" w:lineRule="exact"/>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br w:type="page"/>
      </w:r>
    </w:p>
    <w:p>
      <w:pPr>
        <w:pStyle w:val="20"/>
        <w:spacing w:line="320" w:lineRule="exact"/>
        <w:jc w:val="center"/>
        <w:rPr>
          <w:rFonts w:hint="eastAsia" w:ascii="仿宋_GB2312" w:hAnsi="仿宋_GB2312" w:eastAsia="仿宋_GB2312" w:cs="仿宋_GB2312"/>
          <w:b/>
          <w:bCs/>
          <w:color w:val="auto"/>
          <w:sz w:val="32"/>
          <w:szCs w:val="22"/>
          <w:highlight w:val="none"/>
        </w:rPr>
      </w:pPr>
      <w:r>
        <w:rPr>
          <w:rFonts w:hint="eastAsia" w:ascii="仿宋_GB2312" w:hAnsi="仿宋_GB2312" w:eastAsia="仿宋_GB2312" w:cs="仿宋_GB2312"/>
          <w:color w:val="auto"/>
          <w:sz w:val="32"/>
          <w:szCs w:val="32"/>
          <w:highlight w:val="none"/>
        </w:rPr>
        <w:t>三、工程监理投标承诺书</w:t>
      </w:r>
    </w:p>
    <w:p>
      <w:pPr>
        <w:spacing w:line="320" w:lineRule="exact"/>
        <w:ind w:firstLine="420" w:firstLineChars="200"/>
        <w:rPr>
          <w:rFonts w:hint="eastAsia" w:ascii="仿宋_GB2312" w:hAnsi="仿宋_GB2312" w:eastAsia="仿宋_GB2312" w:cs="仿宋_GB2312"/>
          <w:color w:val="auto"/>
          <w:szCs w:val="21"/>
          <w:highlight w:val="none"/>
        </w:rPr>
      </w:pP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我公司已详细阅读了</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工程（项目编号：</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）监理招标公告，现报名参加该工程监理投标，并就有关事项作出如下承诺：</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一、我公司在该工程监理招投标及合同履约过程中，不会出现以下行为，否则我公司愿意接受该行为被记录为不良行为，并在不良行为记录时限内放弃在诸暨市公共资源交易中心投标的资格。</w:t>
      </w:r>
    </w:p>
    <w:p>
      <w:pPr>
        <w:spacing w:line="300" w:lineRule="exact"/>
        <w:ind w:firstLine="422" w:firstLineChars="200"/>
        <w:rPr>
          <w:rFonts w:hint="eastAsia"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（1）拟派总监理工程师有超过二项在建项目的，或拟派总监理工程师有在建项目但未按要求提供原建设单位同意其参加其他项目投标的书面材料的；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（2）投标人无故放弃投标一年内累计三次（含）以上的；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（3）中标后无正当理由放弃中标或不与招标人签订合同的；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（4）拒不递交所要求的履约保证金的；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（5）签订合同时提出更改招标文件实质性内容附加条件的；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（6）在市公管办及有关部门组织的各种检查、考核中被通报批评或处以警告及其以上处罚的；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（7）与招标人相互串通，排挤竞争对手进行不公平竞争的；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（8）恶意投诉、虚假投诉影响招标工作正常进行或造成不良影响的；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（9）在投标中互相串通，恶意抬高或压低标价的；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（10）不遵守投标会场纪律，无理取闹，严重扰乱招投标秩序的；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（11）事先有承诺，而事后违反承诺内容的；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（12）向有关人员行贿或者采取其他不正当手段谋取中标的；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（13）监理班子人员不到位，或监理班子到位人员非合同约定人员，或擅自变换总监理工程师，或总监理工程师不认真履行职责由他人代替行使职权的；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（14）以他人名义投标，或不如实填报企业基本情况，或伪造业绩等弄虚作假骗取中标的；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（15）该工程监理业务转包或违法分包的；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（16）在从事招投标活动时，对管理机构、招标人、其他投标人、评标专家等招投标相关机构和人员，采取诋毁、诽谤、胁迫、暴力等不正当手段的。</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出现（1）~（6）行为之一，记录时限为6个月；出现（7）~（13）行为之一，记录时限为1年；出现（14）~（15）行为之一，记录时限为3年；出现（16）行为，记录时限为5年。时限以被记录为不良行为之日起算，在记录时限内再次被计为不良行为的，记录时限应从上次记录时限截止日起算。</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二、我公司及其他利害关系人如对该工程监理招标的中标结果有异议，将在招标文件规定的公示期限内提出符合以下条件的有效投诉，否则我公司愿意接受监管部门不予受理的决定。</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1、投诉人须为投标人和其他利害关系人；</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2、投诉人投诉时，应当递交投诉书，投诉书应当包括下列内容：</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（1）投诉人的名称、地址及有效联系方式；</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（2）被投诉人的名称、地址及联系方式；</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（3）投诉事项的基本事实；</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（4）相关请求及主张；</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（5）有效线索和相关证明材料；</w:t>
      </w:r>
    </w:p>
    <w:p>
      <w:pPr>
        <w:spacing w:line="300" w:lineRule="exact"/>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（6）投诉人是法人的，投诉书必须由其法定代表人或者授权代表签字并盖章；其他组织或者个人投诉的，投诉书必须由其主要负责人或者投诉人本人签字，并附有效身份证明复印件。</w:t>
      </w:r>
    </w:p>
    <w:p>
      <w:pPr>
        <w:spacing w:line="300" w:lineRule="exact"/>
        <w:ind w:firstLine="840" w:firstLineChars="4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  标  人（盖电子公章）：</w:t>
      </w:r>
    </w:p>
    <w:p>
      <w:pPr>
        <w:spacing w:line="300" w:lineRule="exact"/>
        <w:ind w:firstLine="840" w:firstLineChars="4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法定代表人（电子签章）：</w:t>
      </w:r>
    </w:p>
    <w:p>
      <w:pPr>
        <w:spacing w:line="300" w:lineRule="exact"/>
        <w:ind w:firstLine="840" w:firstLineChars="4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日      期：     年    月    日</w:t>
      </w:r>
    </w:p>
    <w:p>
      <w:pPr>
        <w:pStyle w:val="20"/>
        <w:spacing w:line="300" w:lineRule="exact"/>
        <w:rPr>
          <w:rFonts w:hint="eastAsia" w:ascii="仿宋_GB2312" w:hAnsi="仿宋_GB2312" w:eastAsia="仿宋_GB2312" w:cs="仿宋_GB2312"/>
          <w:color w:val="auto"/>
          <w:sz w:val="24"/>
          <w:highlight w:val="none"/>
        </w:rPr>
      </w:pPr>
    </w:p>
    <w:p>
      <w:pPr>
        <w:pStyle w:val="12"/>
        <w:wordWrap w:val="0"/>
        <w:spacing w:before="0" w:beforeAutospacing="0" w:after="0" w:afterAutospacing="0"/>
        <w:jc w:val="both"/>
        <w:rPr>
          <w:rFonts w:hint="eastAsia" w:ascii="仿宋_GB2312" w:hAnsi="仿宋_GB2312" w:eastAsia="仿宋_GB2312" w:cs="仿宋_GB2312"/>
          <w:b/>
          <w:color w:val="auto"/>
          <w:sz w:val="28"/>
          <w:szCs w:val="28"/>
          <w:highlight w:val="none"/>
        </w:rPr>
      </w:pPr>
    </w:p>
    <w:p>
      <w:pPr>
        <w:pStyle w:val="20"/>
        <w:spacing w:line="320" w:lineRule="exact"/>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br w:type="page"/>
      </w:r>
    </w:p>
    <w:p>
      <w:pPr>
        <w:pStyle w:val="20"/>
        <w:spacing w:line="320" w:lineRule="exact"/>
        <w:jc w:val="center"/>
        <w:rPr>
          <w:rFonts w:hint="eastAsia" w:ascii="仿宋_GB2312" w:hAnsi="仿宋_GB2312" w:eastAsia="仿宋_GB2312" w:cs="仿宋_GB2312"/>
          <w:color w:val="auto"/>
          <w:sz w:val="32"/>
          <w:szCs w:val="32"/>
          <w:highlight w:val="none"/>
        </w:rPr>
      </w:pPr>
    </w:p>
    <w:p>
      <w:pPr>
        <w:pStyle w:val="20"/>
        <w:spacing w:line="320" w:lineRule="exact"/>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四、投标函</w:t>
      </w:r>
    </w:p>
    <w:p>
      <w:pPr>
        <w:pStyle w:val="12"/>
        <w:wordWrap w:val="0"/>
        <w:spacing w:before="0" w:beforeAutospacing="0" w:after="0" w:afterAutospacing="0" w:line="400" w:lineRule="exact"/>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u w:val="single"/>
        </w:rPr>
        <w:t xml:space="preserve">          </w:t>
      </w:r>
      <w:r>
        <w:rPr>
          <w:rFonts w:hint="eastAsia" w:ascii="仿宋_GB2312" w:hAnsi="仿宋_GB2312" w:eastAsia="仿宋_GB2312" w:cs="仿宋_GB2312"/>
          <w:color w:val="auto"/>
          <w:szCs w:val="24"/>
          <w:highlight w:val="none"/>
        </w:rPr>
        <w:t xml:space="preserve">(招标人名称)： </w:t>
      </w:r>
    </w:p>
    <w:p>
      <w:pPr>
        <w:pStyle w:val="12"/>
        <w:numPr>
          <w:ilvl w:val="0"/>
          <w:numId w:val="4"/>
        </w:numPr>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我方已全面阅读和研究了</w:t>
      </w:r>
      <w:r>
        <w:rPr>
          <w:rFonts w:hint="eastAsia" w:ascii="仿宋_GB2312" w:hAnsi="仿宋_GB2312" w:eastAsia="仿宋_GB2312" w:cs="仿宋_GB2312"/>
          <w:color w:val="auto"/>
          <w:szCs w:val="24"/>
          <w:highlight w:val="none"/>
          <w:u w:val="single"/>
        </w:rPr>
        <w:t xml:space="preserve">          </w:t>
      </w:r>
      <w:r>
        <w:rPr>
          <w:rFonts w:hint="eastAsia" w:ascii="仿宋_GB2312" w:hAnsi="仿宋_GB2312" w:eastAsia="仿宋_GB2312" w:cs="仿宋_GB2312"/>
          <w:color w:val="auto"/>
          <w:szCs w:val="24"/>
          <w:highlight w:val="none"/>
        </w:rPr>
        <w:t>监理招标文件和招标补充文件，并经过对施工现场的踏勘，已澄清疑问，充分掌握本工程招标要约的全部有关情况。同意接受招标文件的全部内容和条件，并按此确定本工程监理投标的要约内容，以本投标函向你方发包的</w:t>
      </w:r>
      <w:r>
        <w:rPr>
          <w:rFonts w:hint="eastAsia" w:ascii="仿宋_GB2312" w:hAnsi="仿宋_GB2312" w:eastAsia="仿宋_GB2312" w:cs="仿宋_GB2312"/>
          <w:color w:val="auto"/>
          <w:szCs w:val="24"/>
          <w:highlight w:val="none"/>
          <w:u w:val="single"/>
        </w:rPr>
        <w:t xml:space="preserve">         </w:t>
      </w:r>
      <w:r>
        <w:rPr>
          <w:rFonts w:hint="eastAsia" w:ascii="仿宋_GB2312" w:hAnsi="仿宋_GB2312" w:eastAsia="仿宋_GB2312" w:cs="仿宋_GB2312"/>
          <w:color w:val="auto"/>
          <w:szCs w:val="24"/>
          <w:highlight w:val="none"/>
        </w:rPr>
        <w:t>全部内容进行投标。</w:t>
      </w:r>
    </w:p>
    <w:p>
      <w:pPr>
        <w:pStyle w:val="12"/>
        <w:wordWrap w:val="0"/>
        <w:spacing w:before="0" w:beforeAutospacing="0" w:after="0" w:afterAutospacing="0" w:line="400" w:lineRule="exact"/>
        <w:ind w:firstLine="480" w:firstLineChars="20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拟派本项目总监是</w:t>
      </w:r>
      <w:r>
        <w:rPr>
          <w:rFonts w:hint="eastAsia" w:ascii="仿宋_GB2312" w:hAnsi="仿宋_GB2312" w:eastAsia="仿宋_GB2312" w:cs="仿宋_GB2312"/>
          <w:color w:val="auto"/>
          <w:szCs w:val="24"/>
          <w:highlight w:val="none"/>
          <w:u w:val="single"/>
        </w:rPr>
        <w:t xml:space="preserve">          </w:t>
      </w:r>
      <w:r>
        <w:rPr>
          <w:rFonts w:hint="eastAsia" w:ascii="仿宋_GB2312" w:hAnsi="仿宋_GB2312" w:eastAsia="仿宋_GB2312" w:cs="仿宋_GB2312"/>
          <w:color w:val="auto"/>
          <w:szCs w:val="24"/>
          <w:highlight w:val="none"/>
        </w:rPr>
        <w:t>（身份证号码：</w:t>
      </w:r>
      <w:r>
        <w:rPr>
          <w:rFonts w:hint="eastAsia" w:ascii="仿宋_GB2312" w:hAnsi="仿宋_GB2312" w:eastAsia="仿宋_GB2312" w:cs="仿宋_GB2312"/>
          <w:color w:val="auto"/>
          <w:szCs w:val="24"/>
          <w:highlight w:val="none"/>
          <w:u w:val="single"/>
        </w:rPr>
        <w:t xml:space="preserve">          </w:t>
      </w:r>
      <w:r>
        <w:rPr>
          <w:rFonts w:hint="eastAsia" w:ascii="仿宋_GB2312" w:hAnsi="仿宋_GB2312" w:eastAsia="仿宋_GB2312" w:cs="仿宋_GB2312"/>
          <w:color w:val="auto"/>
          <w:szCs w:val="24"/>
          <w:highlight w:val="none"/>
        </w:rPr>
        <w:t xml:space="preserve">）。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 xml:space="preserve">2、我方已详细审核全部招标文件、包括修改文件（如有）及有关附件，我方接受必须放弃提出含糊不清或误解的权力。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 xml:space="preserve">3、我方承诺在投标有效期内不修改、不撤销投标文件。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 xml:space="preserve">4、我方同意按招标文件规定程序确定的中标人和中标价。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 xml:space="preserve">5、如果我方中标，我方保证在招标文件规定的时间内与你方签订合同，按承诺和招标文件要求对项目进行监理工作和履行监理相关职责义务。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 xml:space="preserve">6、如果我方中标，我方将按照规定递交履约保证金。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 xml:space="preserve">7、我方投标文件明确的项目总监及监理人员，严格按招标文件约定到岗到位；出勤考核服从你方抽查记录。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 xml:space="preserve">8、未经你方书面同意，不擅自更换总监及项目监理人员。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我方如违反上述条款，愿无条件接受你方清退处理，并赔偿由此造成的一切损失，同时接受行业主管单位和招投标市场监管部门的处理。</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 xml:space="preserve">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投标人（全称）：</w:t>
      </w:r>
      <w:r>
        <w:rPr>
          <w:rFonts w:hint="eastAsia" w:ascii="仿宋_GB2312" w:hAnsi="仿宋_GB2312" w:eastAsia="仿宋_GB2312" w:cs="仿宋_GB2312"/>
          <w:color w:val="auto"/>
          <w:szCs w:val="24"/>
          <w:highlight w:val="none"/>
          <w:u w:val="single"/>
        </w:rPr>
        <w:t xml:space="preserve">        </w:t>
      </w:r>
      <w:r>
        <w:rPr>
          <w:rFonts w:hint="eastAsia" w:ascii="仿宋_GB2312" w:hAnsi="仿宋_GB2312" w:eastAsia="仿宋_GB2312" w:cs="仿宋_GB2312"/>
          <w:color w:val="auto"/>
          <w:szCs w:val="24"/>
          <w:highlight w:val="none"/>
        </w:rPr>
        <w:t xml:space="preserve">（盖电子公章）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投标人地址：</w:t>
      </w:r>
      <w:r>
        <w:rPr>
          <w:rFonts w:hint="eastAsia" w:ascii="仿宋_GB2312" w:hAnsi="仿宋_GB2312" w:eastAsia="仿宋_GB2312" w:cs="仿宋_GB2312"/>
          <w:color w:val="auto"/>
          <w:szCs w:val="24"/>
          <w:highlight w:val="none"/>
          <w:u w:val="single"/>
        </w:rPr>
        <w:t xml:space="preserve">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w:t>
      </w:r>
      <w:r>
        <w:rPr>
          <w:rFonts w:hint="eastAsia" w:ascii="仿宋_GB2312" w:hAnsi="仿宋_GB2312" w:eastAsia="仿宋_GB2312" w:cs="仿宋_GB2312"/>
          <w:color w:val="auto"/>
          <w:szCs w:val="24"/>
          <w:highlight w:val="none"/>
          <w:u w:val="single"/>
        </w:rPr>
        <w:t xml:space="preserve">            </w:t>
      </w:r>
      <w:r>
        <w:rPr>
          <w:rFonts w:hint="eastAsia" w:ascii="仿宋_GB2312" w:hAnsi="仿宋_GB2312" w:eastAsia="仿宋_GB2312" w:cs="仿宋_GB2312"/>
          <w:color w:val="auto"/>
          <w:szCs w:val="24"/>
          <w:highlight w:val="none"/>
        </w:rPr>
        <w:t xml:space="preserve">（盖电子签章）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法定代表人联系电话：</w:t>
      </w:r>
      <w:r>
        <w:rPr>
          <w:rFonts w:hint="eastAsia" w:ascii="仿宋_GB2312" w:hAnsi="仿宋_GB2312" w:eastAsia="仿宋_GB2312" w:cs="仿宋_GB2312"/>
          <w:color w:val="auto"/>
          <w:szCs w:val="24"/>
          <w:highlight w:val="none"/>
          <w:u w:val="single"/>
        </w:rPr>
        <w:t xml:space="preserve">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邮政编码：</w:t>
      </w:r>
      <w:r>
        <w:rPr>
          <w:rFonts w:hint="eastAsia" w:ascii="仿宋_GB2312" w:hAnsi="仿宋_GB2312" w:eastAsia="仿宋_GB2312" w:cs="仿宋_GB2312"/>
          <w:color w:val="auto"/>
          <w:szCs w:val="24"/>
          <w:highlight w:val="none"/>
          <w:u w:val="single"/>
        </w:rPr>
        <w:t xml:space="preserve">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电话：</w:t>
      </w:r>
      <w:r>
        <w:rPr>
          <w:rFonts w:hint="eastAsia" w:ascii="仿宋_GB2312" w:hAnsi="仿宋_GB2312" w:eastAsia="仿宋_GB2312" w:cs="仿宋_GB2312"/>
          <w:color w:val="auto"/>
          <w:szCs w:val="24"/>
          <w:highlight w:val="none"/>
          <w:u w:val="single"/>
        </w:rPr>
        <w:t xml:space="preserve">          </w:t>
      </w:r>
    </w:p>
    <w:p>
      <w:pPr>
        <w:pStyle w:val="12"/>
        <w:wordWrap w:val="0"/>
        <w:spacing w:before="0" w:beforeAutospacing="0" w:after="0" w:afterAutospacing="0" w:line="400" w:lineRule="exact"/>
        <w:ind w:firstLine="48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传真：</w:t>
      </w:r>
      <w:r>
        <w:rPr>
          <w:rFonts w:hint="eastAsia" w:ascii="仿宋_GB2312" w:hAnsi="仿宋_GB2312" w:eastAsia="仿宋_GB2312" w:cs="仿宋_GB2312"/>
          <w:color w:val="auto"/>
          <w:szCs w:val="24"/>
          <w:highlight w:val="none"/>
          <w:u w:val="single"/>
        </w:rPr>
        <w:t xml:space="preserve">          </w:t>
      </w:r>
    </w:p>
    <w:p>
      <w:pPr>
        <w:pStyle w:val="12"/>
        <w:wordWrap w:val="0"/>
        <w:spacing w:before="0" w:beforeAutospacing="0" w:after="0" w:afterAutospacing="0" w:line="400" w:lineRule="exact"/>
        <w:ind w:firstLine="480" w:firstLineChars="200"/>
        <w:rPr>
          <w:rFonts w:hint="eastAsia"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日期：</w:t>
      </w:r>
      <w:r>
        <w:rPr>
          <w:rFonts w:hint="eastAsia" w:ascii="仿宋_GB2312" w:hAnsi="仿宋_GB2312" w:eastAsia="仿宋_GB2312" w:cs="仿宋_GB2312"/>
          <w:color w:val="auto"/>
          <w:szCs w:val="24"/>
          <w:highlight w:val="none"/>
          <w:u w:val="single"/>
        </w:rPr>
        <w:t xml:space="preserve">         </w:t>
      </w:r>
    </w:p>
    <w:p>
      <w:pPr>
        <w:pStyle w:val="12"/>
        <w:wordWrap w:val="0"/>
        <w:spacing w:before="0" w:beforeAutospacing="0" w:after="0" w:afterAutospacing="0" w:line="400" w:lineRule="exact"/>
        <w:ind w:firstLine="480" w:firstLineChars="200"/>
        <w:rPr>
          <w:rFonts w:hint="eastAsia" w:ascii="仿宋_GB2312" w:hAnsi="仿宋_GB2312" w:eastAsia="仿宋_GB2312" w:cs="仿宋_GB2312"/>
          <w:color w:val="auto"/>
          <w:szCs w:val="24"/>
          <w:highlight w:val="none"/>
          <w:u w:val="single"/>
        </w:rPr>
      </w:pPr>
    </w:p>
    <w:p>
      <w:pPr>
        <w:rPr>
          <w:rFonts w:hint="eastAsia" w:ascii="仿宋_GB2312" w:hAnsi="仿宋_GB2312" w:eastAsia="仿宋_GB2312" w:cs="仿宋_GB2312"/>
          <w:color w:val="auto"/>
          <w:highlight w:val="none"/>
        </w:rPr>
      </w:pPr>
    </w:p>
    <w:p>
      <w:pPr>
        <w:pStyle w:val="2"/>
        <w:rPr>
          <w:rFonts w:hint="eastAsia" w:ascii="仿宋_GB2312" w:hAnsi="仿宋_GB2312" w:eastAsia="仿宋_GB2312" w:cs="仿宋_GB2312"/>
          <w:color w:val="auto"/>
          <w:highlight w:val="none"/>
          <w:lang w:eastAsia="zh-CN" w:bidi="ar-SA"/>
        </w:rPr>
      </w:pPr>
    </w:p>
    <w:p>
      <w:pPr>
        <w:rPr>
          <w:rFonts w:hint="eastAsia" w:ascii="仿宋_GB2312" w:hAnsi="仿宋_GB2312" w:eastAsia="仿宋_GB2312" w:cs="仿宋_GB2312"/>
          <w:color w:val="auto"/>
          <w:highlight w:val="none"/>
        </w:rPr>
      </w:pPr>
    </w:p>
    <w:p>
      <w:pPr>
        <w:spacing w:line="360" w:lineRule="auto"/>
        <w:ind w:firstLine="640" w:firstLineChars="200"/>
        <w:jc w:val="center"/>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br w:type="page"/>
      </w:r>
    </w:p>
    <w:p>
      <w:pPr>
        <w:spacing w:line="360" w:lineRule="auto"/>
        <w:jc w:val="center"/>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t>五、项目总监相关证书扫描件</w:t>
      </w:r>
    </w:p>
    <w:p>
      <w:pPr>
        <w:pStyle w:val="12"/>
        <w:wordWrap w:val="0"/>
        <w:spacing w:before="0" w:beforeAutospacing="0" w:after="0" w:afterAutospacing="0" w:line="400" w:lineRule="exact"/>
        <w:ind w:firstLine="480"/>
        <w:rPr>
          <w:rFonts w:hint="eastAsia" w:ascii="仿宋_GB2312" w:hAnsi="微软雅黑" w:eastAsia="仿宋_GB2312" w:cs="微软雅黑"/>
          <w:color w:val="333333"/>
          <w:szCs w:val="24"/>
        </w:rPr>
      </w:pPr>
      <w:r>
        <w:rPr>
          <w:rFonts w:hint="eastAsia" w:ascii="仿宋_GB2312" w:hAnsi="微软雅黑" w:eastAsia="仿宋_GB2312" w:cs="微软雅黑"/>
          <w:color w:val="333333"/>
          <w:szCs w:val="24"/>
        </w:rPr>
        <w:t>注：扫描件上的头像、证书编号、注册编号、姓名、性别、出生年月、专业类别、聘用企业、签发日期、增项注册记录（如有）、延续注册记录（如有）、变更注册记录（如有）等内容及发证机关盖章必须清晰可见。</w:t>
      </w:r>
    </w:p>
    <w:p>
      <w:pPr>
        <w:pStyle w:val="12"/>
        <w:wordWrap w:val="0"/>
        <w:spacing w:before="0" w:beforeAutospacing="0" w:after="0" w:afterAutospacing="0" w:line="400" w:lineRule="exact"/>
        <w:ind w:firstLine="480"/>
        <w:rPr>
          <w:rFonts w:hint="eastAsia" w:ascii="仿宋_GB2312" w:hAnsi="微软雅黑" w:eastAsia="仿宋_GB2312" w:cs="微软雅黑"/>
          <w:color w:val="FF0000"/>
          <w:szCs w:val="24"/>
          <w:highlight w:val="none"/>
          <w:lang w:val="en-US" w:eastAsia="zh-CN"/>
        </w:rPr>
      </w:pPr>
      <w:r>
        <w:rPr>
          <w:rFonts w:hint="eastAsia" w:ascii="仿宋_GB2312" w:hAnsi="微软雅黑" w:eastAsia="仿宋_GB2312" w:cs="微软雅黑"/>
          <w:color w:val="FF0000"/>
          <w:szCs w:val="24"/>
          <w:highlight w:val="none"/>
          <w:lang w:val="en-US" w:eastAsia="zh-CN"/>
        </w:rPr>
        <w:t>需提供中国水利协会颁发的全国水利工程建设监理工程师证书或建设部颁发的国家注册监理工程师（水利）证书、工程类高级专业技术职称证书，</w:t>
      </w:r>
      <w:r>
        <w:rPr>
          <w:rFonts w:hint="eastAsia" w:ascii="仿宋_GB2312" w:hAnsi="微软雅黑" w:eastAsia="仿宋_GB2312" w:cs="微软雅黑"/>
          <w:b/>
          <w:bCs/>
          <w:color w:val="0000FF"/>
          <w:szCs w:val="24"/>
          <w:lang w:val="en-US" w:eastAsia="zh-CN"/>
        </w:rPr>
        <w:t>如该证书无显示其聘用企业的，则需提供其他证明证明为该聘用企业，如劳动合同、社保、注册办理情况证明等。</w:t>
      </w:r>
      <w:r>
        <w:rPr>
          <w:rFonts w:hint="eastAsia" w:ascii="仿宋_GB2312" w:hAnsi="微软雅黑" w:eastAsia="仿宋_GB2312" w:cs="微软雅黑"/>
          <w:color w:val="FF0000"/>
          <w:szCs w:val="24"/>
          <w:highlight w:val="none"/>
          <w:lang w:val="en-US" w:eastAsia="zh-CN"/>
        </w:rPr>
        <w:t>未提供或提供不全的作无效标处理。</w:t>
      </w:r>
    </w:p>
    <w:p>
      <w:pPr>
        <w:rPr>
          <w:rFonts w:hint="eastAsia" w:ascii="仿宋_GB2312" w:hAnsi="仿宋_GB2312" w:eastAsia="仿宋_GB2312" w:cs="仿宋_GB2312"/>
          <w:color w:val="auto"/>
          <w:highlight w:val="none"/>
        </w:rPr>
      </w:pPr>
    </w:p>
    <w:p>
      <w:pPr>
        <w:pStyle w:val="2"/>
        <w:rPr>
          <w:rFonts w:hint="eastAsia" w:ascii="仿宋_GB2312" w:hAnsi="仿宋_GB2312" w:eastAsia="仿宋_GB2312" w:cs="仿宋_GB2312"/>
          <w:color w:val="auto"/>
          <w:highlight w:val="none"/>
          <w:lang w:eastAsia="zh-CN"/>
        </w:rPr>
      </w:pPr>
    </w:p>
    <w:p>
      <w:pPr>
        <w:rPr>
          <w:rFonts w:hint="eastAsia" w:ascii="仿宋_GB2312" w:hAnsi="仿宋_GB2312" w:eastAsia="仿宋_GB2312" w:cs="仿宋_GB2312"/>
          <w:color w:val="auto"/>
          <w:highlight w:val="none"/>
        </w:rPr>
      </w:pPr>
    </w:p>
    <w:p>
      <w:pPr>
        <w:pStyle w:val="2"/>
        <w:rPr>
          <w:rFonts w:hint="eastAsia" w:ascii="仿宋_GB2312" w:hAnsi="仿宋_GB2312" w:eastAsia="仿宋_GB2312" w:cs="仿宋_GB2312"/>
          <w:color w:val="auto"/>
          <w:highlight w:val="none"/>
          <w:lang w:eastAsia="zh-CN"/>
        </w:rPr>
      </w:pPr>
    </w:p>
    <w:p>
      <w:pPr>
        <w:rPr>
          <w:rFonts w:hint="eastAsia" w:ascii="仿宋_GB2312" w:hAnsi="仿宋_GB2312" w:eastAsia="仿宋_GB2312" w:cs="仿宋_GB2312"/>
          <w:color w:val="auto"/>
          <w:highlight w:val="none"/>
        </w:rPr>
      </w:pPr>
    </w:p>
    <w:p>
      <w:pPr>
        <w:pStyle w:val="2"/>
        <w:rPr>
          <w:rFonts w:hint="eastAsia" w:ascii="仿宋_GB2312" w:hAnsi="仿宋_GB2312" w:eastAsia="仿宋_GB2312" w:cs="仿宋_GB2312"/>
          <w:color w:val="auto"/>
          <w:highlight w:val="none"/>
          <w:lang w:eastAsia="zh-CN"/>
        </w:rPr>
      </w:pPr>
    </w:p>
    <w:p>
      <w:pPr>
        <w:rPr>
          <w:rFonts w:hint="eastAsia" w:ascii="仿宋_GB2312" w:hAnsi="仿宋_GB2312" w:eastAsia="仿宋_GB2312" w:cs="仿宋_GB2312"/>
          <w:color w:val="auto"/>
          <w:highlight w:val="none"/>
        </w:rPr>
      </w:pPr>
    </w:p>
    <w:p>
      <w:pPr>
        <w:pStyle w:val="2"/>
        <w:rPr>
          <w:rFonts w:hint="eastAsia" w:ascii="仿宋_GB2312" w:hAnsi="仿宋_GB2312" w:eastAsia="仿宋_GB2312" w:cs="仿宋_GB2312"/>
          <w:color w:val="auto"/>
          <w:highlight w:val="none"/>
          <w:lang w:eastAsia="zh-CN"/>
        </w:rPr>
      </w:pPr>
    </w:p>
    <w:p>
      <w:pPr>
        <w:rPr>
          <w:rFonts w:hint="eastAsia" w:ascii="仿宋_GB2312" w:hAnsi="仿宋_GB2312" w:eastAsia="仿宋_GB2312" w:cs="仿宋_GB2312"/>
          <w:color w:val="auto"/>
          <w:highlight w:val="none"/>
        </w:rPr>
      </w:pPr>
    </w:p>
    <w:p>
      <w:pPr>
        <w:pStyle w:val="2"/>
        <w:rPr>
          <w:rFonts w:hint="eastAsia" w:ascii="仿宋_GB2312" w:hAnsi="仿宋_GB2312" w:eastAsia="仿宋_GB2312" w:cs="仿宋_GB2312"/>
          <w:color w:val="auto"/>
          <w:highlight w:val="none"/>
          <w:lang w:eastAsia="zh-CN"/>
        </w:rPr>
      </w:pPr>
    </w:p>
    <w:p>
      <w:pPr>
        <w:rPr>
          <w:rFonts w:hint="eastAsia" w:ascii="仿宋_GB2312" w:hAnsi="仿宋_GB2312" w:eastAsia="仿宋_GB2312" w:cs="仿宋_GB2312"/>
          <w:color w:val="auto"/>
          <w:highlight w:val="none"/>
        </w:rPr>
      </w:pPr>
    </w:p>
    <w:p>
      <w:pPr>
        <w:pStyle w:val="2"/>
        <w:rPr>
          <w:rFonts w:hint="eastAsia" w:ascii="仿宋_GB2312" w:hAnsi="仿宋_GB2312" w:eastAsia="仿宋_GB2312" w:cs="仿宋_GB2312"/>
          <w:color w:val="auto"/>
          <w:highlight w:val="none"/>
          <w:lang w:eastAsia="zh-CN"/>
        </w:rPr>
      </w:pPr>
    </w:p>
    <w:p>
      <w:pPr>
        <w:rPr>
          <w:rFonts w:hint="eastAsia" w:ascii="仿宋_GB2312" w:hAnsi="仿宋_GB2312" w:eastAsia="仿宋_GB2312" w:cs="仿宋_GB2312"/>
          <w:color w:val="auto"/>
          <w:highlight w:val="none"/>
        </w:rPr>
      </w:pPr>
    </w:p>
    <w:p>
      <w:pPr>
        <w:pStyle w:val="2"/>
        <w:rPr>
          <w:rFonts w:hint="eastAsia" w:ascii="仿宋_GB2312" w:hAnsi="仿宋_GB2312" w:eastAsia="仿宋_GB2312" w:cs="仿宋_GB2312"/>
          <w:color w:val="auto"/>
          <w:highlight w:val="none"/>
          <w:lang w:eastAsia="zh-CN"/>
        </w:rPr>
      </w:pPr>
    </w:p>
    <w:p>
      <w:pPr>
        <w:rPr>
          <w:rFonts w:hint="eastAsia" w:ascii="仿宋_GB2312" w:hAnsi="仿宋_GB2312" w:eastAsia="仿宋_GB2312" w:cs="仿宋_GB2312"/>
          <w:color w:val="auto"/>
          <w:highlight w:val="none"/>
        </w:rPr>
      </w:pPr>
    </w:p>
    <w:p>
      <w:pPr>
        <w:pStyle w:val="2"/>
        <w:rPr>
          <w:rFonts w:hint="eastAsia" w:ascii="仿宋_GB2312" w:hAnsi="仿宋_GB2312" w:eastAsia="仿宋_GB2312" w:cs="仿宋_GB2312"/>
          <w:color w:val="auto"/>
          <w:highlight w:val="none"/>
          <w:lang w:eastAsia="zh-CN"/>
        </w:rPr>
      </w:pPr>
    </w:p>
    <w:p>
      <w:pPr>
        <w:rPr>
          <w:rFonts w:hint="eastAsia" w:ascii="仿宋_GB2312" w:hAnsi="仿宋_GB2312" w:eastAsia="仿宋_GB2312" w:cs="仿宋_GB2312"/>
          <w:color w:val="auto"/>
          <w:highlight w:val="none"/>
        </w:rPr>
      </w:pPr>
    </w:p>
    <w:p>
      <w:pPr>
        <w:pStyle w:val="2"/>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eastAsia="zh-CN"/>
        </w:rPr>
        <w:br w:type="page"/>
      </w:r>
      <w:bookmarkStart w:id="121" w:name="_Toc3334"/>
      <w:r>
        <w:rPr>
          <w:rFonts w:hint="eastAsia" w:ascii="仿宋_GB2312" w:hAnsi="仿宋_GB2312" w:eastAsia="仿宋_GB2312" w:cs="仿宋_GB2312"/>
          <w:color w:val="auto"/>
          <w:highlight w:val="none"/>
          <w:lang w:eastAsia="zh-CN"/>
        </w:rPr>
        <w:t>六、拟派项目监理人员汇总表</w:t>
      </w:r>
      <w:bookmarkEnd w:id="121"/>
    </w:p>
    <w:p>
      <w:pPr>
        <w:rPr>
          <w:rFonts w:hint="eastAsia" w:ascii="仿宋_GB2312" w:hAnsi="仿宋_GB2312" w:eastAsia="仿宋_GB2312" w:cs="仿宋_GB2312"/>
          <w:color w:val="auto"/>
          <w:highlight w:val="none"/>
        </w:rPr>
      </w:pPr>
    </w:p>
    <w:tbl>
      <w:tblPr>
        <w:tblStyle w:val="13"/>
        <w:tblW w:w="0" w:type="auto"/>
        <w:jc w:val="center"/>
        <w:tblLayout w:type="fixed"/>
        <w:tblCellMar>
          <w:top w:w="0" w:type="dxa"/>
          <w:left w:w="0" w:type="dxa"/>
          <w:bottom w:w="0" w:type="dxa"/>
          <w:right w:w="0" w:type="dxa"/>
        </w:tblCellMar>
      </w:tblPr>
      <w:tblGrid>
        <w:gridCol w:w="1280"/>
        <w:gridCol w:w="928"/>
        <w:gridCol w:w="928"/>
        <w:gridCol w:w="928"/>
        <w:gridCol w:w="1138"/>
        <w:gridCol w:w="3318"/>
      </w:tblGrid>
      <w:tr>
        <w:tblPrEx>
          <w:tblCellMar>
            <w:top w:w="0" w:type="dxa"/>
            <w:left w:w="0" w:type="dxa"/>
            <w:bottom w:w="0" w:type="dxa"/>
            <w:right w:w="0" w:type="dxa"/>
          </w:tblCellMar>
        </w:tblPrEx>
        <w:trPr>
          <w:trHeight w:val="633" w:hRule="atLeast"/>
          <w:jc w:val="center"/>
        </w:trPr>
        <w:tc>
          <w:tcPr>
            <w:tcW w:w="8520" w:type="dxa"/>
            <w:gridSpan w:val="6"/>
            <w:tcBorders>
              <w:top w:val="nil"/>
              <w:left w:val="nil"/>
              <w:bottom w:val="single" w:color="auto" w:sz="4" w:space="0"/>
              <w:right w:val="nil"/>
            </w:tcBorders>
            <w:noWrap w:val="0"/>
            <w:tcMar>
              <w:top w:w="20" w:type="dxa"/>
              <w:left w:w="20" w:type="dxa"/>
              <w:bottom w:w="0" w:type="dxa"/>
              <w:right w:w="20" w:type="dxa"/>
            </w:tcMar>
            <w:vAlign w:val="center"/>
          </w:tcPr>
          <w:p>
            <w:pPr>
              <w:pStyle w:val="20"/>
              <w:jc w:val="center"/>
              <w:rPr>
                <w:rFonts w:ascii="仿宋_GB2312" w:eastAsia="仿宋_GB2312"/>
                <w:color w:val="auto"/>
                <w:highlight w:val="none"/>
                <w:u w:val="single"/>
              </w:rPr>
            </w:pPr>
            <w:r>
              <w:rPr>
                <w:rFonts w:ascii="仿宋_GB2312" w:eastAsia="仿宋_GB2312"/>
                <w:color w:val="auto"/>
                <w:highlight w:val="none"/>
                <w:u w:val="single"/>
              </w:rPr>
              <w:t xml:space="preserve">                       </w:t>
            </w:r>
            <w:r>
              <w:rPr>
                <w:rFonts w:hint="eastAsia" w:ascii="仿宋_GB2312" w:eastAsia="仿宋_GB2312"/>
                <w:color w:val="auto"/>
                <w:sz w:val="32"/>
                <w:szCs w:val="32"/>
                <w:highlight w:val="none"/>
              </w:rPr>
              <w:t>工程</w:t>
            </w:r>
            <w:r>
              <w:rPr>
                <w:rFonts w:ascii="仿宋_GB2312" w:eastAsia="仿宋_GB2312"/>
                <w:color w:val="auto"/>
                <w:sz w:val="32"/>
                <w:szCs w:val="32"/>
                <w:highlight w:val="none"/>
              </w:rPr>
              <w:t xml:space="preserve">     </w:t>
            </w:r>
            <w:r>
              <w:rPr>
                <w:rFonts w:hint="eastAsia" w:ascii="仿宋_GB2312" w:eastAsia="仿宋_GB2312"/>
                <w:color w:val="auto"/>
                <w:sz w:val="32"/>
                <w:szCs w:val="32"/>
                <w:highlight w:val="none"/>
              </w:rPr>
              <w:t>拟派项目监理人员汇总表</w:t>
            </w:r>
            <w:r>
              <w:rPr>
                <w:rFonts w:ascii="仿宋_GB2312" w:eastAsia="仿宋_GB2312"/>
                <w:color w:val="auto"/>
                <w:sz w:val="32"/>
                <w:szCs w:val="32"/>
                <w:highlight w:val="none"/>
              </w:rPr>
              <w:t xml:space="preserve">         </w:t>
            </w:r>
          </w:p>
        </w:tc>
      </w:tr>
      <w:tr>
        <w:tblPrEx>
          <w:tblCellMar>
            <w:top w:w="0" w:type="dxa"/>
            <w:left w:w="0" w:type="dxa"/>
            <w:bottom w:w="0" w:type="dxa"/>
            <w:right w:w="0" w:type="dxa"/>
          </w:tblCellMar>
        </w:tblPrEx>
        <w:trPr>
          <w:trHeight w:val="753" w:hRule="atLeast"/>
          <w:jc w:val="center"/>
        </w:trPr>
        <w:tc>
          <w:tcPr>
            <w:tcW w:w="128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pStyle w:val="20"/>
              <w:jc w:val="center"/>
              <w:rPr>
                <w:rFonts w:eastAsia="仿宋_GB2312"/>
                <w:color w:val="auto"/>
                <w:sz w:val="24"/>
                <w:szCs w:val="22"/>
                <w:highlight w:val="none"/>
              </w:rPr>
            </w:pPr>
            <w:r>
              <w:rPr>
                <w:rFonts w:hint="eastAsia" w:eastAsia="仿宋_GB2312"/>
                <w:color w:val="auto"/>
                <w:sz w:val="24"/>
                <w:highlight w:val="none"/>
              </w:rPr>
              <w:t>名称</w:t>
            </w:r>
          </w:p>
        </w:tc>
        <w:tc>
          <w:tcPr>
            <w:tcW w:w="928"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pStyle w:val="20"/>
              <w:jc w:val="center"/>
              <w:rPr>
                <w:rFonts w:eastAsia="仿宋_GB2312"/>
                <w:color w:val="auto"/>
                <w:sz w:val="24"/>
                <w:szCs w:val="22"/>
                <w:highlight w:val="none"/>
              </w:rPr>
            </w:pPr>
            <w:r>
              <w:rPr>
                <w:rFonts w:hint="eastAsia" w:eastAsia="仿宋_GB2312"/>
                <w:color w:val="auto"/>
                <w:sz w:val="24"/>
                <w:highlight w:val="none"/>
              </w:rPr>
              <w:t>姓名</w:t>
            </w:r>
          </w:p>
        </w:tc>
        <w:tc>
          <w:tcPr>
            <w:tcW w:w="928"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pStyle w:val="20"/>
              <w:jc w:val="center"/>
              <w:rPr>
                <w:rFonts w:eastAsia="仿宋_GB2312"/>
                <w:color w:val="auto"/>
                <w:sz w:val="24"/>
                <w:szCs w:val="22"/>
                <w:highlight w:val="none"/>
              </w:rPr>
            </w:pPr>
            <w:r>
              <w:rPr>
                <w:rFonts w:hint="eastAsia" w:eastAsia="仿宋_GB2312"/>
                <w:color w:val="auto"/>
                <w:sz w:val="24"/>
                <w:highlight w:val="none"/>
              </w:rPr>
              <w:t>职务</w:t>
            </w:r>
          </w:p>
        </w:tc>
        <w:tc>
          <w:tcPr>
            <w:tcW w:w="928"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pStyle w:val="20"/>
              <w:jc w:val="center"/>
              <w:rPr>
                <w:rFonts w:eastAsia="仿宋_GB2312"/>
                <w:color w:val="auto"/>
                <w:sz w:val="24"/>
                <w:szCs w:val="22"/>
                <w:highlight w:val="none"/>
              </w:rPr>
            </w:pPr>
            <w:r>
              <w:rPr>
                <w:rFonts w:hint="eastAsia" w:eastAsia="仿宋_GB2312"/>
                <w:color w:val="auto"/>
                <w:sz w:val="24"/>
                <w:highlight w:val="none"/>
              </w:rPr>
              <w:t>职称</w:t>
            </w:r>
          </w:p>
        </w:tc>
        <w:tc>
          <w:tcPr>
            <w:tcW w:w="1138"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pStyle w:val="20"/>
              <w:jc w:val="center"/>
              <w:rPr>
                <w:rFonts w:hint="eastAsia" w:eastAsia="仿宋_GB2312"/>
                <w:color w:val="auto"/>
                <w:sz w:val="24"/>
                <w:highlight w:val="none"/>
              </w:rPr>
            </w:pPr>
            <w:r>
              <w:rPr>
                <w:rFonts w:hint="eastAsia" w:eastAsia="仿宋_GB2312"/>
                <w:color w:val="auto"/>
                <w:sz w:val="24"/>
                <w:highlight w:val="none"/>
              </w:rPr>
              <w:t>专业</w:t>
            </w:r>
          </w:p>
        </w:tc>
        <w:tc>
          <w:tcPr>
            <w:tcW w:w="3318"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pPr>
              <w:pStyle w:val="20"/>
              <w:jc w:val="center"/>
              <w:rPr>
                <w:rFonts w:eastAsia="仿宋_GB2312"/>
                <w:color w:val="auto"/>
                <w:sz w:val="24"/>
                <w:szCs w:val="22"/>
                <w:highlight w:val="none"/>
              </w:rPr>
            </w:pPr>
            <w:r>
              <w:rPr>
                <w:rFonts w:hint="eastAsia" w:eastAsia="仿宋_GB2312"/>
                <w:color w:val="auto"/>
                <w:sz w:val="24"/>
                <w:highlight w:val="none"/>
              </w:rPr>
              <w:t>主要资历、经验及承担过的项目</w:t>
            </w:r>
          </w:p>
        </w:tc>
      </w:tr>
      <w:tr>
        <w:tblPrEx>
          <w:tblCellMar>
            <w:top w:w="0" w:type="dxa"/>
            <w:left w:w="0" w:type="dxa"/>
            <w:bottom w:w="0" w:type="dxa"/>
            <w:right w:w="0" w:type="dxa"/>
          </w:tblCellMar>
        </w:tblPrEx>
        <w:trPr>
          <w:cantSplit/>
          <w:trHeight w:val="642" w:hRule="atLeast"/>
          <w:jc w:val="center"/>
        </w:trPr>
        <w:tc>
          <w:tcPr>
            <w:tcW w:w="1280" w:type="dxa"/>
            <w:tcBorders>
              <w:top w:val="nil"/>
              <w:left w:val="single" w:color="auto" w:sz="4" w:space="0"/>
              <w:bottom w:val="nil"/>
              <w:right w:val="single" w:color="auto" w:sz="4" w:space="0"/>
            </w:tcBorders>
            <w:noWrap w:val="0"/>
            <w:tcMar>
              <w:top w:w="20" w:type="dxa"/>
              <w:left w:w="20" w:type="dxa"/>
              <w:bottom w:w="0" w:type="dxa"/>
              <w:right w:w="20" w:type="dxa"/>
            </w:tcMar>
            <w:vAlign w:val="center"/>
          </w:tcPr>
          <w:p>
            <w:pPr>
              <w:pStyle w:val="20"/>
              <w:rPr>
                <w:rFonts w:ascii="仿宋_GB2312" w:hAnsi="宋体" w:eastAsia="仿宋_GB2312"/>
                <w:color w:val="auto"/>
                <w:sz w:val="24"/>
                <w:szCs w:val="22"/>
                <w:highlight w:val="none"/>
              </w:rPr>
            </w:pPr>
            <w:r>
              <w:rPr>
                <w:rFonts w:hint="eastAsia" w:eastAsia="仿宋_GB2312"/>
                <w:color w:val="auto"/>
                <w:sz w:val="24"/>
                <w:highlight w:val="none"/>
              </w:rPr>
              <w:t>一、监理工程师</w:t>
            </w:r>
            <w:r>
              <w:rPr>
                <w:rFonts w:ascii="仿宋_GB2312" w:eastAsia="仿宋_GB2312"/>
                <w:color w:val="auto"/>
                <w:highlight w:val="none"/>
              </w:rPr>
              <w:t xml:space="preserve"> </w:t>
            </w:r>
          </w:p>
        </w:tc>
        <w:tc>
          <w:tcPr>
            <w:tcW w:w="928" w:type="dxa"/>
            <w:vMerge w:val="restart"/>
            <w:tcBorders>
              <w:top w:val="nil"/>
              <w:left w:val="single" w:color="auto" w:sz="4" w:space="0"/>
              <w:bottom w:val="single" w:color="000000"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hint="eastAsia" w:eastAsia="仿宋_GB2312"/>
                <w:color w:val="auto"/>
                <w:sz w:val="24"/>
                <w:highlight w:val="none"/>
              </w:rPr>
              <w:t>　</w:t>
            </w:r>
          </w:p>
        </w:tc>
        <w:tc>
          <w:tcPr>
            <w:tcW w:w="928" w:type="dxa"/>
            <w:vMerge w:val="restart"/>
            <w:tcBorders>
              <w:top w:val="nil"/>
              <w:left w:val="single" w:color="auto" w:sz="4" w:space="0"/>
              <w:bottom w:val="single" w:color="000000"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hint="eastAsia" w:eastAsia="仿宋_GB2312"/>
                <w:color w:val="auto"/>
                <w:sz w:val="24"/>
                <w:highlight w:val="none"/>
              </w:rPr>
              <w:t>　</w:t>
            </w:r>
          </w:p>
        </w:tc>
        <w:tc>
          <w:tcPr>
            <w:tcW w:w="928" w:type="dxa"/>
            <w:vMerge w:val="restart"/>
            <w:tcBorders>
              <w:top w:val="nil"/>
              <w:left w:val="single" w:color="auto" w:sz="4" w:space="0"/>
              <w:bottom w:val="single" w:color="000000"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hint="eastAsia" w:eastAsia="仿宋_GB2312"/>
                <w:color w:val="auto"/>
                <w:sz w:val="24"/>
                <w:highlight w:val="none"/>
              </w:rPr>
              <w:t>　</w:t>
            </w:r>
          </w:p>
        </w:tc>
        <w:tc>
          <w:tcPr>
            <w:tcW w:w="1138" w:type="dxa"/>
            <w:vMerge w:val="restart"/>
            <w:tcBorders>
              <w:top w:val="nil"/>
              <w:left w:val="single" w:color="auto"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highlight w:val="none"/>
              </w:rPr>
            </w:pPr>
          </w:p>
        </w:tc>
        <w:tc>
          <w:tcPr>
            <w:tcW w:w="3318" w:type="dxa"/>
            <w:vMerge w:val="restart"/>
            <w:tcBorders>
              <w:top w:val="nil"/>
              <w:left w:val="single" w:color="auto" w:sz="4" w:space="0"/>
              <w:bottom w:val="single" w:color="000000"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hint="eastAsia" w:eastAsia="仿宋_GB2312"/>
                <w:color w:val="auto"/>
                <w:sz w:val="24"/>
                <w:highlight w:val="none"/>
              </w:rPr>
              <w:t>　</w:t>
            </w:r>
          </w:p>
        </w:tc>
      </w:tr>
      <w:tr>
        <w:tblPrEx>
          <w:tblCellMar>
            <w:top w:w="0" w:type="dxa"/>
            <w:left w:w="0" w:type="dxa"/>
            <w:bottom w:w="0" w:type="dxa"/>
            <w:right w:w="0" w:type="dxa"/>
          </w:tblCellMar>
        </w:tblPrEx>
        <w:trPr>
          <w:cantSplit/>
          <w:trHeight w:val="642" w:hRule="atLeast"/>
          <w:jc w:val="center"/>
        </w:trPr>
        <w:tc>
          <w:tcPr>
            <w:tcW w:w="1280" w:type="dxa"/>
            <w:tcBorders>
              <w:top w:val="nil"/>
              <w:left w:val="single" w:color="auto" w:sz="4" w:space="0"/>
              <w:bottom w:val="nil"/>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eastAsia="仿宋_GB2312"/>
                <w:color w:val="auto"/>
                <w:sz w:val="24"/>
                <w:highlight w:val="none"/>
              </w:rPr>
              <w:t>1</w:t>
            </w:r>
            <w:r>
              <w:rPr>
                <w:rFonts w:hint="eastAsia" w:eastAsia="仿宋_GB2312"/>
                <w:color w:val="auto"/>
                <w:sz w:val="24"/>
                <w:highlight w:val="none"/>
              </w:rPr>
              <w:t>、总监理工程师</w:t>
            </w: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continue"/>
            <w:tcBorders>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r>
      <w:tr>
        <w:tblPrEx>
          <w:tblCellMar>
            <w:top w:w="0" w:type="dxa"/>
            <w:left w:w="0" w:type="dxa"/>
            <w:bottom w:w="0" w:type="dxa"/>
            <w:right w:w="0" w:type="dxa"/>
          </w:tblCellMar>
        </w:tblPrEx>
        <w:trPr>
          <w:cantSplit/>
          <w:trHeight w:val="642" w:hRule="atLeast"/>
          <w:jc w:val="center"/>
        </w:trPr>
        <w:tc>
          <w:tcPr>
            <w:tcW w:w="1280" w:type="dxa"/>
            <w:tcBorders>
              <w:top w:val="nil"/>
              <w:left w:val="single" w:color="auto" w:sz="4" w:space="0"/>
              <w:bottom w:val="nil"/>
              <w:right w:val="single" w:color="auto" w:sz="4" w:space="0"/>
            </w:tcBorders>
            <w:noWrap w:val="0"/>
            <w:tcMar>
              <w:top w:w="20" w:type="dxa"/>
              <w:left w:w="20" w:type="dxa"/>
              <w:bottom w:w="0" w:type="dxa"/>
              <w:right w:w="20" w:type="dxa"/>
            </w:tcMar>
            <w:vAlign w:val="center"/>
          </w:tcPr>
          <w:p>
            <w:pPr>
              <w:pStyle w:val="20"/>
              <w:rPr>
                <w:rFonts w:hint="eastAsia" w:eastAsia="仿宋_GB2312"/>
                <w:color w:val="auto"/>
                <w:sz w:val="24"/>
                <w:szCs w:val="22"/>
                <w:highlight w:val="none"/>
              </w:rPr>
            </w:pPr>
            <w:r>
              <w:rPr>
                <w:rFonts w:eastAsia="仿宋_GB2312"/>
                <w:color w:val="auto"/>
                <w:sz w:val="24"/>
                <w:highlight w:val="none"/>
              </w:rPr>
              <w:t>2</w:t>
            </w:r>
            <w:r>
              <w:rPr>
                <w:rFonts w:hint="eastAsia" w:eastAsia="仿宋_GB2312"/>
                <w:color w:val="auto"/>
                <w:sz w:val="24"/>
                <w:highlight w:val="none"/>
              </w:rPr>
              <w:t>、专业监理工程师</w:t>
            </w: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continue"/>
            <w:tcBorders>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r>
      <w:tr>
        <w:trPr>
          <w:cantSplit/>
          <w:trHeight w:val="566" w:hRule="atLeast"/>
          <w:jc w:val="center"/>
        </w:trPr>
        <w:tc>
          <w:tcPr>
            <w:tcW w:w="128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eastAsia="仿宋_GB2312"/>
                <w:color w:val="auto"/>
                <w:sz w:val="24"/>
                <w:highlight w:val="none"/>
              </w:rPr>
              <w:t>3</w:t>
            </w:r>
            <w:r>
              <w:rPr>
                <w:rFonts w:hint="eastAsia" w:eastAsia="仿宋_GB2312"/>
                <w:color w:val="auto"/>
                <w:sz w:val="24"/>
                <w:highlight w:val="none"/>
              </w:rPr>
              <w:t>、</w:t>
            </w:r>
          </w:p>
        </w:tc>
        <w:tc>
          <w:tcPr>
            <w:tcW w:w="928" w:type="dxa"/>
            <w:vMerge w:val="continue"/>
            <w:tcBorders>
              <w:top w:val="nil"/>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continue"/>
            <w:tcBorders>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r>
      <w:tr>
        <w:tblPrEx>
          <w:tblCellMar>
            <w:top w:w="0" w:type="dxa"/>
            <w:left w:w="0" w:type="dxa"/>
            <w:bottom w:w="0" w:type="dxa"/>
            <w:right w:w="0" w:type="dxa"/>
          </w:tblCellMar>
        </w:tblPrEx>
        <w:trPr>
          <w:cantSplit/>
          <w:trHeight w:val="642" w:hRule="atLeast"/>
          <w:jc w:val="center"/>
        </w:trPr>
        <w:tc>
          <w:tcPr>
            <w:tcW w:w="1280" w:type="dxa"/>
            <w:tcBorders>
              <w:top w:val="single" w:color="auto" w:sz="4" w:space="0"/>
              <w:left w:val="single" w:color="auto" w:sz="4" w:space="0"/>
              <w:bottom w:val="nil"/>
              <w:right w:val="single" w:color="auto" w:sz="4" w:space="0"/>
            </w:tcBorders>
            <w:noWrap w:val="0"/>
            <w:tcMar>
              <w:top w:w="20" w:type="dxa"/>
              <w:left w:w="20" w:type="dxa"/>
              <w:bottom w:w="0" w:type="dxa"/>
              <w:right w:w="20" w:type="dxa"/>
            </w:tcMar>
            <w:vAlign w:val="center"/>
          </w:tcPr>
          <w:p>
            <w:pPr>
              <w:pStyle w:val="20"/>
              <w:rPr>
                <w:rFonts w:hint="eastAsia" w:eastAsia="仿宋_GB2312"/>
                <w:color w:val="auto"/>
                <w:sz w:val="24"/>
                <w:szCs w:val="22"/>
                <w:highlight w:val="none"/>
              </w:rPr>
            </w:pPr>
            <w:r>
              <w:rPr>
                <w:rFonts w:hint="eastAsia" w:eastAsia="仿宋_GB2312"/>
                <w:color w:val="auto"/>
                <w:sz w:val="24"/>
                <w:highlight w:val="none"/>
              </w:rPr>
              <w:t>二、监理员</w:t>
            </w:r>
          </w:p>
        </w:tc>
        <w:tc>
          <w:tcPr>
            <w:tcW w:w="928" w:type="dxa"/>
            <w:vMerge w:val="restart"/>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pStyle w:val="20"/>
              <w:tabs>
                <w:tab w:val="center" w:pos="445"/>
              </w:tabs>
              <w:rPr>
                <w:rFonts w:eastAsia="仿宋_GB2312"/>
                <w:color w:val="auto"/>
                <w:sz w:val="24"/>
                <w:szCs w:val="22"/>
                <w:highlight w:val="none"/>
              </w:rPr>
            </w:pPr>
            <w:r>
              <w:rPr>
                <w:rFonts w:hint="eastAsia" w:eastAsia="仿宋_GB2312"/>
                <w:color w:val="auto"/>
                <w:sz w:val="24"/>
                <w:highlight w:val="none"/>
              </w:rPr>
              <w:t>　</w:t>
            </w:r>
            <w:r>
              <w:rPr>
                <w:rFonts w:eastAsia="仿宋_GB2312"/>
                <w:color w:val="auto"/>
                <w:sz w:val="24"/>
                <w:highlight w:val="none"/>
              </w:rPr>
              <w:tab/>
            </w:r>
          </w:p>
        </w:tc>
        <w:tc>
          <w:tcPr>
            <w:tcW w:w="928" w:type="dxa"/>
            <w:vMerge w:val="restart"/>
            <w:tcBorders>
              <w:top w:val="nil"/>
              <w:left w:val="single" w:color="auto" w:sz="4" w:space="0"/>
              <w:bottom w:val="single" w:color="000000"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hint="eastAsia" w:eastAsia="仿宋_GB2312"/>
                <w:color w:val="auto"/>
                <w:sz w:val="24"/>
                <w:highlight w:val="none"/>
              </w:rPr>
              <w:t>　</w:t>
            </w:r>
          </w:p>
        </w:tc>
        <w:tc>
          <w:tcPr>
            <w:tcW w:w="928" w:type="dxa"/>
            <w:vMerge w:val="restart"/>
            <w:tcBorders>
              <w:top w:val="nil"/>
              <w:left w:val="single" w:color="auto" w:sz="4" w:space="0"/>
              <w:bottom w:val="single" w:color="000000"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hint="eastAsia" w:eastAsia="仿宋_GB2312"/>
                <w:color w:val="auto"/>
                <w:sz w:val="24"/>
                <w:highlight w:val="none"/>
              </w:rPr>
              <w:t>　</w:t>
            </w:r>
          </w:p>
        </w:tc>
        <w:tc>
          <w:tcPr>
            <w:tcW w:w="1138" w:type="dxa"/>
            <w:vMerge w:val="restart"/>
            <w:tcBorders>
              <w:top w:val="nil"/>
              <w:left w:val="single" w:color="auto"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highlight w:val="none"/>
              </w:rPr>
            </w:pPr>
          </w:p>
        </w:tc>
        <w:tc>
          <w:tcPr>
            <w:tcW w:w="3318" w:type="dxa"/>
            <w:vMerge w:val="restart"/>
            <w:tcBorders>
              <w:top w:val="nil"/>
              <w:left w:val="single" w:color="auto" w:sz="4" w:space="0"/>
              <w:bottom w:val="single" w:color="000000"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hint="eastAsia" w:eastAsia="仿宋_GB2312"/>
                <w:color w:val="auto"/>
                <w:sz w:val="24"/>
                <w:highlight w:val="none"/>
              </w:rPr>
              <w:t>　</w:t>
            </w:r>
          </w:p>
        </w:tc>
      </w:tr>
      <w:tr>
        <w:tblPrEx>
          <w:tblCellMar>
            <w:top w:w="0" w:type="dxa"/>
            <w:left w:w="0" w:type="dxa"/>
            <w:bottom w:w="0" w:type="dxa"/>
            <w:right w:w="0" w:type="dxa"/>
          </w:tblCellMar>
        </w:tblPrEx>
        <w:trPr>
          <w:cantSplit/>
          <w:trHeight w:val="642" w:hRule="atLeast"/>
          <w:jc w:val="center"/>
        </w:trPr>
        <w:tc>
          <w:tcPr>
            <w:tcW w:w="1280" w:type="dxa"/>
            <w:tcBorders>
              <w:top w:val="nil"/>
              <w:left w:val="single" w:color="auto" w:sz="4" w:space="0"/>
              <w:bottom w:val="nil"/>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eastAsia="仿宋_GB2312"/>
                <w:color w:val="auto"/>
                <w:sz w:val="24"/>
                <w:highlight w:val="none"/>
              </w:rPr>
              <w:t>1</w:t>
            </w:r>
            <w:r>
              <w:rPr>
                <w:rFonts w:hint="eastAsia" w:eastAsia="仿宋_GB2312"/>
                <w:color w:val="auto"/>
                <w:sz w:val="24"/>
                <w:highlight w:val="none"/>
              </w:rPr>
              <w:t>、</w:t>
            </w:r>
          </w:p>
        </w:tc>
        <w:tc>
          <w:tcPr>
            <w:tcW w:w="928" w:type="dxa"/>
            <w:vMerge w:val="continue"/>
            <w:tcBorders>
              <w:top w:val="single" w:color="auto" w:sz="4" w:space="0"/>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continue"/>
            <w:tcBorders>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r>
      <w:tr>
        <w:tblPrEx>
          <w:tblCellMar>
            <w:top w:w="0" w:type="dxa"/>
            <w:left w:w="0" w:type="dxa"/>
            <w:bottom w:w="0" w:type="dxa"/>
            <w:right w:w="0" w:type="dxa"/>
          </w:tblCellMar>
        </w:tblPrEx>
        <w:trPr>
          <w:cantSplit/>
          <w:trHeight w:val="642" w:hRule="atLeast"/>
          <w:jc w:val="center"/>
        </w:trPr>
        <w:tc>
          <w:tcPr>
            <w:tcW w:w="1280" w:type="dxa"/>
            <w:tcBorders>
              <w:top w:val="nil"/>
              <w:left w:val="single" w:color="auto" w:sz="4" w:space="0"/>
              <w:bottom w:val="nil"/>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eastAsia="仿宋_GB2312"/>
                <w:color w:val="auto"/>
                <w:sz w:val="24"/>
                <w:highlight w:val="none"/>
              </w:rPr>
              <w:t>2</w:t>
            </w:r>
            <w:r>
              <w:rPr>
                <w:rFonts w:hint="eastAsia" w:eastAsia="仿宋_GB2312"/>
                <w:color w:val="auto"/>
                <w:sz w:val="24"/>
                <w:highlight w:val="none"/>
              </w:rPr>
              <w:t>、</w:t>
            </w:r>
          </w:p>
        </w:tc>
        <w:tc>
          <w:tcPr>
            <w:tcW w:w="928" w:type="dxa"/>
            <w:vMerge w:val="continue"/>
            <w:tcBorders>
              <w:top w:val="single" w:color="auto" w:sz="4" w:space="0"/>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continue"/>
            <w:tcBorders>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r>
      <w:tr>
        <w:tblPrEx>
          <w:tblCellMar>
            <w:top w:w="0" w:type="dxa"/>
            <w:left w:w="0" w:type="dxa"/>
            <w:bottom w:w="0" w:type="dxa"/>
            <w:right w:w="0" w:type="dxa"/>
          </w:tblCellMar>
        </w:tblPrEx>
        <w:trPr>
          <w:cantSplit/>
          <w:trHeight w:val="642" w:hRule="atLeast"/>
          <w:jc w:val="center"/>
        </w:trPr>
        <w:tc>
          <w:tcPr>
            <w:tcW w:w="1280" w:type="dxa"/>
            <w:tcBorders>
              <w:top w:val="nil"/>
              <w:left w:val="single" w:color="auto" w:sz="4" w:space="0"/>
              <w:bottom w:val="nil"/>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eastAsia="仿宋_GB2312"/>
                <w:color w:val="auto"/>
                <w:sz w:val="24"/>
                <w:highlight w:val="none"/>
              </w:rPr>
              <w:t>3</w:t>
            </w:r>
            <w:r>
              <w:rPr>
                <w:rFonts w:hint="eastAsia" w:eastAsia="仿宋_GB2312"/>
                <w:color w:val="auto"/>
                <w:sz w:val="24"/>
                <w:highlight w:val="none"/>
              </w:rPr>
              <w:t>、</w:t>
            </w:r>
          </w:p>
        </w:tc>
        <w:tc>
          <w:tcPr>
            <w:tcW w:w="928" w:type="dxa"/>
            <w:vMerge w:val="continue"/>
            <w:tcBorders>
              <w:top w:val="single" w:color="auto" w:sz="4" w:space="0"/>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continue"/>
            <w:tcBorders>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r>
      <w:tr>
        <w:tblPrEx>
          <w:tblCellMar>
            <w:top w:w="0" w:type="dxa"/>
            <w:left w:w="0" w:type="dxa"/>
            <w:bottom w:w="0" w:type="dxa"/>
            <w:right w:w="0" w:type="dxa"/>
          </w:tblCellMar>
        </w:tblPrEx>
        <w:trPr>
          <w:cantSplit/>
          <w:trHeight w:val="568" w:hRule="atLeast"/>
          <w:jc w:val="center"/>
        </w:trPr>
        <w:tc>
          <w:tcPr>
            <w:tcW w:w="128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eastAsia="仿宋_GB2312"/>
                <w:color w:val="auto"/>
                <w:sz w:val="24"/>
                <w:highlight w:val="none"/>
              </w:rPr>
              <w:t>4</w:t>
            </w:r>
            <w:r>
              <w:rPr>
                <w:rFonts w:hint="eastAsia" w:eastAsia="仿宋_GB2312"/>
                <w:color w:val="auto"/>
                <w:sz w:val="24"/>
                <w:highlight w:val="none"/>
              </w:rPr>
              <w:t>、</w:t>
            </w:r>
          </w:p>
        </w:tc>
        <w:tc>
          <w:tcPr>
            <w:tcW w:w="928" w:type="dxa"/>
            <w:vMerge w:val="continue"/>
            <w:tcBorders>
              <w:top w:val="single" w:color="auto" w:sz="4" w:space="0"/>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continue"/>
            <w:tcBorders>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continue"/>
            <w:tcBorders>
              <w:top w:val="nil"/>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r>
      <w:tr>
        <w:tblPrEx>
          <w:tblCellMar>
            <w:top w:w="0" w:type="dxa"/>
            <w:left w:w="0" w:type="dxa"/>
            <w:bottom w:w="0" w:type="dxa"/>
            <w:right w:w="0" w:type="dxa"/>
          </w:tblCellMar>
        </w:tblPrEx>
        <w:trPr>
          <w:cantSplit/>
          <w:trHeight w:val="642" w:hRule="atLeast"/>
          <w:jc w:val="center"/>
        </w:trPr>
        <w:tc>
          <w:tcPr>
            <w:tcW w:w="1280" w:type="dxa"/>
            <w:tcBorders>
              <w:top w:val="single" w:color="auto" w:sz="4" w:space="0"/>
              <w:left w:val="single" w:color="auto" w:sz="4" w:space="0"/>
              <w:bottom w:val="nil"/>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hint="eastAsia" w:eastAsia="仿宋_GB2312"/>
                <w:color w:val="auto"/>
                <w:sz w:val="24"/>
                <w:highlight w:val="none"/>
              </w:rPr>
              <w:t>三、其他人员</w:t>
            </w:r>
          </w:p>
        </w:tc>
        <w:tc>
          <w:tcPr>
            <w:tcW w:w="928" w:type="dxa"/>
            <w:vMerge w:val="restart"/>
            <w:tcBorders>
              <w:top w:val="single" w:color="auto" w:sz="4" w:space="0"/>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restart"/>
            <w:tcBorders>
              <w:top w:val="single" w:color="auto" w:sz="4" w:space="0"/>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restart"/>
            <w:tcBorders>
              <w:top w:val="single" w:color="auto" w:sz="4" w:space="0"/>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restart"/>
            <w:tcBorders>
              <w:top w:val="single" w:color="auto" w:sz="4" w:space="0"/>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restart"/>
            <w:tcBorders>
              <w:top w:val="single" w:color="auto" w:sz="4" w:space="0"/>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r>
      <w:tr>
        <w:tblPrEx>
          <w:tblCellMar>
            <w:top w:w="0" w:type="dxa"/>
            <w:left w:w="0" w:type="dxa"/>
            <w:bottom w:w="0" w:type="dxa"/>
            <w:right w:w="0" w:type="dxa"/>
          </w:tblCellMar>
        </w:tblPrEx>
        <w:trPr>
          <w:cantSplit/>
          <w:trHeight w:val="642" w:hRule="atLeast"/>
          <w:jc w:val="center"/>
        </w:trPr>
        <w:tc>
          <w:tcPr>
            <w:tcW w:w="1280" w:type="dxa"/>
            <w:tcBorders>
              <w:top w:val="nil"/>
              <w:left w:val="single" w:color="auto" w:sz="4" w:space="0"/>
              <w:bottom w:val="nil"/>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eastAsia="仿宋_GB2312"/>
                <w:color w:val="auto"/>
                <w:sz w:val="24"/>
                <w:highlight w:val="none"/>
              </w:rPr>
              <w:t>1</w:t>
            </w:r>
            <w:r>
              <w:rPr>
                <w:rFonts w:hint="eastAsia" w:eastAsia="仿宋_GB2312"/>
                <w:color w:val="auto"/>
                <w:sz w:val="24"/>
                <w:highlight w:val="none"/>
              </w:rPr>
              <w:t>、注册造价师</w:t>
            </w:r>
          </w:p>
        </w:tc>
        <w:tc>
          <w:tcPr>
            <w:tcW w:w="928" w:type="dxa"/>
            <w:vMerge w:val="continue"/>
            <w:tcBorders>
              <w:top w:val="single" w:color="auto" w:sz="4" w:space="0"/>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continue"/>
            <w:tcBorders>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r>
      <w:tr>
        <w:tblPrEx>
          <w:tblCellMar>
            <w:top w:w="0" w:type="dxa"/>
            <w:left w:w="0" w:type="dxa"/>
            <w:bottom w:w="0" w:type="dxa"/>
            <w:right w:w="0" w:type="dxa"/>
          </w:tblCellMar>
        </w:tblPrEx>
        <w:trPr>
          <w:cantSplit/>
          <w:trHeight w:val="642" w:hRule="atLeast"/>
          <w:jc w:val="center"/>
        </w:trPr>
        <w:tc>
          <w:tcPr>
            <w:tcW w:w="1280" w:type="dxa"/>
            <w:tcBorders>
              <w:top w:val="nil"/>
              <w:left w:val="single" w:color="auto" w:sz="4" w:space="0"/>
              <w:bottom w:val="nil"/>
              <w:right w:val="single" w:color="auto" w:sz="4" w:space="0"/>
            </w:tcBorders>
            <w:noWrap w:val="0"/>
            <w:tcMar>
              <w:top w:w="20" w:type="dxa"/>
              <w:left w:w="20" w:type="dxa"/>
              <w:bottom w:w="0" w:type="dxa"/>
              <w:right w:w="20" w:type="dxa"/>
            </w:tcMar>
            <w:vAlign w:val="center"/>
          </w:tcPr>
          <w:p>
            <w:pPr>
              <w:pStyle w:val="20"/>
              <w:rPr>
                <w:rFonts w:hint="eastAsia" w:eastAsia="仿宋_GB2312"/>
                <w:color w:val="auto"/>
                <w:sz w:val="24"/>
                <w:szCs w:val="22"/>
                <w:highlight w:val="none"/>
              </w:rPr>
            </w:pPr>
            <w:r>
              <w:rPr>
                <w:rFonts w:eastAsia="仿宋_GB2312"/>
                <w:color w:val="auto"/>
                <w:sz w:val="24"/>
                <w:highlight w:val="none"/>
              </w:rPr>
              <w:t>2</w:t>
            </w:r>
            <w:r>
              <w:rPr>
                <w:rFonts w:hint="eastAsia" w:eastAsia="仿宋_GB2312"/>
                <w:color w:val="auto"/>
                <w:sz w:val="24"/>
                <w:highlight w:val="none"/>
              </w:rPr>
              <w:t>、资料员</w:t>
            </w:r>
          </w:p>
        </w:tc>
        <w:tc>
          <w:tcPr>
            <w:tcW w:w="928" w:type="dxa"/>
            <w:vMerge w:val="continue"/>
            <w:tcBorders>
              <w:top w:val="single" w:color="auto" w:sz="4" w:space="0"/>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continue"/>
            <w:tcBorders>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r>
      <w:tr>
        <w:tblPrEx>
          <w:tblCellMar>
            <w:top w:w="0" w:type="dxa"/>
            <w:left w:w="0" w:type="dxa"/>
            <w:bottom w:w="0" w:type="dxa"/>
            <w:right w:w="0" w:type="dxa"/>
          </w:tblCellMar>
        </w:tblPrEx>
        <w:trPr>
          <w:cantSplit/>
          <w:trHeight w:val="642" w:hRule="atLeast"/>
          <w:jc w:val="center"/>
        </w:trPr>
        <w:tc>
          <w:tcPr>
            <w:tcW w:w="1280" w:type="dxa"/>
            <w:tcBorders>
              <w:top w:val="nil"/>
              <w:left w:val="single" w:color="auto" w:sz="4" w:space="0"/>
              <w:bottom w:val="nil"/>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eastAsia="仿宋_GB2312"/>
                <w:color w:val="auto"/>
                <w:sz w:val="24"/>
                <w:highlight w:val="none"/>
              </w:rPr>
              <w:t>3</w:t>
            </w:r>
            <w:r>
              <w:rPr>
                <w:rFonts w:hint="eastAsia" w:eastAsia="仿宋_GB2312"/>
                <w:color w:val="auto"/>
                <w:sz w:val="24"/>
                <w:highlight w:val="none"/>
              </w:rPr>
              <w:t>、</w:t>
            </w:r>
          </w:p>
        </w:tc>
        <w:tc>
          <w:tcPr>
            <w:tcW w:w="928" w:type="dxa"/>
            <w:vMerge w:val="continue"/>
            <w:tcBorders>
              <w:top w:val="single" w:color="auto" w:sz="4" w:space="0"/>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continue"/>
            <w:tcBorders>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r>
      <w:tr>
        <w:tblPrEx>
          <w:tblCellMar>
            <w:top w:w="0" w:type="dxa"/>
            <w:left w:w="0" w:type="dxa"/>
            <w:bottom w:w="0" w:type="dxa"/>
            <w:right w:w="0" w:type="dxa"/>
          </w:tblCellMar>
        </w:tblPrEx>
        <w:trPr>
          <w:cantSplit/>
          <w:trHeight w:val="642" w:hRule="atLeast"/>
          <w:jc w:val="center"/>
        </w:trPr>
        <w:tc>
          <w:tcPr>
            <w:tcW w:w="1280" w:type="dxa"/>
            <w:tcBorders>
              <w:top w:val="nil"/>
              <w:left w:val="single" w:color="auto" w:sz="4" w:space="0"/>
              <w:bottom w:val="nil"/>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eastAsia="仿宋_GB2312"/>
                <w:color w:val="auto"/>
                <w:sz w:val="24"/>
                <w:highlight w:val="none"/>
              </w:rPr>
              <w:t>4</w:t>
            </w:r>
            <w:r>
              <w:rPr>
                <w:rFonts w:hint="eastAsia" w:eastAsia="仿宋_GB2312"/>
                <w:color w:val="auto"/>
                <w:sz w:val="24"/>
                <w:highlight w:val="none"/>
              </w:rPr>
              <w:t>、</w:t>
            </w:r>
          </w:p>
        </w:tc>
        <w:tc>
          <w:tcPr>
            <w:tcW w:w="928" w:type="dxa"/>
            <w:vMerge w:val="continue"/>
            <w:tcBorders>
              <w:top w:val="single" w:color="auto" w:sz="4" w:space="0"/>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continue"/>
            <w:tcBorders>
              <w:left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r>
      <w:tr>
        <w:tblPrEx>
          <w:tblCellMar>
            <w:top w:w="0" w:type="dxa"/>
            <w:left w:w="0" w:type="dxa"/>
            <w:bottom w:w="0" w:type="dxa"/>
            <w:right w:w="0" w:type="dxa"/>
          </w:tblCellMar>
        </w:tblPrEx>
        <w:trPr>
          <w:cantSplit/>
          <w:trHeight w:val="471" w:hRule="atLeast"/>
          <w:jc w:val="center"/>
        </w:trPr>
        <w:tc>
          <w:tcPr>
            <w:tcW w:w="128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szCs w:val="22"/>
                <w:highlight w:val="none"/>
              </w:rPr>
            </w:pPr>
            <w:r>
              <w:rPr>
                <w:rFonts w:eastAsia="仿宋_GB2312"/>
                <w:color w:val="auto"/>
                <w:sz w:val="24"/>
                <w:highlight w:val="none"/>
              </w:rPr>
              <w:t>5</w:t>
            </w:r>
            <w:r>
              <w:rPr>
                <w:rFonts w:hint="eastAsia" w:eastAsia="仿宋_GB2312"/>
                <w:color w:val="auto"/>
                <w:sz w:val="24"/>
                <w:highlight w:val="none"/>
              </w:rPr>
              <w:t>、</w:t>
            </w:r>
          </w:p>
        </w:tc>
        <w:tc>
          <w:tcPr>
            <w:tcW w:w="928" w:type="dxa"/>
            <w:vMerge w:val="continue"/>
            <w:tcBorders>
              <w:top w:val="single" w:color="auto" w:sz="4" w:space="0"/>
              <w:left w:val="single" w:color="auto" w:sz="4" w:space="0"/>
              <w:bottom w:val="single" w:color="auto"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92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1138" w:type="dxa"/>
            <w:vMerge w:val="continue"/>
            <w:tcBorders>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c>
          <w:tcPr>
            <w:tcW w:w="3318" w:type="dxa"/>
            <w:vMerge w:val="continue"/>
            <w:tcBorders>
              <w:top w:val="nil"/>
              <w:left w:val="single" w:color="auto" w:sz="4" w:space="0"/>
              <w:bottom w:val="single" w:color="000000" w:sz="4" w:space="0"/>
              <w:right w:val="single" w:color="auto" w:sz="4" w:space="0"/>
            </w:tcBorders>
            <w:noWrap w:val="0"/>
            <w:vAlign w:val="center"/>
          </w:tcPr>
          <w:p>
            <w:pPr>
              <w:pStyle w:val="20"/>
              <w:widowControl/>
              <w:jc w:val="left"/>
              <w:rPr>
                <w:rFonts w:eastAsia="仿宋_GB2312"/>
                <w:color w:val="auto"/>
                <w:sz w:val="24"/>
                <w:szCs w:val="22"/>
                <w:highlight w:val="none"/>
              </w:rPr>
            </w:pPr>
          </w:p>
        </w:tc>
      </w:tr>
      <w:tr>
        <w:tblPrEx>
          <w:tblCellMar>
            <w:top w:w="0" w:type="dxa"/>
            <w:left w:w="0" w:type="dxa"/>
            <w:bottom w:w="0" w:type="dxa"/>
            <w:right w:w="0" w:type="dxa"/>
          </w:tblCellMar>
        </w:tblPrEx>
        <w:trPr>
          <w:trHeight w:val="1031" w:hRule="atLeast"/>
          <w:jc w:val="center"/>
        </w:trPr>
        <w:tc>
          <w:tcPr>
            <w:tcW w:w="128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pPr>
              <w:pStyle w:val="20"/>
              <w:jc w:val="center"/>
              <w:rPr>
                <w:rFonts w:eastAsia="仿宋_GB2312"/>
                <w:color w:val="auto"/>
                <w:sz w:val="24"/>
                <w:szCs w:val="22"/>
                <w:highlight w:val="none"/>
              </w:rPr>
            </w:pPr>
            <w:r>
              <w:rPr>
                <w:rFonts w:hint="eastAsia" w:eastAsia="仿宋_GB2312"/>
                <w:color w:val="auto"/>
                <w:sz w:val="24"/>
                <w:highlight w:val="none"/>
              </w:rPr>
              <w:t>备</w:t>
            </w:r>
            <w:r>
              <w:rPr>
                <w:rFonts w:eastAsia="仿宋_GB2312"/>
                <w:color w:val="auto"/>
                <w:sz w:val="24"/>
                <w:highlight w:val="none"/>
              </w:rPr>
              <w:t xml:space="preserve">     </w:t>
            </w:r>
            <w:r>
              <w:rPr>
                <w:rFonts w:hint="eastAsia" w:eastAsia="仿宋_GB2312"/>
                <w:color w:val="auto"/>
                <w:sz w:val="24"/>
                <w:highlight w:val="none"/>
              </w:rPr>
              <w:t>注</w:t>
            </w:r>
          </w:p>
        </w:tc>
        <w:tc>
          <w:tcPr>
            <w:tcW w:w="7240" w:type="dxa"/>
            <w:gridSpan w:val="5"/>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pPr>
              <w:pStyle w:val="20"/>
              <w:rPr>
                <w:rFonts w:eastAsia="仿宋_GB2312"/>
                <w:color w:val="auto"/>
                <w:sz w:val="24"/>
                <w:highlight w:val="none"/>
              </w:rPr>
            </w:pPr>
            <w:r>
              <w:rPr>
                <w:rFonts w:hint="eastAsia" w:eastAsia="仿宋_GB2312"/>
                <w:color w:val="auto"/>
                <w:sz w:val="24"/>
                <w:highlight w:val="none"/>
              </w:rPr>
              <w:t>　</w:t>
            </w:r>
          </w:p>
        </w:tc>
      </w:tr>
    </w:tbl>
    <w:p>
      <w:pPr>
        <w:pStyle w:val="2"/>
        <w:spacing w:before="0" w:after="0"/>
        <w:jc w:val="both"/>
        <w:rPr>
          <w:rFonts w:hint="eastAsia" w:ascii="仿宋_GB2312" w:hAnsi="仿宋_GB2312" w:eastAsia="仿宋_GB2312" w:cs="仿宋_GB2312"/>
          <w:b w:val="0"/>
          <w:bCs w:val="0"/>
          <w:color w:val="auto"/>
          <w:sz w:val="24"/>
          <w:highlight w:val="none"/>
          <w:lang w:eastAsia="zh-CN"/>
        </w:rPr>
      </w:pPr>
      <w:bookmarkStart w:id="122" w:name="_Toc8805"/>
      <w:r>
        <w:rPr>
          <w:rFonts w:hint="eastAsia" w:ascii="仿宋_GB2312" w:hAnsi="仿宋_GB2312" w:eastAsia="仿宋_GB2312" w:cs="仿宋_GB2312"/>
          <w:b w:val="0"/>
          <w:bCs w:val="0"/>
          <w:color w:val="auto"/>
          <w:sz w:val="24"/>
          <w:highlight w:val="none"/>
          <w:lang w:eastAsia="zh-CN"/>
        </w:rPr>
        <w:t>注：招标公告中监理人员要求必须在本表中得到体现，否则作废标处理。</w:t>
      </w:r>
      <w:bookmarkEnd w:id="122"/>
    </w:p>
    <w:p>
      <w:pPr>
        <w:rPr>
          <w:rFonts w:hint="eastAsia"/>
          <w:color w:val="auto"/>
          <w:highlight w:val="none"/>
          <w:lang w:bidi="en-US"/>
        </w:rPr>
      </w:pPr>
    </w:p>
    <w:p>
      <w:pPr>
        <w:pStyle w:val="20"/>
        <w:spacing w:line="540" w:lineRule="exact"/>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七、</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工程 主要仪器设备表</w:t>
      </w:r>
    </w:p>
    <w:p>
      <w:pPr>
        <w:pStyle w:val="20"/>
        <w:snapToGrid w:val="0"/>
        <w:spacing w:line="540" w:lineRule="exact"/>
        <w:ind w:firstLine="570"/>
        <w:jc w:val="center"/>
        <w:rPr>
          <w:rFonts w:hint="eastAsia" w:ascii="仿宋_GB2312" w:hAnsi="仿宋_GB2312" w:eastAsia="仿宋_GB2312" w:cs="仿宋_GB2312"/>
          <w:color w:val="auto"/>
          <w:sz w:val="10"/>
          <w:szCs w:val="22"/>
          <w:highlight w:val="none"/>
        </w:rPr>
      </w:pP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3"/>
        <w:gridCol w:w="1589"/>
        <w:gridCol w:w="1316"/>
        <w:gridCol w:w="661"/>
        <w:gridCol w:w="1237"/>
        <w:gridCol w:w="950"/>
        <w:gridCol w:w="1608"/>
        <w:gridCol w:w="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center"/>
          </w:tcPr>
          <w:p>
            <w:pPr>
              <w:pStyle w:val="20"/>
              <w:jc w:val="left"/>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highlight w:val="none"/>
              </w:rPr>
              <w:t>序号</w:t>
            </w:r>
          </w:p>
        </w:tc>
        <w:tc>
          <w:tcPr>
            <w:tcW w:w="1589" w:type="dxa"/>
            <w:tcBorders>
              <w:top w:val="single" w:color="auto" w:sz="4" w:space="0"/>
              <w:left w:val="single" w:color="auto" w:sz="4" w:space="0"/>
              <w:bottom w:val="single" w:color="auto" w:sz="4" w:space="0"/>
              <w:right w:val="single" w:color="auto" w:sz="4" w:space="0"/>
            </w:tcBorders>
            <w:noWrap w:val="0"/>
            <w:vAlign w:val="center"/>
          </w:tcPr>
          <w:p>
            <w:pPr>
              <w:pStyle w:val="20"/>
              <w:jc w:val="left"/>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highlight w:val="none"/>
              </w:rPr>
              <w:t>仪器或设备</w:t>
            </w:r>
          </w:p>
          <w:p>
            <w:pPr>
              <w:pStyle w:val="20"/>
              <w:jc w:val="left"/>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highlight w:val="none"/>
              </w:rPr>
              <w:t>名  称</w:t>
            </w:r>
          </w:p>
        </w:tc>
        <w:tc>
          <w:tcPr>
            <w:tcW w:w="1316" w:type="dxa"/>
            <w:tcBorders>
              <w:top w:val="single" w:color="auto" w:sz="4" w:space="0"/>
              <w:left w:val="single" w:color="auto" w:sz="4" w:space="0"/>
              <w:bottom w:val="single" w:color="auto" w:sz="4" w:space="0"/>
              <w:right w:val="single" w:color="auto" w:sz="4" w:space="0"/>
            </w:tcBorders>
            <w:noWrap w:val="0"/>
            <w:vAlign w:val="center"/>
          </w:tcPr>
          <w:p>
            <w:pPr>
              <w:pStyle w:val="20"/>
              <w:jc w:val="left"/>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highlight w:val="none"/>
              </w:rPr>
              <w:t>规格型号</w:t>
            </w:r>
          </w:p>
        </w:tc>
        <w:tc>
          <w:tcPr>
            <w:tcW w:w="661" w:type="dxa"/>
            <w:tcBorders>
              <w:top w:val="single" w:color="auto" w:sz="4" w:space="0"/>
              <w:left w:val="single" w:color="auto" w:sz="4" w:space="0"/>
              <w:bottom w:val="single" w:color="auto" w:sz="4" w:space="0"/>
              <w:right w:val="single" w:color="auto" w:sz="4" w:space="0"/>
            </w:tcBorders>
            <w:noWrap w:val="0"/>
            <w:vAlign w:val="center"/>
          </w:tcPr>
          <w:p>
            <w:pPr>
              <w:pStyle w:val="20"/>
              <w:jc w:val="left"/>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highlight w:val="none"/>
              </w:rPr>
              <w:t>数量</w:t>
            </w:r>
          </w:p>
        </w:tc>
        <w:tc>
          <w:tcPr>
            <w:tcW w:w="1237" w:type="dxa"/>
            <w:tcBorders>
              <w:top w:val="single" w:color="auto" w:sz="4" w:space="0"/>
              <w:left w:val="single" w:color="auto" w:sz="4" w:space="0"/>
              <w:bottom w:val="single" w:color="auto" w:sz="4" w:space="0"/>
              <w:right w:val="single" w:color="auto" w:sz="4" w:space="0"/>
            </w:tcBorders>
            <w:noWrap w:val="0"/>
            <w:vAlign w:val="center"/>
          </w:tcPr>
          <w:p>
            <w:pPr>
              <w:pStyle w:val="20"/>
              <w:jc w:val="left"/>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highlight w:val="none"/>
              </w:rPr>
              <w:t>国别产地</w:t>
            </w:r>
          </w:p>
        </w:tc>
        <w:tc>
          <w:tcPr>
            <w:tcW w:w="950" w:type="dxa"/>
            <w:tcBorders>
              <w:top w:val="single" w:color="auto" w:sz="4" w:space="0"/>
              <w:left w:val="single" w:color="auto" w:sz="4" w:space="0"/>
              <w:bottom w:val="single" w:color="auto" w:sz="4" w:space="0"/>
              <w:right w:val="single" w:color="auto" w:sz="4" w:space="0"/>
            </w:tcBorders>
            <w:noWrap w:val="0"/>
            <w:vAlign w:val="center"/>
          </w:tcPr>
          <w:p>
            <w:pPr>
              <w:pStyle w:val="20"/>
              <w:jc w:val="left"/>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highlight w:val="none"/>
              </w:rPr>
              <w:t>制 造</w:t>
            </w:r>
          </w:p>
          <w:p>
            <w:pPr>
              <w:pStyle w:val="20"/>
              <w:jc w:val="left"/>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highlight w:val="none"/>
              </w:rPr>
              <w:t>年 份</w:t>
            </w:r>
          </w:p>
        </w:tc>
        <w:tc>
          <w:tcPr>
            <w:tcW w:w="1608" w:type="dxa"/>
            <w:tcBorders>
              <w:top w:val="single" w:color="auto" w:sz="4" w:space="0"/>
              <w:left w:val="single" w:color="auto" w:sz="4" w:space="0"/>
              <w:bottom w:val="single" w:color="auto" w:sz="4" w:space="0"/>
              <w:right w:val="single" w:color="auto" w:sz="4" w:space="0"/>
            </w:tcBorders>
            <w:noWrap w:val="0"/>
            <w:vAlign w:val="center"/>
          </w:tcPr>
          <w:p>
            <w:pPr>
              <w:pStyle w:val="20"/>
              <w:jc w:val="left"/>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highlight w:val="none"/>
              </w:rPr>
              <w:t>定额功率（KW）</w:t>
            </w:r>
          </w:p>
        </w:tc>
        <w:tc>
          <w:tcPr>
            <w:tcW w:w="892" w:type="dxa"/>
            <w:tcBorders>
              <w:top w:val="single" w:color="auto" w:sz="4" w:space="0"/>
              <w:left w:val="single" w:color="auto" w:sz="4" w:space="0"/>
              <w:bottom w:val="single" w:color="auto" w:sz="4" w:space="0"/>
              <w:right w:val="single" w:color="auto" w:sz="4" w:space="0"/>
            </w:tcBorders>
            <w:noWrap w:val="0"/>
            <w:vAlign w:val="center"/>
          </w:tcPr>
          <w:p>
            <w:pPr>
              <w:pStyle w:val="20"/>
              <w:jc w:val="left"/>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tcBorders>
              <w:top w:val="single" w:color="auto" w:sz="4" w:space="0"/>
              <w:left w:val="single" w:color="auto" w:sz="4" w:space="0"/>
              <w:bottom w:val="single" w:color="auto" w:sz="4" w:space="0"/>
              <w:right w:val="single" w:color="auto" w:sz="4" w:space="0"/>
            </w:tcBorders>
            <w:noWrap w:val="0"/>
            <w:vAlign w:val="top"/>
          </w:tcPr>
          <w:p>
            <w:pPr>
              <w:pStyle w:val="20"/>
              <w:numPr>
                <w:ilvl w:val="0"/>
                <w:numId w:val="5"/>
              </w:numPr>
              <w:snapToGrid w:val="0"/>
              <w:spacing w:line="540" w:lineRule="exact"/>
              <w:rPr>
                <w:rFonts w:hint="eastAsia" w:ascii="仿宋_GB2312" w:hAnsi="仿宋_GB2312" w:eastAsia="仿宋_GB2312" w:cs="仿宋_GB2312"/>
                <w:color w:val="auto"/>
                <w:sz w:val="28"/>
                <w:szCs w:val="22"/>
                <w:highlight w:val="none"/>
              </w:rPr>
            </w:pPr>
          </w:p>
        </w:tc>
        <w:tc>
          <w:tcPr>
            <w:tcW w:w="1589"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316"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661"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950"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1608"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top"/>
          </w:tcPr>
          <w:p>
            <w:pPr>
              <w:pStyle w:val="20"/>
              <w:snapToGrid w:val="0"/>
              <w:spacing w:line="540" w:lineRule="exact"/>
              <w:rPr>
                <w:rFonts w:hint="eastAsia" w:ascii="仿宋_GB2312" w:hAnsi="仿宋_GB2312" w:eastAsia="仿宋_GB2312" w:cs="仿宋_GB2312"/>
                <w:color w:val="auto"/>
                <w:sz w:val="28"/>
                <w:szCs w:val="22"/>
                <w:highlight w:val="none"/>
              </w:rPr>
            </w:pPr>
          </w:p>
        </w:tc>
      </w:tr>
    </w:tbl>
    <w:p>
      <w:pPr>
        <w:pStyle w:val="21"/>
        <w:spacing w:line="420" w:lineRule="exact"/>
        <w:rPr>
          <w:rFonts w:hint="eastAsia" w:ascii="仿宋_GB2312" w:hAnsi="仿宋_GB2312" w:eastAsia="仿宋_GB2312" w:cs="仿宋_GB2312"/>
          <w:color w:val="auto"/>
          <w:kern w:val="16"/>
          <w:sz w:val="24"/>
          <w:szCs w:val="22"/>
          <w:highlight w:val="none"/>
        </w:rPr>
      </w:pPr>
    </w:p>
    <w:p>
      <w:pPr>
        <w:rPr>
          <w:rFonts w:hint="eastAsia" w:ascii="仿宋_GB2312" w:hAnsi="仿宋_GB2312" w:eastAsia="仿宋_GB2312" w:cs="仿宋_GB2312"/>
          <w:color w:val="auto"/>
          <w:highlight w:val="none"/>
        </w:rPr>
      </w:pPr>
    </w:p>
    <w:p>
      <w:pPr>
        <w:spacing w:line="360" w:lineRule="auto"/>
        <w:ind w:firstLine="640" w:firstLineChars="200"/>
        <w:jc w:val="center"/>
        <w:rPr>
          <w:rFonts w:hint="eastAsia" w:ascii="仿宋_GB2312" w:hAnsi="仿宋_GB2312" w:eastAsia="仿宋_GB2312" w:cs="仿宋_GB2312"/>
          <w:bCs/>
          <w:color w:val="auto"/>
          <w:sz w:val="32"/>
          <w:szCs w:val="32"/>
          <w:highlight w:val="none"/>
        </w:rPr>
      </w:pPr>
    </w:p>
    <w:p>
      <w:pPr>
        <w:spacing w:line="360" w:lineRule="auto"/>
        <w:ind w:firstLine="640" w:firstLineChars="200"/>
        <w:jc w:val="center"/>
        <w:rPr>
          <w:rFonts w:hint="eastAsia" w:ascii="仿宋_GB2312" w:hAnsi="仿宋_GB2312" w:eastAsia="仿宋_GB2312" w:cs="仿宋_GB2312"/>
          <w:bCs/>
          <w:color w:val="auto"/>
          <w:sz w:val="32"/>
          <w:szCs w:val="32"/>
          <w:highlight w:val="none"/>
        </w:rPr>
      </w:pPr>
    </w:p>
    <w:p>
      <w:pPr>
        <w:spacing w:line="360" w:lineRule="auto"/>
        <w:jc w:val="center"/>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t>八、企业变更及总监在建工程相关内容扫描件</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注：1、公司名称变更、法定代表人等变更时，必须上传工商变更证明原件扫描件，扫描件内容清晰可见；</w:t>
      </w:r>
    </w:p>
    <w:p>
      <w:pPr>
        <w:spacing w:line="360" w:lineRule="auto"/>
        <w:ind w:firstLine="480" w:firstLineChars="20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sz w:val="24"/>
          <w:highlight w:val="none"/>
        </w:rPr>
        <w:t>2、</w:t>
      </w:r>
      <w:r>
        <w:rPr>
          <w:rFonts w:hint="eastAsia" w:ascii="仿宋_GB2312" w:hAnsi="仿宋_GB2312" w:eastAsia="仿宋_GB2312" w:cs="仿宋_GB2312"/>
          <w:color w:val="auto"/>
          <w:sz w:val="24"/>
          <w:szCs w:val="24"/>
          <w:highlight w:val="none"/>
        </w:rPr>
        <w:t>拟派总监如有诸暨市内在建项目，应经原建设单位书面同意其参加其他项目的投标，且最多不得超过二项；如拟派总监有在建项目但已被更换的，应提供原建设单位同意，并经有关行业主管部门备案的更换资料。相关书面材料扫描件</w:t>
      </w:r>
      <w:r>
        <w:rPr>
          <w:rFonts w:hint="eastAsia" w:ascii="仿宋_GB2312" w:hAnsi="仿宋_GB2312" w:eastAsia="仿宋_GB2312" w:cs="仿宋_GB2312"/>
          <w:color w:val="auto"/>
          <w:sz w:val="24"/>
          <w:highlight w:val="none"/>
        </w:rPr>
        <w:t>上传，内容清晰可见。</w:t>
      </w:r>
    </w:p>
    <w:p>
      <w:pPr>
        <w:pStyle w:val="2"/>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rPr>
      </w:pPr>
    </w:p>
    <w:p>
      <w:pPr>
        <w:pStyle w:val="2"/>
        <w:rPr>
          <w:rFonts w:hint="eastAsia" w:ascii="仿宋_GB2312" w:hAnsi="仿宋_GB2312" w:eastAsia="仿宋_GB2312" w:cs="仿宋_GB2312"/>
        </w:rPr>
      </w:pPr>
    </w:p>
    <w:p>
      <w:pPr>
        <w:rPr>
          <w:rFonts w:hint="eastAsia" w:ascii="仿宋_GB2312" w:hAnsi="仿宋_GB2312" w:eastAsia="仿宋_GB2312" w:cs="仿宋_GB2312"/>
        </w:rPr>
      </w:pPr>
    </w:p>
    <w:p>
      <w:pPr>
        <w:pStyle w:val="2"/>
        <w:rPr>
          <w:rFonts w:hint="eastAsia" w:ascii="仿宋_GB2312" w:hAnsi="仿宋_GB2312" w:eastAsia="仿宋_GB2312" w:cs="仿宋_GB2312"/>
        </w:rPr>
      </w:pPr>
    </w:p>
    <w:p>
      <w:pPr>
        <w:rPr>
          <w:rFonts w:hint="eastAsia" w:ascii="仿宋_GB2312" w:hAnsi="仿宋_GB2312" w:eastAsia="仿宋_GB2312" w:cs="仿宋_GB2312"/>
        </w:rPr>
      </w:pPr>
    </w:p>
    <w:p>
      <w:pPr>
        <w:pStyle w:val="2"/>
        <w:rPr>
          <w:rFonts w:hint="eastAsia" w:ascii="仿宋_GB2312" w:hAnsi="仿宋_GB2312" w:eastAsia="仿宋_GB2312" w:cs="仿宋_GB2312"/>
        </w:rPr>
      </w:pPr>
    </w:p>
    <w:p>
      <w:pPr>
        <w:rPr>
          <w:rFonts w:hint="eastAsia" w:ascii="仿宋_GB2312" w:hAnsi="仿宋_GB2312" w:eastAsia="仿宋_GB2312" w:cs="仿宋_GB2312"/>
        </w:rPr>
      </w:pPr>
    </w:p>
    <w:p>
      <w:pPr>
        <w:pStyle w:val="2"/>
        <w:rPr>
          <w:rFonts w:hint="eastAsia" w:ascii="仿宋_GB2312" w:hAnsi="仿宋_GB2312" w:eastAsia="仿宋_GB2312" w:cs="仿宋_GB2312"/>
        </w:rPr>
      </w:pPr>
    </w:p>
    <w:p>
      <w:pPr>
        <w:rPr>
          <w:rFonts w:hint="eastAsia" w:ascii="仿宋_GB2312" w:hAnsi="仿宋_GB2312" w:eastAsia="仿宋_GB2312" w:cs="仿宋_GB2312"/>
        </w:rPr>
      </w:pPr>
    </w:p>
    <w:p>
      <w:pPr>
        <w:pStyle w:val="2"/>
        <w:rPr>
          <w:rFonts w:hint="eastAsia" w:ascii="仿宋_GB2312" w:hAnsi="仿宋_GB2312" w:eastAsia="仿宋_GB2312" w:cs="仿宋_GB2312"/>
        </w:rPr>
      </w:pPr>
    </w:p>
    <w:p>
      <w:pPr>
        <w:rPr>
          <w:rFonts w:hint="eastAsia" w:ascii="仿宋_GB2312" w:hAnsi="仿宋_GB2312" w:eastAsia="仿宋_GB2312" w:cs="仿宋_GB2312"/>
        </w:rPr>
      </w:pPr>
    </w:p>
    <w:p>
      <w:pPr>
        <w:pStyle w:val="2"/>
        <w:rPr>
          <w:rFonts w:hint="eastAsia" w:ascii="仿宋_GB2312" w:hAnsi="仿宋_GB2312" w:eastAsia="仿宋_GB2312" w:cs="仿宋_GB2312"/>
        </w:rPr>
      </w:pPr>
    </w:p>
    <w:p>
      <w:pPr>
        <w:rPr>
          <w:rFonts w:hint="eastAsia" w:ascii="仿宋_GB2312" w:hAnsi="仿宋_GB2312" w:eastAsia="仿宋_GB2312" w:cs="仿宋_GB2312"/>
        </w:rPr>
      </w:pPr>
    </w:p>
    <w:p>
      <w:pPr>
        <w:pStyle w:val="2"/>
        <w:rPr>
          <w:rFonts w:hint="eastAsia" w:ascii="仿宋_GB2312" w:hAnsi="仿宋_GB2312" w:eastAsia="仿宋_GB2312" w:cs="仿宋_GB2312"/>
        </w:rPr>
      </w:pPr>
    </w:p>
    <w:p>
      <w:pPr>
        <w:rPr>
          <w:rFonts w:hint="eastAsia" w:ascii="仿宋_GB2312" w:hAnsi="仿宋_GB2312" w:eastAsia="仿宋_GB2312" w:cs="仿宋_GB2312"/>
        </w:rPr>
      </w:pPr>
    </w:p>
    <w:p>
      <w:pPr>
        <w:pStyle w:val="2"/>
        <w:numPr>
          <w:ilvl w:val="0"/>
          <w:numId w:val="6"/>
        </w:numPr>
        <w:rPr>
          <w:rFonts w:hint="eastAsia"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highlight w:val="none"/>
          <w:lang w:val="en-US" w:eastAsia="zh-CN" w:bidi="ar-SA"/>
        </w:rPr>
        <w:t>企业营业执照复制件</w:t>
      </w:r>
    </w:p>
    <w:p>
      <w:pPr>
        <w:widowControl w:val="0"/>
        <w:numPr>
          <w:ilvl w:val="0"/>
          <w:numId w:val="0"/>
        </w:numPr>
        <w:jc w:val="both"/>
        <w:rPr>
          <w:rFonts w:hint="default"/>
          <w:lang w:val="en-US" w:eastAsia="zh-CN"/>
        </w:rPr>
      </w:pPr>
    </w:p>
    <w:p>
      <w:pPr>
        <w:pStyle w:val="2"/>
        <w:rPr>
          <w:rFonts w:hint="default" w:ascii="仿宋_GB2312" w:hAnsi="仿宋_GB2312" w:eastAsia="仿宋_GB2312" w:cs="仿宋_GB2312"/>
          <w:b w:val="0"/>
          <w:bCs w:val="0"/>
          <w:color w:val="auto"/>
          <w:kern w:val="2"/>
          <w:sz w:val="24"/>
          <w:szCs w:val="24"/>
          <w:highlight w:val="none"/>
          <w:lang w:val="en-US" w:eastAsia="zh-CN" w:bidi="ar-SA"/>
        </w:rPr>
      </w:pPr>
      <w:r>
        <w:rPr>
          <w:rFonts w:hint="eastAsia" w:ascii="仿宋_GB2312" w:hAnsi="仿宋_GB2312" w:eastAsia="仿宋_GB2312" w:cs="仿宋_GB2312"/>
          <w:b w:val="0"/>
          <w:bCs w:val="0"/>
          <w:color w:val="auto"/>
          <w:kern w:val="2"/>
          <w:sz w:val="24"/>
          <w:szCs w:val="24"/>
          <w:highlight w:val="none"/>
          <w:lang w:val="en-US" w:eastAsia="zh-CN" w:bidi="ar-SA"/>
        </w:rPr>
        <w:t>注：复制件上的名称、类型、法定代表人、经营范围、成立日期、营业期限、住所等内容及发证机关盖章必须清晰可见。</w:t>
      </w: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keepNext/>
        <w:widowControl/>
        <w:numPr>
          <w:ilvl w:val="0"/>
          <w:numId w:val="0"/>
        </w:numPr>
        <w:spacing w:before="240" w:beforeLines="0" w:after="60" w:afterLines="0"/>
        <w:jc w:val="both"/>
        <w:outlineLvl w:val="0"/>
        <w:rPr>
          <w:rFonts w:hint="default" w:ascii="仿宋_GB2312" w:hAnsi="仿宋_GB2312" w:eastAsia="仿宋_GB2312" w:cs="仿宋_GB2312"/>
          <w:b w:val="0"/>
          <w:bCs/>
          <w:color w:val="auto"/>
          <w:kern w:val="2"/>
          <w:sz w:val="32"/>
          <w:szCs w:val="32"/>
          <w:highlight w:val="none"/>
          <w:lang w:val="en-US" w:eastAsia="zh-CN" w:bidi="ar-SA"/>
        </w:rPr>
      </w:pPr>
    </w:p>
    <w:p>
      <w:pPr>
        <w:pStyle w:val="2"/>
        <w:numPr>
          <w:ilvl w:val="0"/>
          <w:numId w:val="0"/>
        </w:numPr>
        <w:jc w:val="both"/>
        <w:rPr>
          <w:rFonts w:hint="default" w:ascii="仿宋_GB2312" w:hAnsi="仿宋_GB2312" w:eastAsia="仿宋_GB2312" w:cs="仿宋_GB2312"/>
          <w:b w:val="0"/>
          <w:bCs/>
          <w:color w:val="auto"/>
          <w:kern w:val="2"/>
          <w:sz w:val="32"/>
          <w:szCs w:val="32"/>
          <w:highlight w:val="none"/>
          <w:lang w:val="en-US" w:eastAsia="zh-CN" w:bidi="ar-SA"/>
        </w:rPr>
      </w:pPr>
    </w:p>
    <w:p>
      <w:pPr>
        <w:rPr>
          <w:rFonts w:hint="default" w:ascii="仿宋_GB2312" w:hAnsi="仿宋_GB2312" w:eastAsia="仿宋_GB2312" w:cs="仿宋_GB2312"/>
          <w:b w:val="0"/>
          <w:bCs/>
          <w:color w:val="auto"/>
          <w:kern w:val="2"/>
          <w:sz w:val="32"/>
          <w:szCs w:val="32"/>
          <w:highlight w:val="none"/>
          <w:lang w:val="en-US" w:eastAsia="zh-CN" w:bidi="ar-SA"/>
        </w:rPr>
      </w:pPr>
    </w:p>
    <w:p>
      <w:pPr>
        <w:rPr>
          <w:rFonts w:hint="default"/>
          <w:lang w:val="en-US" w:eastAsia="zh-CN"/>
        </w:rPr>
      </w:pPr>
    </w:p>
    <w:p>
      <w:pPr>
        <w:pStyle w:val="2"/>
        <w:numPr>
          <w:ilvl w:val="0"/>
          <w:numId w:val="6"/>
        </w:numPr>
        <w:rPr>
          <w:rFonts w:hint="default"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highlight w:val="none"/>
          <w:lang w:val="en-US" w:eastAsia="zh-CN" w:bidi="ar-SA"/>
        </w:rPr>
        <w:t>企业资质证书复制件</w:t>
      </w:r>
    </w:p>
    <w:p>
      <w:pPr>
        <w:rPr>
          <w:rFonts w:hint="default" w:ascii="仿宋_GB2312" w:hAnsi="仿宋_GB2312" w:eastAsia="仿宋_GB2312" w:cs="仿宋_GB2312"/>
          <w:b w:val="0"/>
          <w:bCs w:val="0"/>
          <w:color w:val="auto"/>
          <w:kern w:val="2"/>
          <w:sz w:val="24"/>
          <w:szCs w:val="24"/>
          <w:highlight w:val="none"/>
          <w:lang w:val="en-US" w:eastAsia="zh-CN" w:bidi="ar-SA"/>
        </w:rPr>
      </w:pPr>
      <w:r>
        <w:rPr>
          <w:rFonts w:hint="eastAsia" w:ascii="仿宋_GB2312" w:hAnsi="仿宋_GB2312" w:eastAsia="仿宋_GB2312" w:cs="仿宋_GB2312"/>
          <w:b w:val="0"/>
          <w:bCs w:val="0"/>
          <w:color w:val="auto"/>
          <w:kern w:val="2"/>
          <w:sz w:val="24"/>
          <w:szCs w:val="24"/>
          <w:highlight w:val="none"/>
          <w:lang w:val="en-US" w:eastAsia="zh-CN" w:bidi="ar-SA"/>
        </w:rPr>
        <w:t>注：复制件上的企业名称、注册地址、营业执照注册号、法定代表人、经济性质、注册资本、证书编号、有效期、资质类别及等级等内容及发证机关盖章必须清晰可见。</w:t>
      </w:r>
    </w:p>
    <w:sectPr>
      <w:footerReference r:id="rId5" w:type="default"/>
      <w:pgSz w:w="11906" w:h="16838"/>
      <w:pgMar w:top="1247" w:right="1191" w:bottom="1247" w:left="1304"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etween w:val="none" w:color="auto" w:sz="0" w:space="0"/>
      </w:pBdr>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62560"/>
              <wp:effectExtent l="0" t="0" r="0" b="0"/>
              <wp:wrapNone/>
              <wp:docPr id="3" name="矩形 3"/>
              <wp:cNvGraphicFramePr/>
              <a:graphic xmlns:a="http://schemas.openxmlformats.org/drawingml/2006/main">
                <a:graphicData uri="http://schemas.microsoft.com/office/word/2010/wordprocessingShape">
                  <wps:wsp>
                    <wps:cNvSpPr/>
                    <wps:spPr>
                      <a:xfrm>
                        <a:off x="0" y="0"/>
                        <a:ext cx="114935" cy="162560"/>
                      </a:xfrm>
                      <a:prstGeom prst="rect">
                        <a:avLst/>
                      </a:prstGeom>
                      <a:noFill/>
                      <a:ln>
                        <a:noFill/>
                      </a:ln>
                    </wps:spPr>
                    <wps:txbx>
                      <w:txbxContent>
                        <w:p>
                          <w:pPr>
                            <w:rPr>
                              <w:rFonts w:hint="eastAsia"/>
                            </w:rPr>
                          </w:pPr>
                        </w:p>
                      </w:txbxContent>
                    </wps:txbx>
                    <wps:bodyPr wrap="none" lIns="0" tIns="0" rIns="0" bIns="0" upright="0">
                      <a:spAutoFit/>
                    </wps:bodyPr>
                  </wps:wsp>
                </a:graphicData>
              </a:graphic>
            </wp:anchor>
          </w:drawing>
        </mc:Choice>
        <mc:Fallback>
          <w:pict>
            <v:rect id="_x0000_s1026" o:spid="_x0000_s1026" o:spt="1" style="position:absolute;left:0pt;margin-top:0pt;height:12.8pt;width:9.05pt;mso-position-horizontal:center;mso-position-horizontal-relative:margin;mso-wrap-style:none;z-index:251660288;mso-width-relative:page;mso-height-relative:page;" filled="f" stroked="f" coordsize="21600,21600" o:gfxdata="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Pvuj7RAAAAAwEAAA8AAAAAAAAAAQAgAAAAIgAAAGRycy9kb3ducmV2LnhtbFBL&#10;AQIUABQAAAAIAIdO4kBRCnHExAEAAIoDAAAOAAAAAAAAAAEAIAAAACABAABkcnMvZTJvRG9jLnht&#10;bFBLBQYAAAAABgAGAFkBAABWBQAAAAA=&#10;">
              <v:fill on="f" focussize="0,0"/>
              <v:stroke on="f"/>
              <v:imagedata o:title=""/>
              <o:lock v:ext="edit" aspectratio="f"/>
              <v:textbox inset="0mm,0mm,0mm,0mm" style="mso-fit-shape-to-text:t;">
                <w:txbxContent>
                  <w:p>
                    <w:pPr>
                      <w:rPr>
                        <w:rFonts w:hint="eastAsia"/>
                      </w:rPr>
                    </w:pPr>
                  </w:p>
                </w:txbxContent>
              </v:textbox>
            </v:rect>
          </w:pict>
        </mc:Fallback>
      </mc:AlternateContent>
    </w:r>
  </w:p>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0985" cy="129540"/>
              <wp:effectExtent l="0" t="0" r="0" b="0"/>
              <wp:wrapNone/>
              <wp:docPr id="7" name="矩形 7"/>
              <wp:cNvGraphicFramePr/>
              <a:graphic xmlns:a="http://schemas.openxmlformats.org/drawingml/2006/main">
                <a:graphicData uri="http://schemas.microsoft.com/office/word/2010/wordprocessingShape">
                  <wps:wsp>
                    <wps:cNvSpPr/>
                    <wps:spPr>
                      <a:xfrm>
                        <a:off x="0" y="0"/>
                        <a:ext cx="260985" cy="129540"/>
                      </a:xfrm>
                      <a:prstGeom prst="rect">
                        <a:avLst/>
                      </a:prstGeom>
                      <a:noFill/>
                      <a:ln>
                        <a:noFill/>
                      </a:ln>
                    </wps:spPr>
                    <wps:txbx>
                      <w:txbxContent>
                        <w:p>
                          <w:pPr>
                            <w:rPr>
                              <w:rFonts w:hint="eastAsia"/>
                            </w:rPr>
                          </w:pPr>
                        </w:p>
                      </w:txbxContent>
                    </wps:txbx>
                    <wps:bodyPr lIns="0" tIns="0" rIns="0" bIns="0" upright="0"/>
                  </wps:wsp>
                </a:graphicData>
              </a:graphic>
            </wp:anchor>
          </w:drawing>
        </mc:Choice>
        <mc:Fallback>
          <w:pict>
            <v:rect id="_x0000_s1026" o:spid="_x0000_s1026" o:spt="1" style="position:absolute;left:0pt;margin-top:0pt;height:10.2pt;width:20.55pt;mso-position-horizontal:center;mso-position-horizontal-relative:margin;z-index:251659264;mso-width-relative:page;mso-height-relative:page;" filled="f" stroked="f" coordsize="21600,21600" o:gfxdata="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n5TXX1QAA&#10;AAMBAAAPAAAAAAAAAAEAIAAAACIAAABkcnMvZG93bnJldi54bWxQSwECFAAUAAAACACHTuJAZujT&#10;M68BAABkAwAADgAAAAAAAAABACAAAAAkAQAAZHJzL2Uyb0RvYy54bWxQSwUGAAAAAAYABgBZAQAA&#10;RQUAAAAA&#10;">
              <v:fill on="f" focussize="0,0"/>
              <v:stroke on="f"/>
              <v:imagedata o:title=""/>
              <o:lock v:ext="edit" aspectratio="f"/>
              <v:textbox inset="0mm,0mm,0mm,0mm">
                <w:txbxContent>
                  <w:p>
                    <w:pPr>
                      <w:rPr>
                        <w:rFonts w:hint="eastAsia"/>
                      </w:rPr>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6"/>
      </w:rPr>
    </w:pPr>
    <w:r>
      <w:fldChar w:fldCharType="begin"/>
    </w:r>
    <w:r>
      <w:rPr>
        <w:rStyle w:val="16"/>
      </w:rPr>
      <w:instrText xml:space="preserve">PAGE  </w:instrText>
    </w:r>
    <w:r>
      <w:fldChar w:fldCharType="separate"/>
    </w:r>
    <w:r>
      <w:rPr>
        <w:rStyle w:val="16"/>
      </w:rPr>
      <w:t>3</w:t>
    </w:r>
    <w:r>
      <w:fldChar w:fldCharType="end"/>
    </w:r>
  </w:p>
  <w:p>
    <w:pPr>
      <w:pStyle w:val="7"/>
      <w:pBdr>
        <w:between w:val="none" w:color="auto" w:sz="0" w:space="0"/>
      </w:pBdr>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62560"/>
              <wp:effectExtent l="0" t="0" r="0" b="0"/>
              <wp:wrapNone/>
              <wp:docPr id="5" name="矩形 5"/>
              <wp:cNvGraphicFramePr/>
              <a:graphic xmlns:a="http://schemas.openxmlformats.org/drawingml/2006/main">
                <a:graphicData uri="http://schemas.microsoft.com/office/word/2010/wordprocessingShape">
                  <wps:wsp>
                    <wps:cNvSpPr/>
                    <wps:spPr>
                      <a:xfrm>
                        <a:off x="0" y="0"/>
                        <a:ext cx="114935" cy="162560"/>
                      </a:xfrm>
                      <a:prstGeom prst="rect">
                        <a:avLst/>
                      </a:prstGeom>
                      <a:noFill/>
                      <a:ln>
                        <a:noFill/>
                      </a:ln>
                    </wps:spPr>
                    <wps:txbx>
                      <w:txbxContent>
                        <w:p>
                          <w:pPr>
                            <w:rPr>
                              <w:rFonts w:hint="eastAsia"/>
                            </w:rPr>
                          </w:pPr>
                        </w:p>
                      </w:txbxContent>
                    </wps:txbx>
                    <wps:bodyPr wrap="none" lIns="0" tIns="0" rIns="0" bIns="0" upright="0">
                      <a:spAutoFit/>
                    </wps:bodyPr>
                  </wps:wsp>
                </a:graphicData>
              </a:graphic>
            </wp:anchor>
          </w:drawing>
        </mc:Choice>
        <mc:Fallback>
          <w:pict>
            <v:rect id="_x0000_s1026" o:spid="_x0000_s1026" o:spt="1" style="position:absolute;left:0pt;margin-top:0pt;height:12.8pt;width:9.05pt;mso-position-horizontal:center;mso-position-horizontal-relative:margin;mso-wrap-style:none;z-index:251662336;mso-width-relative:page;mso-height-relative:page;" filled="f" stroked="f" coordsize="21600,21600" o:gfxdata="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c++6PtEAAAADAQAADwAAAAAAAAABACAAAAAiAAAAZHJzL2Rvd25yZXYueG1sUEsB&#10;AhQAFAAAAAgAh07iQMqTM8PDAQAAigMAAA4AAAAAAAAAAQAgAAAAIAEAAGRycy9lMm9Eb2MueG1s&#10;UEsFBgAAAAAGAAYAWQEAAFUFAAAAAA==&#10;">
              <v:fill on="f" focussize="0,0"/>
              <v:stroke on="f"/>
              <v:imagedata o:title=""/>
              <o:lock v:ext="edit" aspectratio="f"/>
              <v:textbox inset="0mm,0mm,0mm,0mm" style="mso-fit-shape-to-text:t;">
                <w:txbxContent>
                  <w:p>
                    <w:pPr>
                      <w:rPr>
                        <w:rFonts w:hint="eastAsia"/>
                      </w:rPr>
                    </w:pPr>
                  </w:p>
                </w:txbxContent>
              </v:textbox>
            </v:rect>
          </w:pict>
        </mc:Fallback>
      </mc:AlternateContent>
    </w:r>
  </w:p>
  <w:p>
    <w:pPr>
      <w:pStyle w:val="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60985" cy="129540"/>
              <wp:effectExtent l="0" t="0" r="0" b="0"/>
              <wp:wrapNone/>
              <wp:docPr id="1" name="矩形 1"/>
              <wp:cNvGraphicFramePr/>
              <a:graphic xmlns:a="http://schemas.openxmlformats.org/drawingml/2006/main">
                <a:graphicData uri="http://schemas.microsoft.com/office/word/2010/wordprocessingShape">
                  <wps:wsp>
                    <wps:cNvSpPr/>
                    <wps:spPr>
                      <a:xfrm>
                        <a:off x="0" y="0"/>
                        <a:ext cx="260985" cy="129540"/>
                      </a:xfrm>
                      <a:prstGeom prst="rect">
                        <a:avLst/>
                      </a:prstGeom>
                      <a:noFill/>
                      <a:ln>
                        <a:noFill/>
                      </a:ln>
                    </wps:spPr>
                    <wps:txbx>
                      <w:txbxContent>
                        <w:p>
                          <w:pPr>
                            <w:rPr>
                              <w:rFonts w:hint="eastAsia"/>
                            </w:rPr>
                          </w:pPr>
                        </w:p>
                      </w:txbxContent>
                    </wps:txbx>
                    <wps:bodyPr lIns="0" tIns="0" rIns="0" bIns="0" upright="0"/>
                  </wps:wsp>
                </a:graphicData>
              </a:graphic>
            </wp:anchor>
          </w:drawing>
        </mc:Choice>
        <mc:Fallback>
          <w:pict>
            <v:rect id="_x0000_s1026" o:spid="_x0000_s1026" o:spt="1" style="position:absolute;left:0pt;margin-top:0pt;height:10.2pt;width:20.55pt;mso-position-horizontal:center;mso-position-horizontal-relative:margin;z-index:251661312;mso-width-relative:page;mso-height-relative:page;" filled="f" stroked="f" coordsize="21600,21600" o:gfxdata="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J+U119UA&#10;AAADAQAADwAAAAAAAAABACAAAAAiAAAAZHJzL2Rvd25yZXYueG1sUEsBAhQAFAAAAAgAh07iQBFz&#10;y12wAQAAZAMAAA4AAAAAAAAAAQAgAAAAJAEAAGRycy9lMm9Eb2MueG1sUEsFBgAAAAAGAAYAWQEA&#10;AEYFAAAAAA==&#10;">
              <v:fill on="f" focussize="0,0"/>
              <v:stroke on="f"/>
              <v:imagedata o:title=""/>
              <o:lock v:ext="edit" aspectratio="f"/>
              <v:textbox inset="0mm,0mm,0mm,0mm">
                <w:txbxContent>
                  <w:p>
                    <w:pPr>
                      <w:rPr>
                        <w:rFonts w:hint="eastAsia"/>
                      </w:rPr>
                    </w:pP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C0A29A"/>
    <w:multiLevelType w:val="singleLevel"/>
    <w:tmpl w:val="BFC0A29A"/>
    <w:lvl w:ilvl="0" w:tentative="0">
      <w:start w:val="1"/>
      <w:numFmt w:val="decimal"/>
      <w:suff w:val="nothing"/>
      <w:lvlText w:val="%1、"/>
      <w:lvlJc w:val="left"/>
    </w:lvl>
  </w:abstractNum>
  <w:abstractNum w:abstractNumId="1">
    <w:nsid w:val="C11EACA0"/>
    <w:multiLevelType w:val="singleLevel"/>
    <w:tmpl w:val="C11EACA0"/>
    <w:lvl w:ilvl="0" w:tentative="0">
      <w:start w:val="1"/>
      <w:numFmt w:val="chineseCounting"/>
      <w:suff w:val="space"/>
      <w:lvlText w:val="第%1章"/>
      <w:lvlJc w:val="left"/>
      <w:rPr>
        <w:rFonts w:hint="eastAsia"/>
      </w:rPr>
    </w:lvl>
  </w:abstractNum>
  <w:abstractNum w:abstractNumId="2">
    <w:nsid w:val="D4273377"/>
    <w:multiLevelType w:val="singleLevel"/>
    <w:tmpl w:val="D4273377"/>
    <w:lvl w:ilvl="0" w:tentative="0">
      <w:start w:val="9"/>
      <w:numFmt w:val="chineseCounting"/>
      <w:suff w:val="nothing"/>
      <w:lvlText w:val="%1、"/>
      <w:lvlJc w:val="left"/>
      <w:rPr>
        <w:rFonts w:hint="eastAsia"/>
      </w:rPr>
    </w:lvl>
  </w:abstractNum>
  <w:abstractNum w:abstractNumId="3">
    <w:nsid w:val="00000001"/>
    <w:multiLevelType w:val="multilevel"/>
    <w:tmpl w:val="00000001"/>
    <w:lvl w:ilvl="0" w:tentative="0">
      <w:start w:val="1"/>
      <w:numFmt w:val="japaneseCounting"/>
      <w:lvlText w:val="%1、"/>
      <w:lvlJc w:val="left"/>
      <w:pPr>
        <w:tabs>
          <w:tab w:val="left" w:pos="1280"/>
        </w:tabs>
        <w:ind w:left="1280" w:hanging="720"/>
      </w:pPr>
    </w:lvl>
    <w:lvl w:ilvl="1" w:tentative="0">
      <w:start w:val="1"/>
      <w:numFmt w:val="lowerLetter"/>
      <w:lvlText w:val="%2)"/>
      <w:lvlJc w:val="left"/>
      <w:pPr>
        <w:tabs>
          <w:tab w:val="left" w:pos="1400"/>
        </w:tabs>
        <w:ind w:left="1400" w:hanging="420"/>
      </w:p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4">
    <w:nsid w:val="0000000B"/>
    <w:multiLevelType w:val="singleLevel"/>
    <w:tmpl w:val="0000000B"/>
    <w:lvl w:ilvl="0" w:tentative="0">
      <w:start w:val="3"/>
      <w:numFmt w:val="chineseCounting"/>
      <w:suff w:val="nothing"/>
      <w:lvlText w:val="%1、"/>
      <w:lvlJc w:val="left"/>
    </w:lvl>
  </w:abstractNum>
  <w:abstractNum w:abstractNumId="5">
    <w:nsid w:val="1F965999"/>
    <w:multiLevelType w:val="singleLevel"/>
    <w:tmpl w:val="1F965999"/>
    <w:lvl w:ilvl="0" w:tentative="0">
      <w:start w:val="1"/>
      <w:numFmt w:val="decimal"/>
      <w:suff w:val="nothing"/>
      <w:lvlText w:val="%1、"/>
      <w:lvlJc w:val="left"/>
    </w:lvl>
  </w:abstractNum>
  <w:num w:numId="1">
    <w:abstractNumId w:val="1"/>
  </w:num>
  <w:num w:numId="2">
    <w:abstractNumId w:val="5"/>
  </w:num>
  <w:num w:numId="3">
    <w:abstractNumId w:val="4"/>
  </w:num>
  <w:num w:numId="4">
    <w:abstractNumId w:val="0"/>
  </w:num>
  <w:num w:numId="5">
    <w:abstractNumId w:val="3"/>
    <w:lvlOverride w:ilvl="0">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Q2ZWUzNTY3NWIzMDk4YzY2NTgzZGZlYmZjMjI2ZmMifQ=="/>
  </w:docVars>
  <w:rsids>
    <w:rsidRoot w:val="0D39421C"/>
    <w:rsid w:val="00380C50"/>
    <w:rsid w:val="006360BD"/>
    <w:rsid w:val="01406545"/>
    <w:rsid w:val="01925913"/>
    <w:rsid w:val="03495BC7"/>
    <w:rsid w:val="038D51FF"/>
    <w:rsid w:val="040C6A1A"/>
    <w:rsid w:val="04B53E88"/>
    <w:rsid w:val="0504394D"/>
    <w:rsid w:val="05301A90"/>
    <w:rsid w:val="054B35C3"/>
    <w:rsid w:val="063B43D2"/>
    <w:rsid w:val="0708176C"/>
    <w:rsid w:val="08DD311D"/>
    <w:rsid w:val="09EE58EC"/>
    <w:rsid w:val="0B205DA0"/>
    <w:rsid w:val="0B3F14D4"/>
    <w:rsid w:val="0CF839A0"/>
    <w:rsid w:val="0D183D8B"/>
    <w:rsid w:val="0D39421C"/>
    <w:rsid w:val="0D661C66"/>
    <w:rsid w:val="0D903C9C"/>
    <w:rsid w:val="0FA11F77"/>
    <w:rsid w:val="104F18C2"/>
    <w:rsid w:val="1367751B"/>
    <w:rsid w:val="13AD4A86"/>
    <w:rsid w:val="1441586B"/>
    <w:rsid w:val="1519286F"/>
    <w:rsid w:val="16B416A9"/>
    <w:rsid w:val="172A5BD2"/>
    <w:rsid w:val="17496230"/>
    <w:rsid w:val="17CF0686"/>
    <w:rsid w:val="17CF79A7"/>
    <w:rsid w:val="19CB76F3"/>
    <w:rsid w:val="1A1A03FB"/>
    <w:rsid w:val="1A694F48"/>
    <w:rsid w:val="1E372C2B"/>
    <w:rsid w:val="1F6B41EE"/>
    <w:rsid w:val="201E7781"/>
    <w:rsid w:val="20C40A6D"/>
    <w:rsid w:val="22326406"/>
    <w:rsid w:val="232C140F"/>
    <w:rsid w:val="241A7FDA"/>
    <w:rsid w:val="242F4E52"/>
    <w:rsid w:val="24F46A34"/>
    <w:rsid w:val="2599171D"/>
    <w:rsid w:val="262F2139"/>
    <w:rsid w:val="262F2952"/>
    <w:rsid w:val="26EB6A98"/>
    <w:rsid w:val="29352CDF"/>
    <w:rsid w:val="29713C2F"/>
    <w:rsid w:val="29996581"/>
    <w:rsid w:val="2AA4561F"/>
    <w:rsid w:val="2AD53936"/>
    <w:rsid w:val="318555E4"/>
    <w:rsid w:val="32D33B45"/>
    <w:rsid w:val="33893217"/>
    <w:rsid w:val="33A56746"/>
    <w:rsid w:val="36F154C9"/>
    <w:rsid w:val="373A737C"/>
    <w:rsid w:val="398335D0"/>
    <w:rsid w:val="398B22B9"/>
    <w:rsid w:val="39FC3754"/>
    <w:rsid w:val="3B1B625E"/>
    <w:rsid w:val="3B504773"/>
    <w:rsid w:val="3BB645EB"/>
    <w:rsid w:val="3D1F449C"/>
    <w:rsid w:val="3D6B426C"/>
    <w:rsid w:val="3DCD2EF4"/>
    <w:rsid w:val="3E2A394F"/>
    <w:rsid w:val="3E3F7625"/>
    <w:rsid w:val="3EC107E0"/>
    <w:rsid w:val="3F160248"/>
    <w:rsid w:val="3FDD598B"/>
    <w:rsid w:val="433F2182"/>
    <w:rsid w:val="43626051"/>
    <w:rsid w:val="444C3F55"/>
    <w:rsid w:val="44CD6634"/>
    <w:rsid w:val="45003E0B"/>
    <w:rsid w:val="46A82910"/>
    <w:rsid w:val="46FA0868"/>
    <w:rsid w:val="47764810"/>
    <w:rsid w:val="47BE16EA"/>
    <w:rsid w:val="483416BA"/>
    <w:rsid w:val="48902BA7"/>
    <w:rsid w:val="4A191B19"/>
    <w:rsid w:val="4A99467E"/>
    <w:rsid w:val="4AB463F5"/>
    <w:rsid w:val="4B7E590F"/>
    <w:rsid w:val="4BC10056"/>
    <w:rsid w:val="4BD95797"/>
    <w:rsid w:val="4E2875CB"/>
    <w:rsid w:val="4F192763"/>
    <w:rsid w:val="4F281CC0"/>
    <w:rsid w:val="4FFB3F34"/>
    <w:rsid w:val="50812297"/>
    <w:rsid w:val="516721B8"/>
    <w:rsid w:val="51B04D10"/>
    <w:rsid w:val="523A791A"/>
    <w:rsid w:val="53075C2D"/>
    <w:rsid w:val="53DE6B63"/>
    <w:rsid w:val="544D688E"/>
    <w:rsid w:val="54E16725"/>
    <w:rsid w:val="57E565CF"/>
    <w:rsid w:val="58A97F6B"/>
    <w:rsid w:val="591D280E"/>
    <w:rsid w:val="59C7415A"/>
    <w:rsid w:val="5A3668A3"/>
    <w:rsid w:val="5A5218BB"/>
    <w:rsid w:val="5BFD6FF4"/>
    <w:rsid w:val="5DDC7E55"/>
    <w:rsid w:val="6192502F"/>
    <w:rsid w:val="61F318AE"/>
    <w:rsid w:val="6236325D"/>
    <w:rsid w:val="62F32280"/>
    <w:rsid w:val="63430C82"/>
    <w:rsid w:val="63CE3555"/>
    <w:rsid w:val="652A680A"/>
    <w:rsid w:val="657A70A6"/>
    <w:rsid w:val="67077BA1"/>
    <w:rsid w:val="670F1C02"/>
    <w:rsid w:val="675028C7"/>
    <w:rsid w:val="67DA58AF"/>
    <w:rsid w:val="68000198"/>
    <w:rsid w:val="68E87C2B"/>
    <w:rsid w:val="6B2B487C"/>
    <w:rsid w:val="6CD63F91"/>
    <w:rsid w:val="6D196E30"/>
    <w:rsid w:val="6D602485"/>
    <w:rsid w:val="6DA153DE"/>
    <w:rsid w:val="6EB82198"/>
    <w:rsid w:val="70C40644"/>
    <w:rsid w:val="711D79F4"/>
    <w:rsid w:val="722F68CA"/>
    <w:rsid w:val="727A2BBF"/>
    <w:rsid w:val="733F2D28"/>
    <w:rsid w:val="73706169"/>
    <w:rsid w:val="741D69CB"/>
    <w:rsid w:val="75360521"/>
    <w:rsid w:val="75D27FDB"/>
    <w:rsid w:val="76217705"/>
    <w:rsid w:val="76816FC9"/>
    <w:rsid w:val="76B86166"/>
    <w:rsid w:val="78355721"/>
    <w:rsid w:val="78C43FF4"/>
    <w:rsid w:val="78EF009F"/>
    <w:rsid w:val="7B3919FD"/>
    <w:rsid w:val="7BC77B74"/>
    <w:rsid w:val="7C18217D"/>
    <w:rsid w:val="7DB4179D"/>
    <w:rsid w:val="7DEB54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autoRedefine/>
    <w:qFormat/>
    <w:uiPriority w:val="0"/>
    <w:pPr>
      <w:keepNext/>
      <w:widowControl/>
      <w:spacing w:before="240" w:beforeLines="0" w:after="60" w:afterLines="0"/>
      <w:jc w:val="center"/>
      <w:outlineLvl w:val="0"/>
    </w:pPr>
    <w:rPr>
      <w:rFonts w:ascii="Cambria" w:hAnsi="Cambria" w:eastAsia="楷体_GB2312"/>
      <w:b/>
      <w:bCs/>
      <w:kern w:val="32"/>
      <w:sz w:val="32"/>
      <w:szCs w:val="32"/>
      <w:lang w:eastAsia="en-US" w:bidi="en-US"/>
    </w:rPr>
  </w:style>
  <w:style w:type="paragraph" w:styleId="3">
    <w:name w:val="heading 2"/>
    <w:basedOn w:val="1"/>
    <w:next w:val="1"/>
    <w:autoRedefine/>
    <w:qFormat/>
    <w:uiPriority w:val="0"/>
    <w:pPr>
      <w:keepNext/>
      <w:keepLines/>
      <w:spacing w:before="260" w:beforeLines="0" w:beforeAutospacing="0" w:after="260" w:afterLines="0" w:afterAutospacing="0" w:line="413" w:lineRule="auto"/>
      <w:outlineLvl w:val="1"/>
    </w:pPr>
    <w:rPr>
      <w:rFonts w:ascii="Arial" w:hAnsi="Arial" w:eastAsia="仿宋_GB2312"/>
      <w:b/>
      <w:sz w:val="30"/>
    </w:rPr>
  </w:style>
  <w:style w:type="paragraph" w:styleId="4">
    <w:name w:val="heading 3"/>
    <w:basedOn w:val="1"/>
    <w:next w:val="1"/>
    <w:autoRedefine/>
    <w:qFormat/>
    <w:uiPriority w:val="0"/>
    <w:pPr>
      <w:keepNext/>
      <w:keepLines/>
      <w:spacing w:before="260" w:beforeLines="0" w:after="260" w:afterLines="0" w:line="413" w:lineRule="auto"/>
      <w:jc w:val="center"/>
      <w:outlineLvl w:val="2"/>
    </w:pPr>
    <w:rPr>
      <w:rFonts w:eastAsia="黑体"/>
      <w:bCs/>
      <w:kern w:val="2"/>
      <w:sz w:val="32"/>
      <w:szCs w:val="32"/>
    </w:rPr>
  </w:style>
  <w:style w:type="character" w:default="1" w:styleId="14">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5">
    <w:name w:val="toc 3"/>
    <w:basedOn w:val="1"/>
    <w:next w:val="1"/>
    <w:autoRedefine/>
    <w:qFormat/>
    <w:uiPriority w:val="0"/>
    <w:pPr>
      <w:ind w:left="840" w:leftChars="400"/>
    </w:pPr>
    <w:rPr>
      <w:rFonts w:eastAsia="仿宋_GB2312"/>
    </w:rPr>
  </w:style>
  <w:style w:type="paragraph" w:styleId="6">
    <w:name w:val="Plain Text"/>
    <w:basedOn w:val="1"/>
    <w:autoRedefine/>
    <w:qFormat/>
    <w:uiPriority w:val="0"/>
    <w:rPr>
      <w:rFonts w:ascii="宋体" w:hAnsi="Courier New"/>
      <w:sz w:val="24"/>
      <w:szCs w:val="24"/>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9">
    <w:name w:val="toc 1"/>
    <w:basedOn w:val="1"/>
    <w:next w:val="1"/>
    <w:autoRedefine/>
    <w:qFormat/>
    <w:uiPriority w:val="0"/>
    <w:rPr>
      <w:rFonts w:eastAsia="仿宋_GB2312"/>
    </w:rPr>
  </w:style>
  <w:style w:type="paragraph" w:styleId="10">
    <w:name w:val="Body Text Indent 3"/>
    <w:basedOn w:val="1"/>
    <w:autoRedefine/>
    <w:qFormat/>
    <w:uiPriority w:val="0"/>
    <w:pPr>
      <w:tabs>
        <w:tab w:val="left" w:pos="900"/>
        <w:tab w:val="left" w:pos="1800"/>
      </w:tabs>
      <w:ind w:left="2" w:hanging="2"/>
    </w:pPr>
    <w:rPr>
      <w:kern w:val="16"/>
      <w:sz w:val="24"/>
    </w:rPr>
  </w:style>
  <w:style w:type="paragraph" w:styleId="11">
    <w:name w:val="toc 2"/>
    <w:basedOn w:val="1"/>
    <w:next w:val="1"/>
    <w:autoRedefine/>
    <w:qFormat/>
    <w:uiPriority w:val="0"/>
    <w:pPr>
      <w:ind w:left="420" w:leftChars="200"/>
    </w:pPr>
    <w:rPr>
      <w:rFonts w:eastAsia="仿宋_GB2312"/>
    </w:rPr>
  </w:style>
  <w:style w:type="paragraph" w:styleId="12">
    <w:name w:val="Normal (Web)"/>
    <w:basedOn w:val="1"/>
    <w:autoRedefine/>
    <w:qFormat/>
    <w:uiPriority w:val="0"/>
    <w:pPr>
      <w:widowControl/>
      <w:spacing w:before="100" w:beforeLines="0" w:beforeAutospacing="1" w:after="100" w:afterLines="0" w:afterAutospacing="1"/>
      <w:jc w:val="left"/>
    </w:pPr>
    <w:rPr>
      <w:rFonts w:ascii="宋体" w:hAnsi="宋体"/>
      <w:kern w:val="0"/>
      <w:sz w:val="24"/>
    </w:rPr>
  </w:style>
  <w:style w:type="character" w:styleId="15">
    <w:name w:val="Strong"/>
    <w:basedOn w:val="14"/>
    <w:autoRedefine/>
    <w:qFormat/>
    <w:uiPriority w:val="0"/>
    <w:rPr>
      <w:b/>
      <w:bCs/>
    </w:rPr>
  </w:style>
  <w:style w:type="character" w:styleId="16">
    <w:name w:val="page number"/>
    <w:basedOn w:val="14"/>
    <w:autoRedefine/>
    <w:qFormat/>
    <w:uiPriority w:val="0"/>
  </w:style>
  <w:style w:type="character" w:styleId="17">
    <w:name w:val="FollowedHyperlink"/>
    <w:basedOn w:val="14"/>
    <w:autoRedefine/>
    <w:qFormat/>
    <w:uiPriority w:val="0"/>
    <w:rPr>
      <w:color w:val="800080"/>
      <w:u w:val="none"/>
    </w:rPr>
  </w:style>
  <w:style w:type="character" w:styleId="18">
    <w:name w:val="Hyperlink"/>
    <w:basedOn w:val="14"/>
    <w:autoRedefine/>
    <w:qFormat/>
    <w:uiPriority w:val="0"/>
    <w:rPr>
      <w:color w:val="0000FF"/>
      <w:u w:val="none"/>
    </w:rPr>
  </w:style>
  <w:style w:type="paragraph" w:customStyle="1" w:styleId="19">
    <w:name w:val="xl31"/>
    <w:basedOn w:val="1"/>
    <w:autoRedefine/>
    <w:qFormat/>
    <w:uiPriority w:val="0"/>
    <w:pPr>
      <w:widowControl/>
      <w:pBdr>
        <w:bottom w:val="single" w:color="auto" w:sz="4" w:space="0"/>
      </w:pBdr>
      <w:spacing w:before="100" w:beforeLines="0" w:beforeAutospacing="1" w:after="100" w:afterLines="0" w:afterAutospacing="1"/>
      <w:jc w:val="center"/>
    </w:pPr>
    <w:rPr>
      <w:rFonts w:hint="eastAsia" w:ascii="黑体" w:hAnsi="宋体" w:eastAsia="黑体"/>
      <w:kern w:val="0"/>
      <w:sz w:val="24"/>
    </w:rPr>
  </w:style>
  <w:style w:type="paragraph" w:customStyle="1" w:styleId="20">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
    <w:name w:val="正文文本缩进 3_0"/>
    <w:basedOn w:val="20"/>
    <w:autoRedefine/>
    <w:qFormat/>
    <w:uiPriority w:val="0"/>
    <w:pPr>
      <w:spacing w:after="120" w:afterLines="0"/>
      <w:ind w:left="420"/>
    </w:pPr>
    <w:rPr>
      <w:kern w:val="2"/>
      <w:sz w:val="16"/>
      <w:szCs w:val="1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21256</Words>
  <Characters>22398</Characters>
  <Lines>0</Lines>
  <Paragraphs>0</Paragraphs>
  <TotalTime>98</TotalTime>
  <ScaleCrop>false</ScaleCrop>
  <LinksUpToDate>false</LinksUpToDate>
  <CharactersWithSpaces>25718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2021-03-15T01:14:00Z</dcterms:created>
  <dc:creator>NTKO</dc:creator>
  <cp:lastModifiedBy>浙江天册</cp:lastModifiedBy>
  <cp:lastPrinted>2022-01-18T04:50:00Z</cp:lastPrinted>
  <dcterms:modified xsi:type="dcterms:W3CDTF">2024-06-05T01:52:09Z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5546CFA7A925427AB4A94FB871795F29_13</vt:lpwstr>
  </property>
</Properties>
</file>