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default" w:ascii="仿宋_GB2312" w:eastAsia="仿宋_GB2312"/>
          <w:b/>
          <w:bCs/>
          <w:color w:val="auto"/>
          <w:sz w:val="44"/>
          <w:szCs w:val="44"/>
          <w:highlight w:val="none"/>
          <w:lang w:val="en-US" w:eastAsia="zh-CN"/>
        </w:rPr>
      </w:pPr>
      <w:r>
        <w:rPr>
          <w:rFonts w:hint="eastAsia" w:ascii="仿宋_GB2312" w:eastAsia="仿宋_GB2312"/>
          <w:b/>
          <w:bCs/>
          <w:color w:val="auto"/>
          <w:sz w:val="44"/>
          <w:szCs w:val="44"/>
          <w:highlight w:val="none"/>
          <w:lang w:eastAsia="zh-CN"/>
        </w:rPr>
        <w:t>黄家店村红色美丽村庄创建--重要节点建设工程（</w:t>
      </w:r>
      <w:r>
        <w:rPr>
          <w:rFonts w:hint="eastAsia" w:ascii="仿宋_GB2312" w:eastAsia="仿宋_GB2312"/>
          <w:b/>
          <w:bCs/>
          <w:color w:val="auto"/>
          <w:sz w:val="44"/>
          <w:szCs w:val="44"/>
          <w:highlight w:val="none"/>
          <w:lang w:val="en-US" w:eastAsia="zh-CN"/>
        </w:rPr>
        <w:t>第二次</w:t>
      </w:r>
      <w:r>
        <w:rPr>
          <w:rFonts w:hint="eastAsia" w:ascii="仿宋_GB2312" w:eastAsia="仿宋_GB2312"/>
          <w:b/>
          <w:bCs/>
          <w:color w:val="auto"/>
          <w:sz w:val="44"/>
          <w:szCs w:val="44"/>
          <w:highlight w:val="none"/>
          <w:lang w:eastAsia="zh-CN"/>
        </w:rPr>
        <w:t>）</w:t>
      </w:r>
    </w:p>
    <w:p>
      <w:pPr>
        <w:rPr>
          <w:rFonts w:hint="eastAsia" w:ascii="黑体" w:eastAsia="黑体"/>
          <w:snapToGrid w:val="0"/>
          <w:color w:val="auto"/>
          <w:kern w:val="0"/>
          <w:sz w:val="32"/>
          <w:szCs w:val="32"/>
          <w:highlight w:val="none"/>
        </w:rPr>
      </w:pPr>
    </w:p>
    <w:p>
      <w:pPr>
        <w:jc w:val="center"/>
        <w:rPr>
          <w:rFonts w:hint="eastAsia" w:ascii="仿宋_GB2312" w:eastAsia="仿宋_GB2312"/>
          <w:b/>
          <w:bCs/>
          <w:color w:val="auto"/>
          <w:sz w:val="44"/>
          <w:szCs w:val="44"/>
          <w:highlight w:val="none"/>
          <w:u w:val="single"/>
        </w:rPr>
      </w:pPr>
      <w:r>
        <w:rPr>
          <w:rFonts w:hint="eastAsia" w:ascii="仿宋_GB2312" w:eastAsia="仿宋_GB2312"/>
          <w:b/>
          <w:color w:val="auto"/>
          <w:sz w:val="48"/>
          <w:szCs w:val="52"/>
          <w:highlight w:val="none"/>
        </w:rPr>
        <w:t>施工招标</w:t>
      </w:r>
    </w:p>
    <w:p>
      <w:pPr>
        <w:jc w:val="center"/>
        <w:rPr>
          <w:rFonts w:hint="eastAsia" w:ascii="仿宋_GB2312" w:eastAsia="仿宋_GB2312"/>
          <w:b/>
          <w:color w:val="auto"/>
          <w:szCs w:val="21"/>
          <w:highlight w:val="none"/>
        </w:rPr>
      </w:pPr>
    </w:p>
    <w:p>
      <w:pPr>
        <w:jc w:val="center"/>
        <w:rPr>
          <w:rFonts w:hint="eastAsia" w:ascii="仿宋_GB2312" w:eastAsia="仿宋_GB2312"/>
          <w:b/>
          <w:color w:val="auto"/>
          <w:szCs w:val="21"/>
          <w:highlight w:val="none"/>
        </w:rPr>
      </w:pPr>
    </w:p>
    <w:p>
      <w:pPr>
        <w:jc w:val="center"/>
        <w:rPr>
          <w:rFonts w:hint="eastAsia" w:ascii="仿宋_GB2312" w:eastAsia="仿宋_GB2312"/>
          <w:color w:val="auto"/>
          <w:sz w:val="32"/>
          <w:highlight w:val="none"/>
        </w:rPr>
      </w:pPr>
    </w:p>
    <w:p>
      <w:pPr>
        <w:jc w:val="center"/>
        <w:rPr>
          <w:rFonts w:hint="eastAsia" w:ascii="仿宋_GB2312" w:eastAsia="仿宋_GB2312"/>
          <w:b/>
          <w:bCs/>
          <w:color w:val="auto"/>
          <w:sz w:val="84"/>
          <w:highlight w:val="none"/>
        </w:rPr>
      </w:pPr>
      <w:r>
        <w:rPr>
          <w:rFonts w:hint="eastAsia" w:ascii="仿宋_GB2312" w:eastAsia="仿宋_GB2312"/>
          <w:b/>
          <w:bCs/>
          <w:color w:val="auto"/>
          <w:sz w:val="84"/>
          <w:highlight w:val="none"/>
        </w:rPr>
        <w:t>招</w:t>
      </w:r>
    </w:p>
    <w:p>
      <w:pPr>
        <w:jc w:val="center"/>
        <w:rPr>
          <w:rFonts w:hint="eastAsia" w:ascii="仿宋_GB2312" w:eastAsia="仿宋_GB2312"/>
          <w:b/>
          <w:bCs/>
          <w:color w:val="auto"/>
          <w:sz w:val="84"/>
          <w:highlight w:val="none"/>
        </w:rPr>
      </w:pPr>
      <w:r>
        <w:rPr>
          <w:rFonts w:hint="eastAsia" w:ascii="仿宋_GB2312" w:eastAsia="仿宋_GB2312"/>
          <w:b/>
          <w:bCs/>
          <w:color w:val="auto"/>
          <w:sz w:val="84"/>
          <w:highlight w:val="none"/>
        </w:rPr>
        <w:t>标</w:t>
      </w:r>
    </w:p>
    <w:p>
      <w:pPr>
        <w:jc w:val="center"/>
        <w:rPr>
          <w:rFonts w:hint="eastAsia" w:ascii="仿宋_GB2312" w:eastAsia="仿宋_GB2312"/>
          <w:b/>
          <w:bCs/>
          <w:color w:val="auto"/>
          <w:sz w:val="84"/>
          <w:highlight w:val="none"/>
        </w:rPr>
      </w:pPr>
      <w:r>
        <w:rPr>
          <w:rFonts w:hint="eastAsia" w:ascii="仿宋_GB2312" w:eastAsia="仿宋_GB2312"/>
          <w:b/>
          <w:bCs/>
          <w:color w:val="auto"/>
          <w:sz w:val="84"/>
          <w:highlight w:val="none"/>
        </w:rPr>
        <w:t>文</w:t>
      </w:r>
    </w:p>
    <w:p>
      <w:pPr>
        <w:jc w:val="center"/>
        <w:rPr>
          <w:rFonts w:hint="eastAsia" w:ascii="仿宋_GB2312" w:eastAsia="仿宋_GB2312"/>
          <w:b/>
          <w:bCs/>
          <w:color w:val="auto"/>
          <w:highlight w:val="none"/>
        </w:rPr>
      </w:pPr>
      <w:r>
        <w:rPr>
          <w:rFonts w:hint="eastAsia" w:ascii="仿宋_GB2312" w:eastAsia="仿宋_GB2312"/>
          <w:b/>
          <w:bCs/>
          <w:color w:val="auto"/>
          <w:sz w:val="84"/>
          <w:highlight w:val="none"/>
        </w:rPr>
        <w:t>件</w:t>
      </w:r>
    </w:p>
    <w:p>
      <w:pPr>
        <w:jc w:val="center"/>
        <w:rPr>
          <w:rFonts w:hint="eastAsia" w:ascii="仿宋_GB2312" w:eastAsia="仿宋_GB2312"/>
          <w:b/>
          <w:bCs/>
          <w:color w:val="auto"/>
          <w:sz w:val="32"/>
          <w:highlight w:val="none"/>
        </w:rPr>
      </w:pPr>
    </w:p>
    <w:p>
      <w:pPr>
        <w:jc w:val="center"/>
        <w:rPr>
          <w:rFonts w:hint="eastAsia" w:ascii="仿宋_GB2312" w:eastAsia="仿宋_GB2312"/>
          <w:b/>
          <w:bCs/>
          <w:color w:val="auto"/>
          <w:sz w:val="32"/>
          <w:highlight w:val="none"/>
        </w:rPr>
      </w:pPr>
    </w:p>
    <w:p>
      <w:pPr>
        <w:spacing w:line="540" w:lineRule="exact"/>
        <w:rPr>
          <w:rFonts w:hint="eastAsia" w:ascii="仿宋_GB2312" w:eastAsia="仿宋_GB2312"/>
          <w:b/>
          <w:bCs/>
          <w:color w:val="auto"/>
          <w:highlight w:val="none"/>
        </w:rPr>
      </w:pPr>
    </w:p>
    <w:p>
      <w:pPr>
        <w:spacing w:line="660" w:lineRule="exact"/>
        <w:ind w:firstLine="723" w:firstLineChars="200"/>
        <w:rPr>
          <w:rFonts w:hint="default" w:ascii="仿宋" w:hAnsi="仿宋" w:eastAsia="仿宋" w:cs="Times New Roman"/>
          <w:b/>
          <w:bCs/>
          <w:color w:val="auto"/>
          <w:spacing w:val="20"/>
          <w:sz w:val="32"/>
          <w:szCs w:val="32"/>
          <w:highlight w:val="none"/>
          <w:lang w:val="en-US" w:eastAsia="zh-CN"/>
        </w:rPr>
      </w:pPr>
      <w:r>
        <w:rPr>
          <w:rFonts w:hint="eastAsia" w:ascii="仿宋" w:hAnsi="仿宋" w:eastAsia="仿宋" w:cs="Times New Roman"/>
          <w:b/>
          <w:bCs/>
          <w:spacing w:val="20"/>
          <w:sz w:val="32"/>
          <w:szCs w:val="32"/>
          <w:highlight w:val="none"/>
          <w:lang w:val="en-US" w:eastAsia="zh-CN"/>
        </w:rPr>
        <w:t>招   标  人：</w:t>
      </w:r>
      <w:r>
        <w:rPr>
          <w:rFonts w:hint="eastAsia" w:ascii="仿宋" w:hAnsi="仿宋" w:eastAsia="仿宋" w:cs="仿宋"/>
          <w:b/>
          <w:bCs/>
          <w:color w:val="auto"/>
          <w:sz w:val="32"/>
          <w:szCs w:val="32"/>
          <w:highlight w:val="none"/>
          <w:u w:val="single"/>
          <w:lang w:val="en-US" w:eastAsia="zh-CN"/>
        </w:rPr>
        <w:t>诸暨市璜山镇黄家店村股份经济合作社</w:t>
      </w:r>
    </w:p>
    <w:p>
      <w:pPr>
        <w:spacing w:line="660" w:lineRule="exact"/>
        <w:ind w:firstLine="723" w:firstLineChars="200"/>
        <w:rPr>
          <w:rFonts w:hint="default" w:ascii="仿宋" w:hAnsi="仿宋" w:eastAsia="仿宋"/>
          <w:b/>
          <w:color w:val="auto"/>
          <w:sz w:val="32"/>
          <w:szCs w:val="32"/>
          <w:highlight w:val="none"/>
          <w:u w:val="single"/>
          <w:lang w:val="en-US" w:eastAsia="zh-CN"/>
        </w:rPr>
      </w:pPr>
      <w:r>
        <w:rPr>
          <w:rFonts w:hint="eastAsia" w:ascii="仿宋" w:hAnsi="仿宋" w:eastAsia="仿宋"/>
          <w:b/>
          <w:bCs/>
          <w:color w:val="auto"/>
          <w:spacing w:val="20"/>
          <w:sz w:val="32"/>
          <w:szCs w:val="32"/>
          <w:highlight w:val="none"/>
        </w:rPr>
        <w:t>招标代理机构：</w:t>
      </w:r>
      <w:r>
        <w:rPr>
          <w:rFonts w:hint="eastAsia" w:ascii="仿宋" w:hAnsi="仿宋" w:eastAsia="仿宋"/>
          <w:b/>
          <w:bCs/>
          <w:color w:val="auto"/>
          <w:spacing w:val="20"/>
          <w:sz w:val="32"/>
          <w:szCs w:val="32"/>
          <w:highlight w:val="none"/>
          <w:u w:val="single"/>
          <w:lang w:val="en-US" w:eastAsia="zh-CN"/>
        </w:rPr>
        <w:t xml:space="preserve">  </w:t>
      </w:r>
      <w:r>
        <w:rPr>
          <w:rFonts w:hint="eastAsia" w:ascii="仿宋" w:hAnsi="仿宋" w:eastAsia="仿宋" w:cs="仿宋"/>
          <w:b/>
          <w:color w:val="auto"/>
          <w:sz w:val="32"/>
          <w:szCs w:val="32"/>
          <w:u w:val="single"/>
          <w:lang w:val="en-US" w:eastAsia="zh-CN"/>
        </w:rPr>
        <w:t>浙江鼎力工程项目管理有限公司</w:t>
      </w:r>
      <w:r>
        <w:rPr>
          <w:rFonts w:hint="eastAsia" w:ascii="仿宋" w:hAnsi="仿宋" w:eastAsia="仿宋"/>
          <w:b/>
          <w:bCs/>
          <w:color w:val="auto"/>
          <w:spacing w:val="20"/>
          <w:sz w:val="32"/>
          <w:szCs w:val="32"/>
          <w:highlight w:val="none"/>
          <w:u w:val="single"/>
          <w:lang w:val="en-US" w:eastAsia="zh-CN"/>
        </w:rPr>
        <w:t xml:space="preserve">  </w:t>
      </w:r>
    </w:p>
    <w:p>
      <w:pPr>
        <w:spacing w:line="660" w:lineRule="exact"/>
        <w:ind w:firstLine="723" w:firstLineChars="200"/>
        <w:rPr>
          <w:rFonts w:hint="default" w:ascii="仿宋" w:hAnsi="仿宋" w:eastAsia="仿宋"/>
          <w:b/>
          <w:bCs/>
          <w:color w:val="auto"/>
          <w:spacing w:val="26"/>
          <w:sz w:val="32"/>
          <w:szCs w:val="32"/>
          <w:u w:val="single"/>
          <w:lang w:val="en-US" w:eastAsia="zh-CN"/>
        </w:rPr>
      </w:pPr>
      <w:r>
        <w:rPr>
          <w:rFonts w:hint="eastAsia" w:ascii="仿宋" w:hAnsi="仿宋" w:eastAsia="仿宋"/>
          <w:b/>
          <w:bCs/>
          <w:color w:val="auto"/>
          <w:spacing w:val="20"/>
          <w:sz w:val="32"/>
          <w:szCs w:val="32"/>
          <w:highlight w:val="none"/>
        </w:rPr>
        <w:t>日       期：</w:t>
      </w:r>
      <w:r>
        <w:rPr>
          <w:rFonts w:hint="eastAsia" w:ascii="仿宋" w:hAnsi="仿宋" w:eastAsia="仿宋"/>
          <w:b/>
          <w:bCs/>
          <w:color w:val="auto"/>
          <w:spacing w:val="26"/>
          <w:sz w:val="32"/>
          <w:szCs w:val="32"/>
          <w:u w:val="single"/>
          <w:lang w:val="en-US" w:eastAsia="zh-CN"/>
        </w:rPr>
        <w:t xml:space="preserve">       二○二四年二月      </w:t>
      </w:r>
    </w:p>
    <w:p>
      <w:pPr>
        <w:rPr>
          <w:rFonts w:hint="eastAsia" w:ascii="仿宋_GB2312" w:eastAsia="仿宋_GB2312"/>
          <w:b/>
          <w:bCs/>
          <w:color w:val="auto"/>
          <w:sz w:val="32"/>
          <w:highlight w:val="none"/>
          <w:u w:val="single"/>
        </w:rPr>
      </w:pPr>
    </w:p>
    <w:p>
      <w:pPr>
        <w:spacing w:after="156" w:afterLines="50"/>
        <w:ind w:left="-199" w:leftChars="-95" w:right="-218" w:rightChars="-104" w:firstLine="199" w:firstLineChars="55"/>
        <w:jc w:val="center"/>
        <w:rPr>
          <w:rFonts w:hint="eastAsia" w:ascii="仿宋_GB2312" w:eastAsia="仿宋_GB2312"/>
          <w:b/>
          <w:bCs/>
          <w:color w:val="auto"/>
          <w:sz w:val="36"/>
          <w:szCs w:val="36"/>
          <w:highlight w:val="none"/>
        </w:rPr>
      </w:pPr>
    </w:p>
    <w:p>
      <w:pPr>
        <w:spacing w:after="156" w:afterLines="50"/>
        <w:ind w:left="-199" w:leftChars="-95" w:right="-218" w:rightChars="-104" w:firstLine="199" w:firstLineChars="55"/>
        <w:jc w:val="center"/>
        <w:rPr>
          <w:rFonts w:hint="eastAsia" w:ascii="仿宋_GB2312" w:eastAsia="仿宋_GB2312"/>
          <w:b/>
          <w:bCs/>
          <w:color w:val="auto"/>
          <w:sz w:val="36"/>
          <w:szCs w:val="36"/>
          <w:highlight w:val="none"/>
        </w:rPr>
        <w:sectPr>
          <w:headerReference r:id="rId3" w:type="default"/>
          <w:footerReference r:id="rId4" w:type="default"/>
          <w:pgSz w:w="11906" w:h="16838"/>
          <w:pgMar w:top="1440" w:right="1066" w:bottom="1440" w:left="1180" w:header="851" w:footer="992" w:gutter="0"/>
          <w:cols w:space="720" w:num="1"/>
          <w:docGrid w:type="lines" w:linePitch="312" w:charSpace="0"/>
        </w:sectPr>
      </w:pPr>
    </w:p>
    <w:p>
      <w:pPr>
        <w:jc w:val="center"/>
        <w:rPr>
          <w:rFonts w:hint="eastAsia" w:ascii="仿宋_GB2312" w:eastAsia="仿宋_GB2312"/>
          <w:b/>
          <w:bCs/>
          <w:color w:val="auto"/>
          <w:sz w:val="36"/>
          <w:szCs w:val="36"/>
          <w:highlight w:val="none"/>
          <w:lang w:eastAsia="zh-CN"/>
        </w:rPr>
      </w:pPr>
      <w:r>
        <w:rPr>
          <w:rFonts w:hint="eastAsia" w:ascii="仿宋_GB2312" w:eastAsia="仿宋_GB2312"/>
          <w:b/>
          <w:bCs/>
          <w:color w:val="auto"/>
          <w:sz w:val="36"/>
          <w:szCs w:val="36"/>
          <w:highlight w:val="none"/>
          <w:lang w:eastAsia="zh-CN"/>
        </w:rPr>
        <w:t>黄家店村红色美丽村庄创建--重要节点建设工程</w:t>
      </w:r>
    </w:p>
    <w:p>
      <w:pPr>
        <w:jc w:val="center"/>
        <w:rPr>
          <w:rFonts w:hint="eastAsia" w:ascii="仿宋_GB2312" w:eastAsia="仿宋_GB2312"/>
          <w:b/>
          <w:bCs/>
          <w:color w:val="auto"/>
          <w:sz w:val="36"/>
          <w:szCs w:val="36"/>
          <w:highlight w:val="none"/>
        </w:rPr>
      </w:pPr>
      <w:r>
        <w:rPr>
          <w:rFonts w:hint="eastAsia" w:ascii="仿宋_GB2312" w:eastAsia="仿宋_GB2312"/>
          <w:b/>
          <w:bCs/>
          <w:color w:val="auto"/>
          <w:sz w:val="36"/>
          <w:szCs w:val="36"/>
          <w:highlight w:val="none"/>
        </w:rPr>
        <w:t>施工招标文件</w:t>
      </w:r>
    </w:p>
    <w:p>
      <w:pPr>
        <w:spacing w:line="560" w:lineRule="exact"/>
        <w:ind w:firstLine="840" w:firstLineChars="300"/>
        <w:rPr>
          <w:rFonts w:hint="eastAsia" w:ascii="仿宋_GB2312" w:hAnsi="宋体" w:eastAsia="仿宋_GB2312"/>
          <w:color w:val="auto"/>
          <w:sz w:val="28"/>
          <w:highlight w:val="none"/>
        </w:rPr>
      </w:pPr>
    </w:p>
    <w:p>
      <w:pPr>
        <w:spacing w:line="560" w:lineRule="exact"/>
        <w:ind w:firstLine="840" w:firstLineChars="300"/>
        <w:rPr>
          <w:rFonts w:hint="eastAsia" w:ascii="仿宋_GB2312" w:eastAsia="仿宋_GB2312"/>
          <w:color w:val="auto"/>
          <w:sz w:val="28"/>
          <w:highlight w:val="none"/>
        </w:rPr>
      </w:pPr>
      <w:r>
        <w:rPr>
          <w:rFonts w:hint="eastAsia" w:ascii="仿宋_GB2312" w:eastAsia="仿宋_GB2312"/>
          <w:color w:val="auto"/>
          <w:sz w:val="28"/>
          <w:highlight w:val="none"/>
        </w:rPr>
        <w:t>招标人：</w:t>
      </w:r>
      <w:r>
        <w:rPr>
          <w:rFonts w:hint="eastAsia" w:ascii="仿宋_GB2312" w:eastAsia="仿宋_GB2312"/>
          <w:color w:val="auto"/>
          <w:sz w:val="28"/>
          <w:highlight w:val="none"/>
          <w:u w:val="single"/>
          <w:lang w:eastAsia="zh-CN"/>
        </w:rPr>
        <w:t>诸暨市璜山镇黄家店村股份经济合作社</w:t>
      </w:r>
      <w:r>
        <w:rPr>
          <w:rFonts w:hint="eastAsia" w:ascii="仿宋_GB2312" w:eastAsia="仿宋_GB2312"/>
          <w:color w:val="auto"/>
          <w:sz w:val="28"/>
          <w:highlight w:val="none"/>
        </w:rPr>
        <w:t>（盖章）</w:t>
      </w:r>
    </w:p>
    <w:p>
      <w:pPr>
        <w:spacing w:line="560" w:lineRule="exact"/>
        <w:ind w:firstLine="840" w:firstLineChars="300"/>
        <w:rPr>
          <w:rFonts w:hint="eastAsia" w:ascii="仿宋_GB2312" w:eastAsia="仿宋_GB2312"/>
          <w:color w:val="auto"/>
          <w:sz w:val="28"/>
          <w:highlight w:val="none"/>
        </w:rPr>
      </w:pPr>
      <w:r>
        <w:rPr>
          <w:rFonts w:hint="eastAsia" w:ascii="仿宋_GB2312" w:eastAsia="仿宋_GB2312"/>
          <w:color w:val="auto"/>
          <w:sz w:val="28"/>
          <w:highlight w:val="none"/>
        </w:rPr>
        <w:t>法定代表人或委托代理人：</w:t>
      </w:r>
      <w:r>
        <w:rPr>
          <w:rFonts w:hint="eastAsia" w:ascii="仿宋_GB2312" w:eastAsia="仿宋_GB2312"/>
          <w:color w:val="auto"/>
          <w:sz w:val="28"/>
          <w:highlight w:val="none"/>
          <w:u w:val="single"/>
        </w:rPr>
        <w:t xml:space="preserve">　      </w:t>
      </w:r>
      <w:r>
        <w:rPr>
          <w:rFonts w:hint="eastAsia" w:ascii="仿宋_GB2312" w:eastAsia="仿宋_GB2312"/>
          <w:color w:val="auto"/>
          <w:sz w:val="28"/>
          <w:highlight w:val="none"/>
        </w:rPr>
        <w:t>（签字或盖章）</w:t>
      </w:r>
    </w:p>
    <w:p>
      <w:pPr>
        <w:spacing w:line="560" w:lineRule="exact"/>
        <w:ind w:firstLine="840" w:firstLineChars="300"/>
        <w:rPr>
          <w:rFonts w:hint="eastAsia" w:ascii="仿宋_GB2312" w:eastAsia="仿宋_GB2312"/>
          <w:color w:val="auto"/>
          <w:sz w:val="28"/>
          <w:highlight w:val="none"/>
          <w:lang w:eastAsia="zh-CN"/>
        </w:rPr>
      </w:pPr>
      <w:r>
        <w:rPr>
          <w:rFonts w:hint="eastAsia" w:ascii="仿宋_GB2312" w:eastAsia="仿宋_GB2312"/>
          <w:color w:val="auto"/>
          <w:sz w:val="28"/>
          <w:highlight w:val="none"/>
        </w:rPr>
        <w:t>地址：</w:t>
      </w:r>
      <w:r>
        <w:rPr>
          <w:rFonts w:hint="eastAsia" w:ascii="仿宋_GB2312" w:eastAsia="仿宋_GB2312"/>
          <w:color w:val="auto"/>
          <w:sz w:val="28"/>
          <w:highlight w:val="none"/>
          <w:u w:val="single"/>
          <w:lang w:eastAsia="zh-CN"/>
        </w:rPr>
        <w:t>诸暨市璜山镇黄家店村</w:t>
      </w:r>
    </w:p>
    <w:p>
      <w:pPr>
        <w:spacing w:line="560" w:lineRule="exact"/>
        <w:ind w:firstLine="840" w:firstLineChars="300"/>
        <w:rPr>
          <w:rFonts w:hint="eastAsia" w:ascii="仿宋_GB2312" w:eastAsia="仿宋_GB2312"/>
          <w:color w:val="auto"/>
          <w:sz w:val="28"/>
          <w:highlight w:val="none"/>
          <w:lang w:val="en-US" w:eastAsia="zh-CN"/>
        </w:rPr>
      </w:pPr>
      <w:r>
        <w:rPr>
          <w:rFonts w:hint="eastAsia" w:ascii="仿宋_GB2312" w:eastAsia="仿宋_GB2312"/>
          <w:color w:val="auto"/>
          <w:sz w:val="28"/>
          <w:highlight w:val="none"/>
        </w:rPr>
        <w:t>邮政编码：</w:t>
      </w:r>
      <w:r>
        <w:rPr>
          <w:rFonts w:hint="eastAsia" w:ascii="仿宋_GB2312" w:eastAsia="仿宋_GB2312"/>
          <w:color w:val="auto"/>
          <w:sz w:val="28"/>
          <w:highlight w:val="none"/>
          <w:u w:val="single"/>
        </w:rPr>
        <w:t>311800</w:t>
      </w:r>
      <w:r>
        <w:rPr>
          <w:rFonts w:hint="eastAsia" w:ascii="仿宋_GB2312" w:eastAsia="仿宋_GB2312"/>
          <w:color w:val="auto"/>
          <w:sz w:val="28"/>
          <w:highlight w:val="none"/>
          <w:u w:val="single"/>
          <w:lang w:val="en-US" w:eastAsia="zh-CN"/>
        </w:rPr>
        <w:t xml:space="preserve"> </w:t>
      </w:r>
    </w:p>
    <w:p>
      <w:pPr>
        <w:spacing w:line="560" w:lineRule="exact"/>
        <w:ind w:firstLine="840" w:firstLineChars="300"/>
        <w:rPr>
          <w:rFonts w:hint="default" w:ascii="仿宋_GB2312" w:eastAsia="仿宋_GB2312"/>
          <w:color w:val="auto"/>
          <w:sz w:val="28"/>
          <w:highlight w:val="none"/>
          <w:u w:val="single"/>
          <w:lang w:val="en-US"/>
        </w:rPr>
      </w:pPr>
      <w:r>
        <w:rPr>
          <w:rFonts w:hint="eastAsia" w:ascii="仿宋_GB2312" w:eastAsia="仿宋_GB2312"/>
          <w:color w:val="auto"/>
          <w:sz w:val="28"/>
          <w:highlight w:val="none"/>
        </w:rPr>
        <w:t>联系人：</w:t>
      </w:r>
      <w:r>
        <w:rPr>
          <w:rFonts w:hint="eastAsia" w:ascii="仿宋_GB2312" w:eastAsia="仿宋_GB2312"/>
          <w:color w:val="auto"/>
          <w:sz w:val="28"/>
          <w:highlight w:val="none"/>
          <w:u w:val="single"/>
          <w:lang w:val="en-US" w:eastAsia="zh-CN"/>
        </w:rPr>
        <w:t xml:space="preserve">  黄乐安 </w:t>
      </w:r>
    </w:p>
    <w:p>
      <w:pPr>
        <w:tabs>
          <w:tab w:val="left" w:pos="4536"/>
        </w:tabs>
        <w:spacing w:line="560" w:lineRule="exact"/>
        <w:ind w:firstLine="840" w:firstLineChars="300"/>
        <w:rPr>
          <w:rFonts w:hint="default" w:ascii="仿宋_GB2312" w:eastAsia="仿宋_GB2312"/>
          <w:color w:val="auto"/>
          <w:sz w:val="28"/>
          <w:highlight w:val="none"/>
          <w:u w:val="single"/>
          <w:lang w:val="en-US" w:eastAsia="zh-CN"/>
        </w:rPr>
      </w:pPr>
      <w:r>
        <w:rPr>
          <w:rFonts w:hint="eastAsia" w:ascii="仿宋_GB2312" w:eastAsia="仿宋_GB2312"/>
          <w:color w:val="auto"/>
          <w:sz w:val="28"/>
          <w:highlight w:val="none"/>
          <w:lang w:val="en-US" w:eastAsia="zh-CN"/>
        </w:rPr>
        <w:t>工作</w:t>
      </w:r>
      <w:r>
        <w:rPr>
          <w:rFonts w:hint="eastAsia" w:ascii="仿宋_GB2312" w:eastAsia="仿宋_GB2312"/>
          <w:color w:val="auto"/>
          <w:sz w:val="28"/>
          <w:highlight w:val="none"/>
        </w:rPr>
        <w:t>电话：</w:t>
      </w:r>
      <w:r>
        <w:rPr>
          <w:rFonts w:hint="eastAsia" w:ascii="仿宋_GB2312" w:eastAsia="仿宋_GB2312"/>
          <w:color w:val="auto"/>
          <w:sz w:val="28"/>
          <w:highlight w:val="none"/>
          <w:u w:val="single"/>
        </w:rPr>
        <w:t xml:space="preserve">       /      </w:t>
      </w:r>
      <w:r>
        <w:rPr>
          <w:rFonts w:hint="eastAsia" w:ascii="仿宋_GB2312" w:eastAsia="仿宋_GB2312"/>
          <w:color w:val="auto"/>
          <w:sz w:val="28"/>
          <w:highlight w:val="none"/>
        </w:rPr>
        <w:t xml:space="preserve">     </w:t>
      </w:r>
      <w:r>
        <w:rPr>
          <w:rFonts w:hint="eastAsia" w:ascii="仿宋_GB2312" w:eastAsia="仿宋_GB2312"/>
          <w:color w:val="auto"/>
          <w:sz w:val="28"/>
          <w:highlight w:val="none"/>
          <w:lang w:val="en-US" w:eastAsia="zh-CN"/>
        </w:rPr>
        <w:t>工作</w:t>
      </w:r>
      <w:r>
        <w:rPr>
          <w:rFonts w:hint="eastAsia" w:ascii="仿宋_GB2312" w:eastAsia="仿宋_GB2312"/>
          <w:color w:val="auto"/>
          <w:sz w:val="28"/>
          <w:highlight w:val="none"/>
        </w:rPr>
        <w:t>手机：</w:t>
      </w:r>
      <w:r>
        <w:rPr>
          <w:rFonts w:hint="eastAsia" w:ascii="仿宋_GB2312" w:eastAsia="仿宋_GB2312"/>
          <w:color w:val="auto"/>
          <w:sz w:val="28"/>
          <w:highlight w:val="none"/>
          <w:u w:val="single"/>
          <w:lang w:val="en-US" w:eastAsia="zh-CN"/>
        </w:rPr>
        <w:t xml:space="preserve"> 13758578928 </w:t>
      </w:r>
    </w:p>
    <w:p>
      <w:pPr>
        <w:spacing w:line="560" w:lineRule="exact"/>
        <w:ind w:firstLine="840" w:firstLineChars="300"/>
        <w:rPr>
          <w:rFonts w:hint="eastAsia" w:ascii="仿宋_GB2312" w:eastAsia="仿宋_GB2312"/>
          <w:color w:val="auto"/>
          <w:sz w:val="28"/>
          <w:highlight w:val="none"/>
          <w:u w:val="single"/>
        </w:rPr>
      </w:pPr>
      <w:r>
        <w:rPr>
          <w:rFonts w:hint="eastAsia" w:ascii="仿宋" w:hAnsi="仿宋" w:eastAsia="仿宋" w:cs="仿宋"/>
          <w:color w:val="auto"/>
          <w:sz w:val="28"/>
          <w:szCs w:val="28"/>
          <w:highlight w:val="none"/>
        </w:rPr>
        <w:t>传  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p>
    <w:p>
      <w:pPr>
        <w:spacing w:line="560" w:lineRule="exact"/>
        <w:ind w:firstLine="840" w:firstLineChars="300"/>
        <w:rPr>
          <w:rFonts w:hint="eastAsia" w:ascii="仿宋_GB2312" w:hAnsi="宋体" w:eastAsia="仿宋_GB2312"/>
          <w:color w:val="auto"/>
          <w:sz w:val="28"/>
          <w:highlight w:val="none"/>
        </w:rPr>
      </w:pPr>
      <w:r>
        <w:rPr>
          <w:rFonts w:hint="eastAsia" w:ascii="仿宋_GB2312" w:hAnsi="宋体" w:eastAsia="仿宋_GB2312"/>
          <w:color w:val="auto"/>
          <w:sz w:val="28"/>
          <w:highlight w:val="none"/>
        </w:rPr>
        <w:t xml:space="preserve"> </w:t>
      </w:r>
    </w:p>
    <w:p>
      <w:pPr>
        <w:spacing w:line="560" w:lineRule="exact"/>
        <w:ind w:firstLine="840" w:firstLineChars="300"/>
        <w:rPr>
          <w:rFonts w:hint="eastAsia" w:ascii="仿宋_GB2312" w:eastAsia="仿宋_GB2312"/>
          <w:color w:val="auto"/>
          <w:sz w:val="28"/>
          <w:highlight w:val="none"/>
        </w:rPr>
      </w:pPr>
    </w:p>
    <w:p>
      <w:pPr>
        <w:spacing w:line="560" w:lineRule="exact"/>
        <w:ind w:firstLine="840" w:firstLineChars="300"/>
        <w:rPr>
          <w:rFonts w:hint="eastAsia" w:ascii="仿宋_GB2312" w:eastAsia="仿宋_GB2312"/>
          <w:color w:val="auto"/>
          <w:sz w:val="28"/>
          <w:highlight w:val="none"/>
        </w:rPr>
      </w:pPr>
      <w:r>
        <w:rPr>
          <w:rFonts w:hint="eastAsia" w:ascii="仿宋_GB2312" w:eastAsia="仿宋_GB2312"/>
          <w:color w:val="auto"/>
          <w:sz w:val="28"/>
          <w:highlight w:val="none"/>
        </w:rPr>
        <w:t>招标代理机构：</w:t>
      </w:r>
      <w:r>
        <w:rPr>
          <w:rFonts w:hint="eastAsia" w:ascii="仿宋_GB2312" w:eastAsia="仿宋_GB2312"/>
          <w:color w:val="auto"/>
          <w:sz w:val="28"/>
          <w:highlight w:val="none"/>
          <w:u w:val="single"/>
          <w:lang w:eastAsia="zh-CN"/>
        </w:rPr>
        <w:t>浙江鼎力工程项目管理有限公司</w:t>
      </w:r>
      <w:r>
        <w:rPr>
          <w:rFonts w:hint="eastAsia" w:ascii="仿宋_GB2312" w:eastAsia="仿宋_GB2312"/>
          <w:color w:val="auto"/>
          <w:sz w:val="28"/>
          <w:highlight w:val="none"/>
        </w:rPr>
        <w:t>（盖章）</w:t>
      </w:r>
    </w:p>
    <w:p>
      <w:pPr>
        <w:spacing w:line="560" w:lineRule="exact"/>
        <w:ind w:firstLine="840" w:firstLineChars="300"/>
        <w:rPr>
          <w:rFonts w:hint="eastAsia" w:ascii="仿宋_GB2312" w:eastAsia="仿宋_GB2312"/>
          <w:color w:val="auto"/>
          <w:sz w:val="28"/>
          <w:highlight w:val="none"/>
        </w:rPr>
      </w:pPr>
      <w:r>
        <w:rPr>
          <w:rFonts w:hint="eastAsia" w:ascii="仿宋_GB2312" w:eastAsia="仿宋_GB2312"/>
          <w:color w:val="auto"/>
          <w:sz w:val="28"/>
          <w:highlight w:val="none"/>
        </w:rPr>
        <w:t>法定代表人或委托代理人:</w:t>
      </w:r>
      <w:r>
        <w:rPr>
          <w:rFonts w:hint="eastAsia" w:ascii="仿宋_GB2312" w:eastAsia="仿宋_GB2312"/>
          <w:color w:val="auto"/>
          <w:sz w:val="28"/>
          <w:highlight w:val="none"/>
          <w:u w:val="single"/>
        </w:rPr>
        <w:t xml:space="preserve"> 　      </w:t>
      </w:r>
      <w:r>
        <w:rPr>
          <w:rFonts w:hint="eastAsia" w:ascii="仿宋_GB2312" w:eastAsia="仿宋_GB2312"/>
          <w:color w:val="auto"/>
          <w:sz w:val="28"/>
          <w:highlight w:val="none"/>
        </w:rPr>
        <w:t>（签字或盖章）</w:t>
      </w:r>
    </w:p>
    <w:p>
      <w:pPr>
        <w:spacing w:line="560" w:lineRule="exact"/>
        <w:ind w:firstLine="840" w:firstLineChars="300"/>
        <w:rPr>
          <w:rFonts w:hint="eastAsia" w:ascii="仿宋_GB2312" w:eastAsia="仿宋_GB2312"/>
          <w:color w:val="auto"/>
          <w:sz w:val="28"/>
          <w:highlight w:val="none"/>
          <w:lang w:eastAsia="zh-CN"/>
        </w:rPr>
      </w:pPr>
      <w:r>
        <w:rPr>
          <w:rFonts w:hint="eastAsia" w:ascii="仿宋_GB2312" w:eastAsia="仿宋_GB2312"/>
          <w:color w:val="auto"/>
          <w:sz w:val="28"/>
          <w:highlight w:val="none"/>
        </w:rPr>
        <w:t>地址：</w:t>
      </w:r>
      <w:r>
        <w:rPr>
          <w:rFonts w:hint="eastAsia" w:ascii="仿宋_GB2312" w:hAnsi="仿宋_GB2312" w:eastAsia="仿宋_GB2312" w:cs="仿宋_GB2312"/>
          <w:color w:val="auto"/>
          <w:sz w:val="28"/>
          <w:szCs w:val="28"/>
          <w:highlight w:val="none"/>
          <w:u w:val="single"/>
          <w:lang w:val="en-US" w:eastAsia="zh-CN"/>
        </w:rPr>
        <w:t>诸暨市浣东街道丁严王新板材综合市场A2-18号三楼301</w:t>
      </w:r>
    </w:p>
    <w:p>
      <w:pPr>
        <w:spacing w:line="560" w:lineRule="exact"/>
        <w:ind w:firstLine="840" w:firstLineChars="300"/>
        <w:rPr>
          <w:rFonts w:hint="eastAsia" w:ascii="仿宋_GB2312" w:eastAsia="仿宋_GB2312"/>
          <w:color w:val="auto"/>
          <w:sz w:val="28"/>
          <w:highlight w:val="none"/>
          <w:u w:val="none"/>
          <w:lang w:val="en-US" w:eastAsia="zh-CN"/>
        </w:rPr>
      </w:pPr>
      <w:r>
        <w:rPr>
          <w:rFonts w:hint="eastAsia" w:ascii="仿宋_GB2312" w:eastAsia="仿宋_GB2312"/>
          <w:color w:val="auto"/>
          <w:sz w:val="28"/>
          <w:highlight w:val="none"/>
        </w:rPr>
        <w:t>邮政编码：</w:t>
      </w:r>
      <w:r>
        <w:rPr>
          <w:rFonts w:hint="eastAsia" w:ascii="仿宋_GB2312" w:eastAsia="仿宋_GB2312"/>
          <w:color w:val="auto"/>
          <w:sz w:val="28"/>
          <w:highlight w:val="none"/>
          <w:u w:val="single"/>
          <w:lang w:val="en-US" w:eastAsia="zh-CN"/>
        </w:rPr>
        <w:t xml:space="preserve">   </w:t>
      </w:r>
      <w:r>
        <w:rPr>
          <w:rFonts w:hint="eastAsia" w:ascii="仿宋_GB2312" w:eastAsia="仿宋_GB2312"/>
          <w:color w:val="auto"/>
          <w:sz w:val="28"/>
          <w:highlight w:val="none"/>
          <w:u w:val="single"/>
        </w:rPr>
        <w:t>311800</w:t>
      </w:r>
      <w:r>
        <w:rPr>
          <w:rFonts w:hint="eastAsia" w:ascii="仿宋_GB2312" w:eastAsia="仿宋_GB2312"/>
          <w:color w:val="auto"/>
          <w:sz w:val="28"/>
          <w:highlight w:val="none"/>
          <w:u w:val="single"/>
          <w:lang w:val="en-US" w:eastAsia="zh-CN"/>
        </w:rPr>
        <w:t xml:space="preserve">    </w:t>
      </w:r>
      <w:r>
        <w:rPr>
          <w:rFonts w:hint="eastAsia" w:ascii="仿宋_GB2312" w:eastAsia="仿宋_GB2312"/>
          <w:color w:val="auto"/>
          <w:sz w:val="28"/>
          <w:highlight w:val="none"/>
          <w:u w:val="none"/>
          <w:lang w:val="en-US" w:eastAsia="zh-CN"/>
        </w:rPr>
        <w:t xml:space="preserve"> </w:t>
      </w:r>
    </w:p>
    <w:p>
      <w:pPr>
        <w:spacing w:line="560" w:lineRule="exact"/>
        <w:ind w:firstLine="840" w:firstLineChars="300"/>
        <w:rPr>
          <w:rFonts w:hint="default" w:ascii="仿宋_GB2312" w:eastAsia="仿宋_GB2312"/>
          <w:color w:val="auto"/>
          <w:sz w:val="28"/>
          <w:highlight w:val="none"/>
          <w:u w:val="single"/>
          <w:lang w:val="en-US" w:eastAsia="zh-CN"/>
        </w:rPr>
      </w:pPr>
      <w:r>
        <w:rPr>
          <w:rFonts w:hint="eastAsia" w:ascii="仿宋_GB2312" w:eastAsia="仿宋_GB2312"/>
          <w:color w:val="auto"/>
          <w:sz w:val="28"/>
          <w:highlight w:val="none"/>
        </w:rPr>
        <w:t>联系人：</w:t>
      </w:r>
      <w:r>
        <w:rPr>
          <w:rFonts w:hint="eastAsia" w:ascii="仿宋_GB2312" w:eastAsia="仿宋_GB2312"/>
          <w:color w:val="auto"/>
          <w:sz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lang w:val="en-US" w:eastAsia="zh-CN"/>
        </w:rPr>
        <w:t xml:space="preserve">吕小男    </w:t>
      </w:r>
    </w:p>
    <w:p>
      <w:pPr>
        <w:spacing w:line="560" w:lineRule="exact"/>
        <w:ind w:firstLine="840" w:firstLineChars="300"/>
        <w:rPr>
          <w:rFonts w:hint="eastAsia" w:ascii="仿宋_GB2312" w:eastAsia="仿宋_GB2312"/>
          <w:color w:val="auto"/>
          <w:sz w:val="28"/>
          <w:highlight w:val="none"/>
          <w:u w:val="single"/>
        </w:rPr>
      </w:pPr>
      <w:r>
        <w:rPr>
          <w:rFonts w:hint="eastAsia" w:ascii="仿宋_GB2312" w:eastAsia="仿宋_GB2312"/>
          <w:color w:val="auto"/>
          <w:sz w:val="28"/>
          <w:highlight w:val="none"/>
          <w:lang w:val="en-US" w:eastAsia="zh-CN"/>
        </w:rPr>
        <w:t>工作</w:t>
      </w:r>
      <w:r>
        <w:rPr>
          <w:rFonts w:hint="eastAsia" w:ascii="仿宋_GB2312" w:eastAsia="仿宋_GB2312"/>
          <w:color w:val="auto"/>
          <w:sz w:val="28"/>
          <w:highlight w:val="none"/>
        </w:rPr>
        <w:t>电话：</w:t>
      </w:r>
      <w:r>
        <w:rPr>
          <w:rFonts w:hint="eastAsia" w:ascii="仿宋_GB2312" w:eastAsia="仿宋_GB2312"/>
          <w:color w:val="auto"/>
          <w:sz w:val="28"/>
          <w:highlight w:val="none"/>
          <w:u w:val="single"/>
          <w:lang w:val="en-US" w:eastAsia="zh-CN"/>
        </w:rPr>
        <w:t xml:space="preserve"> </w:t>
      </w:r>
      <w:r>
        <w:rPr>
          <w:rFonts w:hint="eastAsia" w:ascii="仿宋_GB2312" w:hAnsi="仿宋_GB2312" w:eastAsia="仿宋_GB2312" w:cs="仿宋_GB2312"/>
          <w:color w:val="auto"/>
          <w:sz w:val="28"/>
          <w:szCs w:val="28"/>
          <w:highlight w:val="none"/>
          <w:u w:val="single"/>
          <w:lang w:val="en-US" w:eastAsia="zh-CN"/>
        </w:rPr>
        <w:t>0575-87376963</w:t>
      </w:r>
      <w:r>
        <w:rPr>
          <w:rFonts w:hint="eastAsia" w:ascii="仿宋_GB2312" w:eastAsia="仿宋_GB2312"/>
          <w:color w:val="auto"/>
          <w:sz w:val="28"/>
          <w:highlight w:val="none"/>
          <w:u w:val="single"/>
          <w:lang w:val="en-US" w:eastAsia="zh-CN"/>
        </w:rPr>
        <w:t xml:space="preserve"> </w:t>
      </w:r>
      <w:r>
        <w:rPr>
          <w:rFonts w:hint="eastAsia" w:ascii="仿宋_GB2312" w:eastAsia="仿宋_GB2312"/>
          <w:color w:val="auto"/>
          <w:sz w:val="28"/>
          <w:highlight w:val="none"/>
        </w:rPr>
        <w:t xml:space="preserve">  </w:t>
      </w:r>
      <w:r>
        <w:rPr>
          <w:rFonts w:hint="eastAsia" w:ascii="仿宋_GB2312" w:eastAsia="仿宋_GB2312"/>
          <w:color w:val="auto"/>
          <w:sz w:val="28"/>
          <w:highlight w:val="none"/>
          <w:lang w:val="en-US" w:eastAsia="zh-CN"/>
        </w:rPr>
        <w:t>工作</w:t>
      </w:r>
      <w:r>
        <w:rPr>
          <w:rFonts w:hint="eastAsia" w:ascii="仿宋_GB2312" w:eastAsia="仿宋_GB2312"/>
          <w:color w:val="auto"/>
          <w:sz w:val="28"/>
          <w:highlight w:val="none"/>
        </w:rPr>
        <w:t>手机：</w:t>
      </w:r>
      <w:r>
        <w:rPr>
          <w:rFonts w:hint="eastAsia" w:ascii="仿宋_GB2312" w:eastAsia="仿宋_GB2312"/>
          <w:color w:val="auto"/>
          <w:sz w:val="28"/>
          <w:highlight w:val="none"/>
          <w:u w:val="single"/>
        </w:rPr>
        <w:t xml:space="preserve"> </w:t>
      </w:r>
      <w:r>
        <w:rPr>
          <w:rFonts w:hint="eastAsia" w:ascii="仿宋_GB2312" w:hAnsi="仿宋_GB2312" w:eastAsia="仿宋_GB2312" w:cs="仿宋_GB2312"/>
          <w:color w:val="auto"/>
          <w:sz w:val="28"/>
          <w:highlight w:val="none"/>
          <w:u w:val="single"/>
          <w:lang w:val="en-US" w:eastAsia="zh-CN"/>
        </w:rPr>
        <w:t>17758187597</w:t>
      </w:r>
      <w:r>
        <w:rPr>
          <w:rFonts w:hint="eastAsia" w:ascii="仿宋_GB2312" w:hAnsi="Times New Roman" w:eastAsia="仿宋_GB2312" w:cs="Times New Roman"/>
          <w:color w:val="auto"/>
          <w:sz w:val="28"/>
          <w:highlight w:val="none"/>
          <w:u w:val="single"/>
        </w:rPr>
        <w:t xml:space="preserve"> </w:t>
      </w:r>
    </w:p>
    <w:p>
      <w:pPr>
        <w:spacing w:line="560" w:lineRule="exact"/>
        <w:ind w:firstLine="840" w:firstLineChars="300"/>
        <w:rPr>
          <w:rFonts w:hint="eastAsia" w:ascii="仿宋_GB2312" w:eastAsia="仿宋_GB2312"/>
          <w:color w:val="auto"/>
          <w:sz w:val="28"/>
          <w:highlight w:val="none"/>
          <w:u w:val="single"/>
        </w:rPr>
      </w:pPr>
      <w:r>
        <w:rPr>
          <w:rFonts w:hint="eastAsia" w:ascii="仿宋_GB2312" w:eastAsia="仿宋_GB2312"/>
          <w:color w:val="auto"/>
          <w:sz w:val="28"/>
          <w:highlight w:val="none"/>
        </w:rPr>
        <w:t>传  真：</w:t>
      </w:r>
      <w:r>
        <w:rPr>
          <w:rFonts w:hint="eastAsia" w:ascii="仿宋_GB2312" w:eastAsia="仿宋_GB2312"/>
          <w:color w:val="auto"/>
          <w:sz w:val="28"/>
          <w:highlight w:val="none"/>
          <w:u w:val="single"/>
          <w:lang w:val="en-US" w:eastAsia="zh-CN"/>
        </w:rPr>
        <w:t xml:space="preserve">         </w:t>
      </w:r>
      <w:r>
        <w:rPr>
          <w:rFonts w:hint="eastAsia" w:ascii="仿宋_GB2312" w:eastAsia="仿宋_GB2312"/>
          <w:color w:val="auto"/>
          <w:sz w:val="28"/>
          <w:highlight w:val="none"/>
          <w:u w:val="single"/>
        </w:rPr>
        <w:t>/</w:t>
      </w:r>
      <w:r>
        <w:rPr>
          <w:rFonts w:hint="eastAsia" w:ascii="仿宋_GB2312" w:eastAsia="仿宋_GB2312"/>
          <w:color w:val="auto"/>
          <w:sz w:val="28"/>
          <w:highlight w:val="none"/>
          <w:u w:val="single"/>
          <w:lang w:val="en-US" w:eastAsia="zh-CN"/>
        </w:rPr>
        <w:t xml:space="preserve">       </w:t>
      </w:r>
    </w:p>
    <w:p>
      <w:pPr>
        <w:spacing w:line="560" w:lineRule="exact"/>
        <w:ind w:firstLine="840" w:firstLineChars="300"/>
        <w:rPr>
          <w:rFonts w:hint="eastAsia" w:ascii="仿宋_GB2312" w:eastAsia="仿宋_GB2312"/>
          <w:color w:val="auto"/>
          <w:sz w:val="28"/>
          <w:highlight w:val="none"/>
        </w:rPr>
      </w:pPr>
      <w:r>
        <w:rPr>
          <w:rFonts w:hint="eastAsia" w:ascii="仿宋_GB2312" w:hAnsi="宋体" w:eastAsia="仿宋_GB2312"/>
          <w:color w:val="auto"/>
          <w:sz w:val="28"/>
          <w:highlight w:val="none"/>
        </w:rPr>
        <w:t xml:space="preserve">  </w:t>
      </w:r>
    </w:p>
    <w:p>
      <w:pPr>
        <w:spacing w:line="560" w:lineRule="exact"/>
        <w:ind w:firstLine="840" w:firstLineChars="300"/>
        <w:rPr>
          <w:rFonts w:hint="eastAsia" w:ascii="仿宋_GB2312" w:eastAsia="仿宋_GB2312"/>
          <w:color w:val="auto"/>
          <w:sz w:val="28"/>
          <w:highlight w:val="none"/>
        </w:rPr>
      </w:pPr>
      <w:r>
        <w:rPr>
          <w:rFonts w:hint="eastAsia" w:ascii="仿宋_GB2312" w:eastAsia="仿宋_GB2312"/>
          <w:color w:val="auto"/>
          <w:sz w:val="28"/>
          <w:highlight w:val="none"/>
        </w:rPr>
        <w:t>诸暨</w:t>
      </w:r>
      <w:r>
        <w:rPr>
          <w:rFonts w:hint="eastAsia" w:ascii="仿宋_GB2312" w:eastAsia="仿宋_GB2312"/>
          <w:color w:val="auto"/>
          <w:sz w:val="28"/>
          <w:highlight w:val="none"/>
          <w:lang w:val="en-US" w:eastAsia="zh-CN"/>
        </w:rPr>
        <w:t>市璜山镇</w:t>
      </w:r>
      <w:r>
        <w:rPr>
          <w:rFonts w:hint="eastAsia" w:ascii="仿宋_GB2312" w:eastAsia="仿宋_GB2312"/>
          <w:color w:val="auto"/>
          <w:sz w:val="28"/>
          <w:highlight w:val="none"/>
        </w:rPr>
        <w:t>招投标办公室备案审查意见：</w:t>
      </w:r>
    </w:p>
    <w:p>
      <w:pPr>
        <w:spacing w:line="560" w:lineRule="exact"/>
        <w:ind w:firstLine="840" w:firstLineChars="300"/>
        <w:rPr>
          <w:rFonts w:hint="eastAsia" w:ascii="仿宋_GB2312" w:eastAsia="仿宋_GB2312"/>
          <w:color w:val="auto"/>
          <w:sz w:val="28"/>
          <w:highlight w:val="none"/>
        </w:rPr>
      </w:pPr>
      <w:r>
        <w:rPr>
          <w:rFonts w:hint="eastAsia" w:ascii="仿宋_GB2312" w:eastAsia="仿宋_GB2312"/>
          <w:color w:val="auto"/>
          <w:sz w:val="28"/>
          <w:highlight w:val="none"/>
          <w:u w:val="single"/>
        </w:rPr>
        <w:t xml:space="preserve">         </w:t>
      </w:r>
      <w:r>
        <w:rPr>
          <w:rFonts w:hint="eastAsia" w:ascii="仿宋_GB2312" w:eastAsia="仿宋_GB2312"/>
          <w:color w:val="auto"/>
          <w:sz w:val="28"/>
          <w:highlight w:val="none"/>
          <w:u w:val="single"/>
          <w:lang w:val="en-US" w:eastAsia="zh-CN"/>
        </w:rPr>
        <w:t xml:space="preserve"> </w:t>
      </w:r>
      <w:r>
        <w:rPr>
          <w:rFonts w:hint="eastAsia" w:ascii="仿宋_GB2312" w:eastAsia="仿宋_GB2312"/>
          <w:color w:val="auto"/>
          <w:sz w:val="28"/>
          <w:highlight w:val="none"/>
          <w:u w:val="single"/>
        </w:rPr>
        <w:t xml:space="preserve">             </w:t>
      </w:r>
      <w:r>
        <w:rPr>
          <w:rFonts w:hint="eastAsia" w:ascii="仿宋_GB2312" w:eastAsia="仿宋_GB2312"/>
          <w:color w:val="auto"/>
          <w:sz w:val="28"/>
          <w:highlight w:val="none"/>
          <w:u w:val="single"/>
          <w:lang w:val="en-US" w:eastAsia="zh-CN"/>
        </w:rPr>
        <w:t xml:space="preserve">             </w:t>
      </w:r>
      <w:r>
        <w:rPr>
          <w:rFonts w:hint="eastAsia" w:ascii="仿宋_GB2312" w:eastAsia="仿宋_GB2312"/>
          <w:color w:val="auto"/>
          <w:sz w:val="28"/>
          <w:highlight w:val="none"/>
          <w:u w:val="single"/>
        </w:rPr>
        <w:t xml:space="preserve"> </w:t>
      </w:r>
      <w:r>
        <w:rPr>
          <w:rFonts w:hint="eastAsia" w:ascii="仿宋_GB2312" w:eastAsia="仿宋_GB2312"/>
          <w:color w:val="auto"/>
          <w:sz w:val="28"/>
          <w:highlight w:val="none"/>
        </w:rPr>
        <w:t>（盖章）</w:t>
      </w:r>
    </w:p>
    <w:p>
      <w:pPr>
        <w:spacing w:line="560" w:lineRule="exact"/>
        <w:ind w:firstLine="840" w:firstLineChars="300"/>
        <w:rPr>
          <w:rFonts w:hint="eastAsia" w:ascii="仿宋_GB2312" w:eastAsia="仿宋_GB2312"/>
          <w:color w:val="auto"/>
          <w:sz w:val="28"/>
          <w:highlight w:val="none"/>
        </w:rPr>
      </w:pPr>
      <w:r>
        <w:rPr>
          <w:rFonts w:hint="eastAsia" w:ascii="仿宋_GB2312" w:eastAsia="仿宋_GB2312"/>
          <w:color w:val="auto"/>
          <w:sz w:val="28"/>
          <w:highlight w:val="none"/>
        </w:rPr>
        <w:t>经办人：</w:t>
      </w:r>
      <w:r>
        <w:rPr>
          <w:rFonts w:hint="eastAsia" w:ascii="仿宋_GB2312" w:eastAsia="仿宋_GB2312"/>
          <w:color w:val="auto"/>
          <w:sz w:val="28"/>
          <w:highlight w:val="none"/>
          <w:u w:val="single"/>
          <w:lang w:val="en-US" w:eastAsia="zh-CN"/>
        </w:rPr>
        <w:t xml:space="preserve"> </w:t>
      </w:r>
      <w:r>
        <w:rPr>
          <w:rFonts w:hint="eastAsia" w:ascii="仿宋_GB2312" w:eastAsia="仿宋_GB2312"/>
          <w:color w:val="auto"/>
          <w:sz w:val="28"/>
          <w:highlight w:val="none"/>
          <w:u w:val="single"/>
        </w:rPr>
        <w:t xml:space="preserve">             </w:t>
      </w:r>
      <w:r>
        <w:rPr>
          <w:rFonts w:hint="eastAsia" w:ascii="仿宋_GB2312" w:eastAsia="仿宋_GB2312"/>
          <w:color w:val="auto"/>
          <w:sz w:val="28"/>
          <w:highlight w:val="none"/>
          <w:u w:val="single"/>
          <w:lang w:val="en-US" w:eastAsia="zh-CN"/>
        </w:rPr>
        <w:t xml:space="preserve">            </w:t>
      </w:r>
      <w:r>
        <w:rPr>
          <w:rFonts w:hint="eastAsia" w:ascii="仿宋_GB2312" w:eastAsia="仿宋_GB2312"/>
          <w:color w:val="auto"/>
          <w:sz w:val="28"/>
          <w:highlight w:val="none"/>
          <w:u w:val="single"/>
        </w:rPr>
        <w:t xml:space="preserve">   </w:t>
      </w:r>
      <w:r>
        <w:rPr>
          <w:rFonts w:hint="eastAsia" w:ascii="仿宋_GB2312" w:eastAsia="仿宋_GB2312"/>
          <w:color w:val="auto"/>
          <w:sz w:val="28"/>
          <w:highlight w:val="none"/>
        </w:rPr>
        <w:t>（签字或盖章）</w:t>
      </w:r>
    </w:p>
    <w:p>
      <w:pPr>
        <w:spacing w:line="560" w:lineRule="exact"/>
        <w:ind w:firstLine="840" w:firstLineChars="300"/>
        <w:rPr>
          <w:rFonts w:hint="eastAsia" w:ascii="仿宋_GB2312" w:eastAsia="仿宋_GB2312"/>
          <w:color w:val="auto"/>
          <w:sz w:val="28"/>
          <w:highlight w:val="none"/>
        </w:rPr>
      </w:pPr>
      <w:r>
        <w:rPr>
          <w:rFonts w:hint="eastAsia" w:ascii="仿宋_GB2312" w:eastAsia="仿宋_GB2312"/>
          <w:color w:val="auto"/>
          <w:sz w:val="28"/>
          <w:highlight w:val="none"/>
        </w:rPr>
        <w:t>日  期：</w:t>
      </w:r>
      <w:r>
        <w:rPr>
          <w:rFonts w:hint="eastAsia" w:ascii="仿宋_GB2312" w:eastAsia="仿宋_GB2312"/>
          <w:color w:val="auto"/>
          <w:sz w:val="28"/>
          <w:highlight w:val="none"/>
          <w:u w:val="single"/>
        </w:rPr>
        <w:t>　</w:t>
      </w:r>
      <w:r>
        <w:rPr>
          <w:rFonts w:hint="eastAsia" w:ascii="仿宋_GB2312" w:eastAsia="仿宋_GB2312"/>
          <w:color w:val="auto"/>
          <w:sz w:val="28"/>
          <w:highlight w:val="none"/>
          <w:u w:val="single"/>
          <w:lang w:val="en-US" w:eastAsia="zh-CN"/>
        </w:rPr>
        <w:t xml:space="preserve">2024 </w:t>
      </w:r>
      <w:r>
        <w:rPr>
          <w:rFonts w:hint="eastAsia" w:ascii="仿宋_GB2312" w:eastAsia="仿宋_GB2312"/>
          <w:color w:val="auto"/>
          <w:sz w:val="28"/>
          <w:highlight w:val="none"/>
          <w:u w:val="single"/>
        </w:rPr>
        <w:t>　</w:t>
      </w:r>
      <w:r>
        <w:rPr>
          <w:rFonts w:hint="eastAsia" w:ascii="仿宋_GB2312" w:eastAsia="仿宋_GB2312"/>
          <w:color w:val="auto"/>
          <w:sz w:val="28"/>
          <w:highlight w:val="none"/>
        </w:rPr>
        <w:t>年</w:t>
      </w:r>
      <w:r>
        <w:rPr>
          <w:rFonts w:hint="eastAsia" w:ascii="仿宋_GB2312" w:eastAsia="仿宋_GB2312"/>
          <w:color w:val="auto"/>
          <w:sz w:val="28"/>
          <w:highlight w:val="none"/>
          <w:u w:val="single"/>
        </w:rPr>
        <w:t xml:space="preserve">　   </w:t>
      </w:r>
      <w:r>
        <w:rPr>
          <w:rFonts w:hint="eastAsia" w:ascii="仿宋_GB2312" w:eastAsia="仿宋_GB2312"/>
          <w:color w:val="auto"/>
          <w:sz w:val="28"/>
          <w:highlight w:val="none"/>
        </w:rPr>
        <w:t>月</w:t>
      </w:r>
      <w:r>
        <w:rPr>
          <w:rFonts w:hint="eastAsia" w:ascii="仿宋_GB2312" w:eastAsia="仿宋_GB2312"/>
          <w:color w:val="auto"/>
          <w:sz w:val="28"/>
          <w:highlight w:val="none"/>
          <w:u w:val="single"/>
        </w:rPr>
        <w:t xml:space="preserve">　   </w:t>
      </w:r>
      <w:r>
        <w:rPr>
          <w:rFonts w:hint="eastAsia" w:ascii="仿宋_GB2312" w:eastAsia="仿宋_GB2312"/>
          <w:color w:val="auto"/>
          <w:sz w:val="28"/>
          <w:highlight w:val="none"/>
        </w:rPr>
        <w:t>日</w:t>
      </w:r>
    </w:p>
    <w:p>
      <w:pPr>
        <w:pStyle w:val="12"/>
        <w:tabs>
          <w:tab w:val="right" w:leader="dot" w:pos="9240"/>
        </w:tabs>
        <w:rPr>
          <w:rFonts w:hint="eastAsia" w:ascii="仿宋_GB2312" w:eastAsia="仿宋_GB2312"/>
          <w:b/>
          <w:color w:val="auto"/>
          <w:w w:val="90"/>
          <w:sz w:val="32"/>
          <w:szCs w:val="72"/>
          <w:highlight w:val="none"/>
        </w:rPr>
        <w:sectPr>
          <w:footerReference r:id="rId5" w:type="default"/>
          <w:pgSz w:w="11906" w:h="16838"/>
          <w:pgMar w:top="1440" w:right="1066" w:bottom="1440" w:left="1180" w:header="851" w:footer="992" w:gutter="0"/>
          <w:pgNumType w:start="1"/>
          <w:cols w:space="720" w:num="1"/>
          <w:docGrid w:type="lines" w:linePitch="312" w:charSpace="0"/>
        </w:sectPr>
      </w:pPr>
    </w:p>
    <w:p>
      <w:pPr>
        <w:pStyle w:val="12"/>
        <w:tabs>
          <w:tab w:val="right" w:leader="dot" w:pos="9240"/>
        </w:tabs>
        <w:jc w:val="center"/>
        <w:rPr>
          <w:rFonts w:hint="eastAsia" w:ascii="仿宋_GB2312" w:eastAsia="仿宋_GB2312"/>
          <w:b/>
          <w:color w:val="auto"/>
          <w:w w:val="90"/>
          <w:sz w:val="32"/>
          <w:szCs w:val="72"/>
          <w:highlight w:val="none"/>
        </w:rPr>
      </w:pPr>
      <w:r>
        <w:rPr>
          <w:rFonts w:hint="eastAsia" w:ascii="仿宋_GB2312" w:eastAsia="仿宋_GB2312"/>
          <w:b/>
          <w:color w:val="auto"/>
          <w:w w:val="90"/>
          <w:sz w:val="32"/>
          <w:szCs w:val="72"/>
          <w:highlight w:val="none"/>
        </w:rPr>
        <w:t>目   录</w:t>
      </w:r>
    </w:p>
    <w:p>
      <w:pPr>
        <w:pStyle w:val="12"/>
        <w:tabs>
          <w:tab w:val="right" w:leader="dot" w:pos="9660"/>
        </w:tabs>
      </w:pPr>
      <w:r>
        <w:rPr>
          <w:rFonts w:hint="eastAsia" w:ascii="仿宋_GB2312" w:eastAsia="仿宋_GB2312"/>
          <w:b/>
          <w:color w:val="auto"/>
          <w:w w:val="90"/>
          <w:sz w:val="72"/>
          <w:szCs w:val="72"/>
          <w:highlight w:val="none"/>
        </w:rPr>
        <w:fldChar w:fldCharType="begin"/>
      </w:r>
      <w:r>
        <w:rPr>
          <w:rFonts w:hint="eastAsia" w:ascii="仿宋_GB2312" w:eastAsia="仿宋_GB2312"/>
          <w:b/>
          <w:color w:val="auto"/>
          <w:w w:val="90"/>
          <w:sz w:val="72"/>
          <w:szCs w:val="72"/>
          <w:highlight w:val="none"/>
        </w:rPr>
        <w:instrText xml:space="preserve">TOC \o "1-3" \t "" \h  \z  \u </w:instrText>
      </w:r>
      <w:r>
        <w:rPr>
          <w:rFonts w:hint="eastAsia" w:ascii="仿宋_GB2312" w:eastAsia="仿宋_GB2312"/>
          <w:b/>
          <w:color w:val="auto"/>
          <w:w w:val="90"/>
          <w:sz w:val="72"/>
          <w:szCs w:val="72"/>
          <w:highlight w:val="none"/>
        </w:rPr>
        <w:fldChar w:fldCharType="separate"/>
      </w:r>
      <w:r>
        <w:rPr>
          <w:rFonts w:hint="eastAsia" w:ascii="仿宋_GB2312" w:eastAsia="仿宋_GB2312"/>
          <w:color w:val="auto"/>
          <w:w w:val="90"/>
          <w:szCs w:val="72"/>
          <w:highlight w:val="none"/>
        </w:rPr>
        <w:fldChar w:fldCharType="begin"/>
      </w:r>
      <w:r>
        <w:rPr>
          <w:rFonts w:hint="eastAsia" w:ascii="仿宋_GB2312" w:eastAsia="仿宋_GB2312"/>
          <w:w w:val="90"/>
          <w:szCs w:val="72"/>
          <w:highlight w:val="none"/>
        </w:rPr>
        <w:instrText xml:space="preserve"> HYPERLINK \l _Toc1281 </w:instrText>
      </w:r>
      <w:r>
        <w:rPr>
          <w:rFonts w:hint="eastAsia" w:ascii="仿宋_GB2312" w:eastAsia="仿宋_GB2312"/>
          <w:w w:val="90"/>
          <w:szCs w:val="72"/>
          <w:highlight w:val="none"/>
        </w:rPr>
        <w:fldChar w:fldCharType="separate"/>
      </w:r>
      <w:r>
        <w:rPr>
          <w:rFonts w:hint="eastAsia" w:ascii="仿宋_GB2312" w:hAnsi="仿宋_GB2312" w:eastAsia="仿宋_GB2312"/>
          <w:highlight w:val="none"/>
        </w:rPr>
        <w:t>第一章  招标公告</w:t>
      </w:r>
      <w:r>
        <w:tab/>
      </w:r>
      <w:r>
        <w:fldChar w:fldCharType="begin"/>
      </w:r>
      <w:r>
        <w:instrText xml:space="preserve"> PAGEREF _Toc1281 \h </w:instrText>
      </w:r>
      <w:r>
        <w:fldChar w:fldCharType="separate"/>
      </w:r>
      <w:r>
        <w:t>1</w:t>
      </w:r>
      <w:r>
        <w:fldChar w:fldCharType="end"/>
      </w:r>
      <w:r>
        <w:rPr>
          <w:rFonts w:hint="eastAsia" w:ascii="仿宋_GB2312" w:eastAsia="仿宋_GB2312"/>
          <w:color w:val="auto"/>
          <w:w w:val="90"/>
          <w:szCs w:val="72"/>
          <w:highlight w:val="none"/>
        </w:rPr>
        <w:fldChar w:fldCharType="end"/>
      </w:r>
    </w:p>
    <w:p>
      <w:pPr>
        <w:pStyle w:val="12"/>
        <w:tabs>
          <w:tab w:val="right" w:leader="dot" w:pos="9660"/>
        </w:tabs>
      </w:pPr>
      <w:r>
        <w:rPr>
          <w:rFonts w:hint="eastAsia"/>
          <w:color w:val="auto"/>
          <w:highlight w:val="none"/>
        </w:rPr>
        <w:fldChar w:fldCharType="begin"/>
      </w:r>
      <w:r>
        <w:rPr>
          <w:rFonts w:hint="eastAsia"/>
          <w:highlight w:val="none"/>
        </w:rPr>
        <w:instrText xml:space="preserve"> HYPERLINK \l _Toc20195 </w:instrText>
      </w:r>
      <w:r>
        <w:rPr>
          <w:rFonts w:hint="eastAsia"/>
          <w:highlight w:val="none"/>
        </w:rPr>
        <w:fldChar w:fldCharType="separate"/>
      </w:r>
      <w:r>
        <w:rPr>
          <w:rFonts w:hint="eastAsia" w:ascii="仿宋_GB2312" w:hAnsi="仿宋_GB2312" w:eastAsia="仿宋_GB2312"/>
          <w:kern w:val="2"/>
          <w:highlight w:val="none"/>
        </w:rPr>
        <w:t>第二章  投标人须知</w:t>
      </w:r>
      <w:r>
        <w:tab/>
      </w:r>
      <w:r>
        <w:fldChar w:fldCharType="begin"/>
      </w:r>
      <w:r>
        <w:instrText xml:space="preserve"> PAGEREF _Toc20195 \h </w:instrText>
      </w:r>
      <w:r>
        <w:fldChar w:fldCharType="separate"/>
      </w:r>
      <w:r>
        <w:t>2</w:t>
      </w:r>
      <w:r>
        <w:fldChar w:fldCharType="end"/>
      </w:r>
      <w:r>
        <w:rPr>
          <w:rFonts w:hint="eastAsia"/>
          <w:color w:val="auto"/>
          <w:highlight w:val="none"/>
        </w:rPr>
        <w:fldChar w:fldCharType="end"/>
      </w:r>
    </w:p>
    <w:p>
      <w:pPr>
        <w:pStyle w:val="12"/>
        <w:tabs>
          <w:tab w:val="right" w:leader="dot" w:pos="9660"/>
        </w:tabs>
      </w:pPr>
      <w:r>
        <w:rPr>
          <w:rFonts w:hint="eastAsia"/>
          <w:color w:val="auto"/>
          <w:highlight w:val="none"/>
        </w:rPr>
        <w:fldChar w:fldCharType="begin"/>
      </w:r>
      <w:r>
        <w:rPr>
          <w:rFonts w:hint="eastAsia"/>
          <w:highlight w:val="none"/>
        </w:rPr>
        <w:instrText xml:space="preserve"> HYPERLINK \l _Toc29014 </w:instrText>
      </w:r>
      <w:r>
        <w:rPr>
          <w:rFonts w:hint="eastAsia"/>
          <w:highlight w:val="none"/>
        </w:rPr>
        <w:fldChar w:fldCharType="separate"/>
      </w:r>
      <w:r>
        <w:rPr>
          <w:rFonts w:hint="eastAsia" w:ascii="仿宋_GB2312" w:hAnsi="仿宋_GB2312" w:eastAsia="仿宋_GB2312" w:cs="仿宋_GB2312"/>
          <w:kern w:val="2"/>
          <w:highlight w:val="none"/>
        </w:rPr>
        <w:t xml:space="preserve">第三章 </w:t>
      </w:r>
      <w:r>
        <w:rPr>
          <w:rFonts w:hint="eastAsia" w:ascii="仿宋_GB2312" w:hAnsi="仿宋_GB2312" w:eastAsia="仿宋_GB2312" w:cs="仿宋_GB2312"/>
          <w:kern w:val="2"/>
          <w:highlight w:val="none"/>
          <w:lang w:val="en-US" w:eastAsia="zh-CN"/>
        </w:rPr>
        <w:t xml:space="preserve"> </w:t>
      </w:r>
      <w:r>
        <w:rPr>
          <w:rFonts w:hint="eastAsia" w:ascii="仿宋_GB2312" w:hAnsi="仿宋_GB2312" w:eastAsia="仿宋_GB2312" w:cs="仿宋_GB2312"/>
          <w:kern w:val="2"/>
          <w:highlight w:val="none"/>
        </w:rPr>
        <w:t>合同主要条款</w:t>
      </w:r>
      <w:r>
        <w:tab/>
      </w:r>
      <w:r>
        <w:fldChar w:fldCharType="begin"/>
      </w:r>
      <w:r>
        <w:instrText xml:space="preserve"> PAGEREF _Toc29014 \h </w:instrText>
      </w:r>
      <w:r>
        <w:fldChar w:fldCharType="separate"/>
      </w:r>
      <w:r>
        <w:t>19</w:t>
      </w:r>
      <w:r>
        <w:fldChar w:fldCharType="end"/>
      </w:r>
      <w:r>
        <w:rPr>
          <w:rFonts w:hint="eastAsia"/>
          <w:color w:val="auto"/>
          <w:highlight w:val="none"/>
        </w:rPr>
        <w:fldChar w:fldCharType="end"/>
      </w:r>
    </w:p>
    <w:p>
      <w:pPr>
        <w:pStyle w:val="7"/>
        <w:tabs>
          <w:tab w:val="right" w:leader="dot" w:pos="9660"/>
        </w:tabs>
      </w:pPr>
      <w:r>
        <w:rPr>
          <w:rFonts w:hint="eastAsia"/>
          <w:color w:val="auto"/>
          <w:highlight w:val="none"/>
        </w:rPr>
        <w:fldChar w:fldCharType="begin"/>
      </w:r>
      <w:r>
        <w:rPr>
          <w:rFonts w:hint="eastAsia"/>
          <w:highlight w:val="none"/>
        </w:rPr>
        <w:instrText xml:space="preserve"> HYPERLINK \l _Toc1158 </w:instrText>
      </w:r>
      <w:r>
        <w:rPr>
          <w:rFonts w:hint="eastAsia"/>
          <w:highlight w:val="none"/>
        </w:rPr>
        <w:fldChar w:fldCharType="separate"/>
      </w:r>
      <w:r>
        <w:rPr>
          <w:rFonts w:hint="eastAsia" w:ascii="仿宋_GB2312" w:hAnsi="仿宋_GB2312" w:eastAsia="仿宋_GB2312" w:cs="仿宋_GB2312"/>
          <w:szCs w:val="24"/>
          <w:highlight w:val="none"/>
        </w:rPr>
        <w:t>1.合同协议书</w:t>
      </w:r>
      <w:r>
        <w:tab/>
      </w:r>
      <w:r>
        <w:fldChar w:fldCharType="begin"/>
      </w:r>
      <w:r>
        <w:instrText xml:space="preserve"> PAGEREF _Toc1158 \h </w:instrText>
      </w:r>
      <w:r>
        <w:fldChar w:fldCharType="separate"/>
      </w:r>
      <w:r>
        <w:t>19</w:t>
      </w:r>
      <w:r>
        <w:fldChar w:fldCharType="end"/>
      </w:r>
      <w:r>
        <w:rPr>
          <w:rFonts w:hint="eastAsia"/>
          <w:color w:val="auto"/>
          <w:highlight w:val="none"/>
        </w:rPr>
        <w:fldChar w:fldCharType="end"/>
      </w:r>
    </w:p>
    <w:p>
      <w:pPr>
        <w:pStyle w:val="7"/>
        <w:tabs>
          <w:tab w:val="right" w:leader="dot" w:pos="9660"/>
        </w:tabs>
      </w:pPr>
      <w:r>
        <w:rPr>
          <w:rFonts w:hint="eastAsia"/>
          <w:color w:val="auto"/>
          <w:highlight w:val="none"/>
        </w:rPr>
        <w:fldChar w:fldCharType="begin"/>
      </w:r>
      <w:r>
        <w:rPr>
          <w:rFonts w:hint="eastAsia"/>
          <w:highlight w:val="none"/>
        </w:rPr>
        <w:instrText xml:space="preserve"> HYPERLINK \l _Toc30145 </w:instrText>
      </w:r>
      <w:r>
        <w:rPr>
          <w:rFonts w:hint="eastAsia"/>
          <w:highlight w:val="none"/>
        </w:rPr>
        <w:fldChar w:fldCharType="separate"/>
      </w:r>
      <w:r>
        <w:rPr>
          <w:rFonts w:hint="eastAsia" w:ascii="仿宋_GB2312" w:hAnsi="仿宋_GB2312" w:eastAsia="仿宋_GB2312" w:cs="仿宋_GB2312"/>
          <w:szCs w:val="24"/>
          <w:highlight w:val="none"/>
        </w:rPr>
        <w:t>2.通用合同条款</w:t>
      </w:r>
      <w:r>
        <w:tab/>
      </w:r>
      <w:r>
        <w:fldChar w:fldCharType="begin"/>
      </w:r>
      <w:r>
        <w:instrText xml:space="preserve"> PAGEREF _Toc30145 \h </w:instrText>
      </w:r>
      <w:r>
        <w:fldChar w:fldCharType="separate"/>
      </w:r>
      <w:r>
        <w:t>22</w:t>
      </w:r>
      <w:r>
        <w:fldChar w:fldCharType="end"/>
      </w:r>
      <w:r>
        <w:rPr>
          <w:rFonts w:hint="eastAsia"/>
          <w:color w:val="auto"/>
          <w:highlight w:val="none"/>
        </w:rPr>
        <w:fldChar w:fldCharType="end"/>
      </w:r>
    </w:p>
    <w:p>
      <w:pPr>
        <w:pStyle w:val="7"/>
        <w:tabs>
          <w:tab w:val="right" w:leader="dot" w:pos="9660"/>
        </w:tabs>
      </w:pPr>
      <w:r>
        <w:rPr>
          <w:rFonts w:hint="eastAsia"/>
          <w:color w:val="auto"/>
          <w:highlight w:val="none"/>
        </w:rPr>
        <w:fldChar w:fldCharType="begin"/>
      </w:r>
      <w:r>
        <w:rPr>
          <w:rFonts w:hint="eastAsia"/>
          <w:highlight w:val="none"/>
        </w:rPr>
        <w:instrText xml:space="preserve"> HYPERLINK \l _Toc21593 </w:instrText>
      </w:r>
      <w:r>
        <w:rPr>
          <w:rFonts w:hint="eastAsia"/>
          <w:highlight w:val="none"/>
        </w:rPr>
        <w:fldChar w:fldCharType="separate"/>
      </w:r>
      <w:r>
        <w:rPr>
          <w:rFonts w:hint="eastAsia" w:ascii="仿宋_GB2312" w:hAnsi="仿宋_GB2312" w:eastAsia="仿宋_GB2312" w:cs="仿宋_GB2312"/>
          <w:highlight w:val="none"/>
        </w:rPr>
        <w:t>3.专用合同条款</w:t>
      </w:r>
      <w:r>
        <w:tab/>
      </w:r>
      <w:r>
        <w:fldChar w:fldCharType="begin"/>
      </w:r>
      <w:r>
        <w:instrText xml:space="preserve"> PAGEREF _Toc21593 \h </w:instrText>
      </w:r>
      <w:r>
        <w:fldChar w:fldCharType="separate"/>
      </w:r>
      <w:r>
        <w:t>23</w:t>
      </w:r>
      <w:r>
        <w:fldChar w:fldCharType="end"/>
      </w:r>
      <w:r>
        <w:rPr>
          <w:rFonts w:hint="eastAsia"/>
          <w:color w:val="auto"/>
          <w:highlight w:val="none"/>
        </w:rPr>
        <w:fldChar w:fldCharType="end"/>
      </w:r>
    </w:p>
    <w:p>
      <w:pPr>
        <w:pStyle w:val="12"/>
        <w:tabs>
          <w:tab w:val="right" w:leader="dot" w:pos="9660"/>
        </w:tabs>
      </w:pPr>
      <w:r>
        <w:rPr>
          <w:rFonts w:hint="eastAsia"/>
          <w:color w:val="auto"/>
          <w:highlight w:val="none"/>
        </w:rPr>
        <w:fldChar w:fldCharType="begin"/>
      </w:r>
      <w:r>
        <w:rPr>
          <w:rFonts w:hint="eastAsia"/>
          <w:highlight w:val="none"/>
        </w:rPr>
        <w:instrText xml:space="preserve"> HYPERLINK \l _Toc2085 </w:instrText>
      </w:r>
      <w:r>
        <w:rPr>
          <w:rFonts w:hint="eastAsia"/>
          <w:highlight w:val="none"/>
        </w:rPr>
        <w:fldChar w:fldCharType="separate"/>
      </w:r>
      <w:r>
        <w:rPr>
          <w:rFonts w:hint="eastAsia" w:ascii="仿宋_GB2312" w:hAnsi="仿宋_GB2312" w:eastAsia="仿宋_GB2312"/>
          <w:bCs w:val="0"/>
          <w:kern w:val="2"/>
          <w:highlight w:val="none"/>
        </w:rPr>
        <w:t>第四章  投标文件内容</w:t>
      </w:r>
      <w:r>
        <w:tab/>
      </w:r>
      <w:r>
        <w:fldChar w:fldCharType="begin"/>
      </w:r>
      <w:r>
        <w:instrText xml:space="preserve"> PAGEREF _Toc2085 \h </w:instrText>
      </w:r>
      <w:r>
        <w:fldChar w:fldCharType="separate"/>
      </w:r>
      <w:r>
        <w:t>58</w:t>
      </w:r>
      <w:r>
        <w:fldChar w:fldCharType="end"/>
      </w:r>
      <w:r>
        <w:rPr>
          <w:rFonts w:hint="eastAsia"/>
          <w:color w:val="auto"/>
          <w:highlight w:val="none"/>
        </w:rPr>
        <w:fldChar w:fldCharType="end"/>
      </w:r>
    </w:p>
    <w:p>
      <w:pPr>
        <w:pStyle w:val="12"/>
        <w:tabs>
          <w:tab w:val="right" w:leader="dot" w:pos="9660"/>
        </w:tabs>
      </w:pPr>
      <w:r>
        <w:rPr>
          <w:rFonts w:hint="eastAsia"/>
          <w:color w:val="auto"/>
          <w:highlight w:val="none"/>
        </w:rPr>
        <w:fldChar w:fldCharType="begin"/>
      </w:r>
      <w:r>
        <w:rPr>
          <w:rFonts w:hint="eastAsia"/>
          <w:highlight w:val="none"/>
        </w:rPr>
        <w:instrText xml:space="preserve"> HYPERLINK \l _Toc19816 </w:instrText>
      </w:r>
      <w:r>
        <w:rPr>
          <w:rFonts w:hint="eastAsia"/>
          <w:highlight w:val="none"/>
        </w:rPr>
        <w:fldChar w:fldCharType="separate"/>
      </w:r>
      <w:r>
        <w:rPr>
          <w:rFonts w:hint="eastAsia" w:ascii="仿宋_GB2312" w:hAnsi="仿宋_GB2312" w:eastAsia="仿宋_GB2312" w:cs="仿宋_GB2312"/>
          <w:kern w:val="2"/>
          <w:highlight w:val="none"/>
        </w:rPr>
        <w:t>第五章  工程量清单（招标控制价）</w:t>
      </w:r>
      <w:r>
        <w:tab/>
      </w:r>
      <w:r>
        <w:fldChar w:fldCharType="begin"/>
      </w:r>
      <w:r>
        <w:instrText xml:space="preserve"> PAGEREF _Toc19816 \h </w:instrText>
      </w:r>
      <w:r>
        <w:fldChar w:fldCharType="separate"/>
      </w:r>
      <w:r>
        <w:t>72</w:t>
      </w:r>
      <w:r>
        <w:fldChar w:fldCharType="end"/>
      </w:r>
      <w:r>
        <w:rPr>
          <w:rFonts w:hint="eastAsia"/>
          <w:color w:val="auto"/>
          <w:highlight w:val="none"/>
        </w:rPr>
        <w:fldChar w:fldCharType="end"/>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highlight w:val="none"/>
        </w:rPr>
      </w:pPr>
      <w:r>
        <w:rPr>
          <w:rFonts w:hint="eastAsia"/>
          <w:color w:val="auto"/>
          <w:highlight w:val="none"/>
        </w:rPr>
        <w:fldChar w:fldCharType="end"/>
      </w:r>
    </w:p>
    <w:p>
      <w:pPr>
        <w:pStyle w:val="2"/>
        <w:spacing w:before="0" w:after="0"/>
        <w:rPr>
          <w:rFonts w:hint="eastAsia" w:ascii="仿宋_GB2312" w:hAnsi="仿宋_GB2312" w:eastAsia="仿宋_GB2312"/>
          <w:color w:val="auto"/>
          <w:highlight w:val="none"/>
        </w:rPr>
        <w:sectPr>
          <w:footerReference r:id="rId6" w:type="default"/>
          <w:pgSz w:w="11906" w:h="16838"/>
          <w:pgMar w:top="1440" w:right="1066" w:bottom="1440" w:left="1180" w:header="851" w:footer="992" w:gutter="0"/>
          <w:pgNumType w:start="1"/>
          <w:cols w:space="720" w:num="1"/>
          <w:docGrid w:type="lines" w:linePitch="312" w:charSpace="0"/>
        </w:sectPr>
      </w:pPr>
    </w:p>
    <w:p>
      <w:pPr>
        <w:pStyle w:val="2"/>
        <w:spacing w:before="0" w:after="0"/>
        <w:jc w:val="center"/>
        <w:rPr>
          <w:rFonts w:hint="eastAsia" w:ascii="仿宋_GB2312" w:hAnsi="仿宋_GB2312" w:eastAsia="仿宋_GB2312"/>
          <w:color w:val="auto"/>
          <w:kern w:val="2"/>
          <w:highlight w:val="none"/>
        </w:rPr>
      </w:pPr>
      <w:bookmarkStart w:id="0" w:name="OLE_LINK2"/>
      <w:bookmarkStart w:id="1" w:name="_Toc5396"/>
      <w:bookmarkStart w:id="2" w:name="_Toc1281"/>
      <w:bookmarkStart w:id="3" w:name="_Toc24248"/>
      <w:bookmarkStart w:id="4" w:name="OLE_LINK1"/>
      <w:r>
        <w:rPr>
          <w:rFonts w:hint="eastAsia" w:ascii="仿宋_GB2312" w:hAnsi="仿宋_GB2312" w:eastAsia="仿宋_GB2312"/>
          <w:color w:val="auto"/>
          <w:kern w:val="2"/>
          <w:highlight w:val="none"/>
        </w:rPr>
        <w:t xml:space="preserve">第一章 </w:t>
      </w:r>
      <w:bookmarkStart w:id="5" w:name="OLE_LINK3"/>
      <w:r>
        <w:rPr>
          <w:rFonts w:hint="eastAsia" w:ascii="仿宋_GB2312" w:hAnsi="仿宋_GB2312" w:eastAsia="仿宋_GB2312"/>
          <w:color w:val="auto"/>
          <w:kern w:val="2"/>
          <w:highlight w:val="none"/>
        </w:rPr>
        <w:t xml:space="preserve"> </w:t>
      </w:r>
      <w:bookmarkStart w:id="6" w:name="OLE_LINK7"/>
      <w:bookmarkStart w:id="7" w:name="OLE_LINK4"/>
      <w:bookmarkStart w:id="8" w:name="OLE_LINK5"/>
      <w:bookmarkStart w:id="9" w:name="OLE_LINK6"/>
      <w:r>
        <w:rPr>
          <w:rFonts w:hint="eastAsia" w:ascii="仿宋_GB2312" w:hAnsi="仿宋_GB2312" w:eastAsia="仿宋_GB2312"/>
          <w:color w:val="auto"/>
          <w:kern w:val="2"/>
          <w:highlight w:val="none"/>
        </w:rPr>
        <w:t>招标公告</w:t>
      </w:r>
      <w:bookmarkEnd w:id="0"/>
      <w:bookmarkEnd w:id="1"/>
      <w:bookmarkEnd w:id="2"/>
      <w:bookmarkEnd w:id="3"/>
      <w:bookmarkEnd w:id="4"/>
    </w:p>
    <w:bookmarkEnd w:id="5"/>
    <w:bookmarkEnd w:id="6"/>
    <w:bookmarkEnd w:id="7"/>
    <w:bookmarkEnd w:id="8"/>
    <w:bookmarkEnd w:id="9"/>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auto"/>
          <w:sz w:val="24"/>
          <w:highlight w:val="none"/>
          <w:lang w:val="en-US" w:eastAsia="zh-CN"/>
        </w:rPr>
      </w:pPr>
      <w:bookmarkStart w:id="10" w:name="_第二章__投标人须知"/>
      <w:bookmarkEnd w:id="10"/>
      <w:bookmarkStart w:id="11" w:name="_Toc483335400"/>
      <w:r>
        <w:rPr>
          <w:rFonts w:hint="eastAsia" w:ascii="仿宋_GB2312" w:hAnsi="Times New Roman" w:eastAsia="仿宋_GB2312" w:cs="Times New Roman"/>
          <w:color w:val="auto"/>
          <w:sz w:val="24"/>
          <w:highlight w:val="none"/>
        </w:rPr>
        <w:t>1、招标人：</w:t>
      </w:r>
      <w:r>
        <w:rPr>
          <w:rFonts w:hint="eastAsia" w:ascii="仿宋_GB2312" w:eastAsia="仿宋_GB2312" w:cs="Times New Roman"/>
          <w:color w:val="auto"/>
          <w:sz w:val="24"/>
          <w:highlight w:val="none"/>
          <w:lang w:eastAsia="zh-CN"/>
        </w:rPr>
        <w:t>诸暨市璜山镇黄家店村股份经济合作社</w:t>
      </w:r>
      <w:r>
        <w:rPr>
          <w:rFonts w:hint="eastAsia" w:ascii="仿宋_GB2312" w:hAnsi="Times New Roman" w:eastAsia="仿宋_GB2312" w:cs="Times New Roman"/>
          <w:color w:val="auto"/>
          <w:sz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auto"/>
          <w:sz w:val="24"/>
          <w:highlight w:val="none"/>
        </w:rPr>
      </w:pPr>
      <w:r>
        <w:rPr>
          <w:rFonts w:hint="eastAsia" w:ascii="仿宋_GB2312" w:hAnsi="Times New Roman" w:eastAsia="仿宋_GB2312" w:cs="Times New Roman"/>
          <w:color w:val="auto"/>
          <w:sz w:val="24"/>
          <w:highlight w:val="none"/>
        </w:rPr>
        <w:t>2、招标代理机构：</w:t>
      </w:r>
      <w:r>
        <w:rPr>
          <w:rFonts w:hint="eastAsia" w:ascii="仿宋_GB2312" w:eastAsia="仿宋_GB2312" w:cs="Times New Roman"/>
          <w:color w:val="auto"/>
          <w:sz w:val="24"/>
          <w:highlight w:val="none"/>
          <w:lang w:eastAsia="zh-CN"/>
        </w:rPr>
        <w:t>浙江鼎力工程项目管理有限公司</w:t>
      </w:r>
      <w:r>
        <w:rPr>
          <w:rFonts w:hint="eastAsia" w:ascii="仿宋_GB2312" w:hAnsi="Times New Roman" w:eastAsia="仿宋_GB2312" w:cs="Times New Roman"/>
          <w:color w:val="auto"/>
          <w:sz w:val="24"/>
          <w:highlight w:val="none"/>
          <w:lang w:val="en-US" w:eastAsia="zh-CN"/>
        </w:rPr>
        <w:t xml:space="preserve"> </w:t>
      </w:r>
      <w:r>
        <w:rPr>
          <w:rFonts w:hint="eastAsia" w:ascii="仿宋_GB2312" w:hAnsi="Times New Roman" w:eastAsia="仿宋_GB2312" w:cs="Times New Roman"/>
          <w:color w:val="auto"/>
          <w:sz w:val="24"/>
          <w:highlight w:val="none"/>
        </w:rPr>
        <w:t xml:space="preserve">      </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auto"/>
          <w:sz w:val="24"/>
          <w:highlight w:val="none"/>
          <w:lang w:val="en-US" w:eastAsia="zh-CN"/>
        </w:rPr>
      </w:pPr>
      <w:r>
        <w:rPr>
          <w:rFonts w:hint="eastAsia" w:ascii="仿宋_GB2312" w:hAnsi="Times New Roman" w:eastAsia="仿宋_GB2312" w:cs="Times New Roman"/>
          <w:color w:val="auto"/>
          <w:sz w:val="24"/>
          <w:highlight w:val="none"/>
        </w:rPr>
        <w:t>3、工程名称：</w:t>
      </w:r>
      <w:r>
        <w:rPr>
          <w:rFonts w:hint="eastAsia" w:ascii="仿宋_GB2312" w:eastAsia="仿宋_GB2312" w:cs="Times New Roman"/>
          <w:color w:val="auto"/>
          <w:sz w:val="24"/>
          <w:highlight w:val="none"/>
          <w:lang w:eastAsia="zh-CN"/>
        </w:rPr>
        <w:t>黄家店村红色美丽村庄创建--重要节点建设工程</w:t>
      </w:r>
      <w:r>
        <w:rPr>
          <w:rFonts w:hint="eastAsia" w:ascii="仿宋_GB2312" w:hAnsi="Times New Roman" w:eastAsia="仿宋_GB2312" w:cs="Times New Roman"/>
          <w:color w:val="auto"/>
          <w:sz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strike/>
          <w:dstrike w:val="0"/>
          <w:color w:val="auto"/>
          <w:sz w:val="24"/>
          <w:highlight w:val="none"/>
          <w:lang w:val="en-US" w:eastAsia="zh-CN"/>
        </w:rPr>
      </w:pPr>
      <w:r>
        <w:rPr>
          <w:rFonts w:hint="eastAsia" w:ascii="仿宋_GB2312" w:hAnsi="Times New Roman" w:eastAsia="仿宋_GB2312" w:cs="Times New Roman"/>
          <w:color w:val="auto"/>
          <w:sz w:val="24"/>
          <w:highlight w:val="none"/>
        </w:rPr>
        <w:t>4、建设地点：</w:t>
      </w:r>
      <w:r>
        <w:rPr>
          <w:rFonts w:hint="eastAsia" w:ascii="仿宋_GB2312" w:eastAsia="仿宋_GB2312" w:cs="Times New Roman"/>
          <w:color w:val="auto"/>
          <w:sz w:val="24"/>
          <w:highlight w:val="none"/>
          <w:lang w:val="en-US" w:eastAsia="zh-CN"/>
        </w:rPr>
        <w:t>诸暨市璜山镇</w:t>
      </w:r>
      <w:r>
        <w:rPr>
          <w:rFonts w:hint="eastAsia" w:ascii="仿宋_GB2312" w:eastAsia="仿宋_GB2312" w:cs="Times New Roman"/>
          <w:color w:val="auto"/>
          <w:sz w:val="24"/>
          <w:highlight w:val="none"/>
          <w:lang w:eastAsia="zh-CN"/>
        </w:rPr>
        <w:t>黄家店村</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auto"/>
          <w:sz w:val="24"/>
          <w:highlight w:val="none"/>
        </w:rPr>
      </w:pPr>
      <w:r>
        <w:rPr>
          <w:rFonts w:hint="eastAsia" w:ascii="仿宋_GB2312" w:hAnsi="Times New Roman" w:eastAsia="仿宋_GB2312" w:cs="Times New Roman"/>
          <w:color w:val="auto"/>
          <w:sz w:val="24"/>
          <w:highlight w:val="none"/>
        </w:rPr>
        <w:t>5、建设规模：本工程为</w:t>
      </w:r>
      <w:r>
        <w:rPr>
          <w:rFonts w:hint="eastAsia" w:ascii="仿宋_GB2312" w:eastAsia="仿宋_GB2312" w:cs="Times New Roman"/>
          <w:color w:val="auto"/>
          <w:sz w:val="24"/>
          <w:highlight w:val="none"/>
          <w:lang w:eastAsia="zh-CN"/>
        </w:rPr>
        <w:t>黄家店村红色美丽村庄创建--重要节点建设工程</w:t>
      </w:r>
      <w:r>
        <w:rPr>
          <w:rFonts w:hint="eastAsia" w:ascii="仿宋_GB2312" w:hAnsi="Times New Roman" w:eastAsia="仿宋_GB2312" w:cs="Times New Roman"/>
          <w:color w:val="auto"/>
          <w:sz w:val="24"/>
          <w:highlight w:val="none"/>
        </w:rPr>
        <w:t>，总造价约</w:t>
      </w:r>
      <w:r>
        <w:rPr>
          <w:rFonts w:hint="eastAsia" w:ascii="仿宋_GB2312" w:eastAsia="仿宋_GB2312" w:cs="Times New Roman"/>
          <w:color w:val="auto"/>
          <w:sz w:val="24"/>
          <w:highlight w:val="none"/>
          <w:lang w:val="en-US" w:eastAsia="zh-CN"/>
        </w:rPr>
        <w:t>75</w:t>
      </w:r>
      <w:r>
        <w:rPr>
          <w:rFonts w:hint="eastAsia" w:ascii="仿宋_GB2312" w:hAnsi="Times New Roman" w:eastAsia="仿宋_GB2312" w:cs="Times New Roman"/>
          <w:color w:val="auto"/>
          <w:sz w:val="24"/>
          <w:highlight w:val="none"/>
        </w:rPr>
        <w:t xml:space="preserve">万元。  </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auto"/>
          <w:sz w:val="24"/>
          <w:highlight w:val="none"/>
        </w:rPr>
      </w:pPr>
      <w:r>
        <w:rPr>
          <w:rFonts w:hint="eastAsia" w:ascii="仿宋_GB2312" w:hAnsi="Times New Roman" w:eastAsia="仿宋_GB2312" w:cs="Times New Roman"/>
          <w:color w:val="auto"/>
          <w:sz w:val="24"/>
          <w:highlight w:val="none"/>
        </w:rPr>
        <w:t>6、招标范围及内容：</w:t>
      </w:r>
      <w:r>
        <w:rPr>
          <w:rFonts w:hint="eastAsia" w:ascii="仿宋_GB2312" w:hAnsi="Times New Roman" w:eastAsia="仿宋_GB2312" w:cs="Times New Roman"/>
          <w:color w:val="auto"/>
          <w:sz w:val="24"/>
          <w:highlight w:val="none"/>
          <w:lang w:eastAsia="zh-CN"/>
        </w:rPr>
        <w:t>设计施工图范围内土石方开挖、塘渣回填、污水终端、路面浇筑、花岗岩铺设、不锈钢栏杆、运动地板、茅草亭、山间平台等</w:t>
      </w:r>
      <w:r>
        <w:rPr>
          <w:rFonts w:hint="eastAsia" w:ascii="仿宋_GB2312" w:hAnsi="Times New Roman" w:eastAsia="仿宋_GB2312" w:cs="Times New Roman"/>
          <w:color w:val="auto"/>
          <w:sz w:val="24"/>
          <w:highlight w:val="none"/>
          <w:lang w:val="en-US" w:eastAsia="zh-CN"/>
        </w:rPr>
        <w:t>工程</w:t>
      </w:r>
      <w:r>
        <w:rPr>
          <w:rFonts w:hint="eastAsia" w:ascii="仿宋_GB2312" w:hAnsi="Times New Roman" w:eastAsia="仿宋_GB2312" w:cs="Times New Roman"/>
          <w:color w:val="auto"/>
          <w:sz w:val="24"/>
          <w:highlight w:val="none"/>
          <w:lang w:eastAsia="zh-CN"/>
        </w:rPr>
        <w:t>，详见设计施工图。</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 w:hAnsi="仿宋" w:eastAsia="仿宋" w:cs="仿宋"/>
          <w:color w:val="auto"/>
          <w:sz w:val="24"/>
          <w:highlight w:val="none"/>
        </w:rPr>
      </w:pPr>
      <w:r>
        <w:rPr>
          <w:rFonts w:hint="eastAsia" w:ascii="仿宋_GB2312" w:hAnsi="Times New Roman" w:eastAsia="仿宋_GB2312" w:cs="Times New Roman"/>
          <w:color w:val="auto"/>
          <w:sz w:val="24"/>
          <w:highlight w:val="none"/>
        </w:rPr>
        <w:t>7、质量标准：</w:t>
      </w:r>
      <w:r>
        <w:rPr>
          <w:rFonts w:hint="eastAsia" w:ascii="仿宋_GB2312" w:hAnsi="Times New Roman" w:eastAsia="仿宋_GB2312" w:cs="Times New Roman"/>
          <w:color w:val="auto"/>
          <w:sz w:val="24"/>
          <w:highlight w:val="none"/>
          <w:lang w:eastAsia="zh-CN"/>
        </w:rPr>
        <w:t>合格</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auto"/>
          <w:sz w:val="24"/>
          <w:highlight w:val="none"/>
        </w:rPr>
      </w:pPr>
      <w:r>
        <w:rPr>
          <w:rFonts w:hint="eastAsia" w:ascii="仿宋_GB2312" w:hAnsi="Times New Roman" w:eastAsia="仿宋_GB2312" w:cs="Times New Roman"/>
          <w:color w:val="auto"/>
          <w:sz w:val="24"/>
          <w:highlight w:val="none"/>
        </w:rPr>
        <w:t>8、工期要求：</w:t>
      </w:r>
      <w:r>
        <w:rPr>
          <w:rFonts w:hint="eastAsia" w:ascii="仿宋_GB2312" w:eastAsia="仿宋_GB2312" w:cs="Times New Roman"/>
          <w:color w:val="auto"/>
          <w:sz w:val="24"/>
          <w:highlight w:val="none"/>
          <w:lang w:val="en-US" w:eastAsia="zh-CN"/>
        </w:rPr>
        <w:t>90</w:t>
      </w:r>
      <w:r>
        <w:rPr>
          <w:rFonts w:hint="eastAsia" w:ascii="仿宋_GB2312" w:hAnsi="Times New Roman" w:eastAsia="仿宋_GB2312" w:cs="Times New Roman"/>
          <w:color w:val="auto"/>
          <w:sz w:val="24"/>
          <w:highlight w:val="none"/>
        </w:rPr>
        <w:t>天（日历天）</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auto"/>
          <w:sz w:val="24"/>
          <w:highlight w:val="none"/>
          <w:lang w:val="en-US" w:eastAsia="zh-CN"/>
        </w:rPr>
      </w:pPr>
      <w:r>
        <w:rPr>
          <w:rFonts w:hint="eastAsia" w:ascii="仿宋_GB2312" w:hAnsi="Times New Roman" w:eastAsia="仿宋_GB2312" w:cs="Times New Roman"/>
          <w:color w:val="auto"/>
          <w:sz w:val="24"/>
          <w:highlight w:val="none"/>
        </w:rPr>
        <w:t>9、投标人资质等级要求：</w:t>
      </w:r>
      <w:r>
        <w:rPr>
          <w:rFonts w:hint="eastAsia" w:ascii="仿宋_GB2312" w:eastAsia="仿宋_GB2312" w:cs="Times New Roman"/>
          <w:color w:val="auto"/>
          <w:sz w:val="24"/>
          <w:highlight w:val="none"/>
          <w:lang w:val="en-US" w:eastAsia="zh-CN"/>
        </w:rPr>
        <w:t>市政公用工程施工总承包三级(含）以上</w:t>
      </w:r>
      <w:r>
        <w:rPr>
          <w:rFonts w:hint="eastAsia" w:ascii="仿宋_GB2312" w:hAnsi="Times New Roman" w:eastAsia="仿宋_GB2312" w:cs="Times New Roman"/>
          <w:color w:val="auto"/>
          <w:sz w:val="24"/>
          <w:highlight w:val="none"/>
        </w:rPr>
        <w:t>企业</w:t>
      </w:r>
      <w:r>
        <w:rPr>
          <w:rFonts w:hint="eastAsia" w:ascii="仿宋_GB2312" w:hAnsi="Times New Roman" w:eastAsia="仿宋_GB2312" w:cs="Times New Roman"/>
          <w:color w:val="auto"/>
          <w:sz w:val="24"/>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auto"/>
          <w:sz w:val="24"/>
          <w:highlight w:val="none"/>
        </w:rPr>
      </w:pPr>
      <w:r>
        <w:rPr>
          <w:rFonts w:hint="eastAsia" w:ascii="仿宋_GB2312" w:hAnsi="Times New Roman" w:eastAsia="仿宋_GB2312" w:cs="Times New Roman"/>
          <w:color w:val="auto"/>
          <w:sz w:val="24"/>
          <w:highlight w:val="none"/>
        </w:rPr>
        <w:t>10、项目经理</w:t>
      </w:r>
      <w:r>
        <w:rPr>
          <w:rFonts w:hint="eastAsia" w:ascii="仿宋_GB2312" w:hAnsi="Times New Roman" w:eastAsia="仿宋_GB2312" w:cs="Times New Roman"/>
          <w:color w:val="auto"/>
          <w:sz w:val="24"/>
          <w:highlight w:val="none"/>
          <w:lang w:eastAsia="zh-CN"/>
        </w:rPr>
        <w:t>（即项目负责人，下同）</w:t>
      </w:r>
      <w:r>
        <w:rPr>
          <w:rFonts w:hint="eastAsia" w:ascii="仿宋_GB2312" w:hAnsi="Times New Roman" w:eastAsia="仿宋_GB2312" w:cs="Times New Roman"/>
          <w:color w:val="auto"/>
          <w:sz w:val="24"/>
          <w:highlight w:val="none"/>
        </w:rPr>
        <w:t>资</w:t>
      </w:r>
      <w:r>
        <w:rPr>
          <w:rFonts w:hint="eastAsia" w:ascii="仿宋_GB2312" w:eastAsia="仿宋_GB2312" w:cs="Times New Roman"/>
          <w:color w:val="auto"/>
          <w:sz w:val="24"/>
          <w:highlight w:val="none"/>
          <w:lang w:val="en-US" w:eastAsia="zh-CN"/>
        </w:rPr>
        <w:t>格</w:t>
      </w:r>
      <w:r>
        <w:rPr>
          <w:rFonts w:hint="eastAsia" w:ascii="仿宋_GB2312" w:hAnsi="Times New Roman" w:eastAsia="仿宋_GB2312" w:cs="Times New Roman"/>
          <w:color w:val="auto"/>
          <w:sz w:val="24"/>
          <w:highlight w:val="none"/>
        </w:rPr>
        <w:t>等级要求：须是本企业</w:t>
      </w:r>
      <w:r>
        <w:rPr>
          <w:rFonts w:hint="eastAsia" w:ascii="仿宋_GB2312" w:hAnsi="仿宋_GB2312" w:eastAsia="仿宋_GB2312"/>
          <w:color w:val="auto"/>
          <w:sz w:val="24"/>
          <w:highlight w:val="none"/>
          <w:lang w:val="en-US" w:eastAsia="zh-CN"/>
        </w:rPr>
        <w:t>市政公用工程建造师</w:t>
      </w:r>
      <w:r>
        <w:rPr>
          <w:rFonts w:hint="eastAsia" w:ascii="仿宋_GB2312" w:hAnsi="Times New Roman" w:eastAsia="仿宋_GB2312" w:cs="Times New Roman"/>
          <w:color w:val="auto"/>
          <w:sz w:val="24"/>
          <w:highlight w:val="none"/>
        </w:rPr>
        <w:t>，并持有相应行政主管部门颁发的《安全生产考核合格证书》（B证），其中一级建造师相关证书须符合《住房和城乡建设部办公厅关于全面实行一级建造师电子注册证书的通知》（建办市〔2021〕40号）规定。</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auto"/>
          <w:sz w:val="24"/>
          <w:highlight w:val="none"/>
        </w:rPr>
      </w:pPr>
      <w:r>
        <w:rPr>
          <w:rFonts w:hint="eastAsia" w:ascii="仿宋_GB2312" w:hAnsi="Times New Roman" w:eastAsia="仿宋_GB2312" w:cs="Times New Roman"/>
          <w:color w:val="auto"/>
          <w:sz w:val="24"/>
          <w:highlight w:val="none"/>
        </w:rPr>
        <w:t>11、潜在投标人未办理CA的：在诸暨市公共资源交易网上申请办理介质CA（详见附件《CA申请及绑定流程》）或者在浙江省公共资源交易服务平台http://zjpubservice.zjzwfw.gov.cn/zhejiangnew/ca_system.html手机扫码下载“浙江CA互认”APP并申请办理移动CA（详见附件《移动CA具体申请及操作方式详见相关操作手册》），联系电话：0575-80707607。</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000000"/>
          <w:sz w:val="24"/>
          <w:highlight w:val="none"/>
        </w:rPr>
      </w:pPr>
      <w:r>
        <w:rPr>
          <w:rFonts w:hint="eastAsia" w:ascii="仿宋_GB2312" w:hAnsi="Times New Roman" w:eastAsia="仿宋_GB2312" w:cs="Times New Roman"/>
          <w:color w:val="auto"/>
          <w:sz w:val="24"/>
          <w:highlight w:val="none"/>
        </w:rPr>
        <w:t>1</w:t>
      </w:r>
      <w:r>
        <w:rPr>
          <w:rFonts w:hint="eastAsia" w:ascii="仿宋_GB2312" w:hAnsi="Times New Roman" w:eastAsia="仿宋_GB2312" w:cs="Times New Roman"/>
          <w:color w:val="auto"/>
          <w:sz w:val="24"/>
          <w:highlight w:val="none"/>
          <w:lang w:val="en-US" w:eastAsia="zh-CN"/>
        </w:rPr>
        <w:t>2</w:t>
      </w:r>
      <w:r>
        <w:rPr>
          <w:rFonts w:hint="eastAsia" w:ascii="仿宋_GB2312" w:hAnsi="Times New Roman" w:eastAsia="仿宋_GB2312" w:cs="Times New Roman"/>
          <w:color w:val="auto"/>
          <w:sz w:val="24"/>
          <w:highlight w:val="none"/>
        </w:rPr>
        <w:t>、招标方</w:t>
      </w:r>
      <w:r>
        <w:rPr>
          <w:rFonts w:hint="eastAsia" w:ascii="仿宋_GB2312" w:hAnsi="Times New Roman" w:eastAsia="仿宋_GB2312" w:cs="Times New Roman"/>
          <w:color w:val="000000"/>
          <w:sz w:val="24"/>
          <w:highlight w:val="none"/>
        </w:rPr>
        <w:t>式：公开招标</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auto"/>
          <w:sz w:val="24"/>
          <w:highlight w:val="none"/>
        </w:rPr>
      </w:pPr>
      <w:r>
        <w:rPr>
          <w:rFonts w:hint="eastAsia" w:ascii="仿宋_GB2312" w:hAnsi="Times New Roman" w:eastAsia="仿宋_GB2312" w:cs="Times New Roman"/>
          <w:color w:val="auto"/>
          <w:sz w:val="24"/>
          <w:highlight w:val="none"/>
        </w:rPr>
        <w:t>1</w:t>
      </w:r>
      <w:r>
        <w:rPr>
          <w:rFonts w:hint="eastAsia" w:ascii="仿宋_GB2312" w:hAnsi="Times New Roman" w:eastAsia="仿宋_GB2312" w:cs="Times New Roman"/>
          <w:color w:val="auto"/>
          <w:sz w:val="24"/>
          <w:highlight w:val="none"/>
          <w:lang w:val="en-US" w:eastAsia="zh-CN"/>
        </w:rPr>
        <w:t>3</w:t>
      </w:r>
      <w:r>
        <w:rPr>
          <w:rFonts w:hint="eastAsia" w:ascii="仿宋_GB2312" w:hAnsi="Times New Roman" w:eastAsia="仿宋_GB2312" w:cs="Times New Roman"/>
          <w:color w:val="auto"/>
          <w:sz w:val="24"/>
          <w:highlight w:val="none"/>
        </w:rPr>
        <w:t>、资格审查方式：资格后审</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auto"/>
          <w:sz w:val="24"/>
          <w:highlight w:val="none"/>
        </w:rPr>
      </w:pPr>
      <w:r>
        <w:rPr>
          <w:rFonts w:hint="eastAsia" w:ascii="仿宋_GB2312" w:hAnsi="Times New Roman" w:eastAsia="仿宋_GB2312" w:cs="Times New Roman"/>
          <w:color w:val="auto"/>
          <w:sz w:val="24"/>
          <w:highlight w:val="none"/>
        </w:rPr>
        <w:t>1</w:t>
      </w:r>
      <w:r>
        <w:rPr>
          <w:rFonts w:hint="eastAsia" w:ascii="仿宋_GB2312" w:hAnsi="Times New Roman" w:eastAsia="仿宋_GB2312" w:cs="Times New Roman"/>
          <w:color w:val="auto"/>
          <w:sz w:val="24"/>
          <w:highlight w:val="none"/>
          <w:lang w:val="en-US" w:eastAsia="zh-CN"/>
        </w:rPr>
        <w:t>4</w:t>
      </w:r>
      <w:r>
        <w:rPr>
          <w:rFonts w:hint="eastAsia" w:ascii="仿宋_GB2312" w:hAnsi="Times New Roman" w:eastAsia="仿宋_GB2312" w:cs="Times New Roman"/>
          <w:color w:val="auto"/>
          <w:sz w:val="24"/>
          <w:highlight w:val="none"/>
        </w:rPr>
        <w:t>、评标方法</w:t>
      </w:r>
      <w:r>
        <w:rPr>
          <w:rFonts w:hint="eastAsia" w:ascii="仿宋_GB2312" w:hAnsi="Times New Roman" w:eastAsia="仿宋_GB2312" w:cs="Times New Roman"/>
          <w:color w:val="auto"/>
          <w:sz w:val="24"/>
          <w:highlight w:val="none"/>
          <w:lang w:eastAsia="zh-CN"/>
        </w:rPr>
        <w:t>：简易程序</w:t>
      </w:r>
      <w:r>
        <w:rPr>
          <w:rFonts w:hint="eastAsia" w:ascii="仿宋_GB2312" w:hAnsi="Times New Roman" w:eastAsia="仿宋_GB2312" w:cs="Times New Roman"/>
          <w:color w:val="auto"/>
          <w:sz w:val="24"/>
          <w:highlight w:val="none"/>
        </w:rPr>
        <w:t>中标法</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auto"/>
          <w:sz w:val="24"/>
          <w:highlight w:val="none"/>
        </w:rPr>
      </w:pPr>
      <w:r>
        <w:rPr>
          <w:rFonts w:hint="eastAsia" w:ascii="仿宋_GB2312" w:hAnsi="Times New Roman" w:eastAsia="仿宋_GB2312" w:cs="Times New Roman"/>
          <w:color w:val="auto"/>
          <w:sz w:val="24"/>
          <w:highlight w:val="none"/>
        </w:rPr>
        <w:t>1</w:t>
      </w:r>
      <w:r>
        <w:rPr>
          <w:rFonts w:hint="eastAsia" w:ascii="仿宋_GB2312" w:hAnsi="Times New Roman" w:eastAsia="仿宋_GB2312" w:cs="Times New Roman"/>
          <w:color w:val="auto"/>
          <w:sz w:val="24"/>
          <w:highlight w:val="none"/>
          <w:lang w:val="en-US" w:eastAsia="zh-CN"/>
        </w:rPr>
        <w:t>5</w:t>
      </w:r>
      <w:r>
        <w:rPr>
          <w:rFonts w:hint="eastAsia" w:ascii="仿宋_GB2312" w:hAnsi="Times New Roman" w:eastAsia="仿宋_GB2312" w:cs="Times New Roman"/>
          <w:color w:val="auto"/>
          <w:sz w:val="24"/>
          <w:highlight w:val="none"/>
        </w:rPr>
        <w:t>、招标文件：在本公告附件中下载</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16、</w:t>
      </w:r>
      <w:r>
        <w:rPr>
          <w:rFonts w:hint="eastAsia" w:ascii="仿宋" w:hAnsi="仿宋" w:eastAsia="仿宋" w:cs="仿宋"/>
          <w:color w:val="auto"/>
          <w:sz w:val="24"/>
          <w:szCs w:val="24"/>
          <w:highlight w:val="none"/>
        </w:rPr>
        <w:t>项目投标保证金：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1.5000 </w:t>
      </w:r>
      <w:r>
        <w:rPr>
          <w:rFonts w:hint="eastAsia" w:ascii="仿宋" w:hAnsi="仿宋" w:eastAsia="仿宋" w:cs="仿宋"/>
          <w:color w:val="auto"/>
          <w:sz w:val="24"/>
          <w:szCs w:val="24"/>
          <w:highlight w:val="none"/>
        </w:rPr>
        <w:t>万元，到账截止时间：</w:t>
      </w:r>
      <w:r>
        <w:rPr>
          <w:rFonts w:hint="eastAsia" w:ascii="仿宋" w:hAnsi="仿宋" w:eastAsia="仿宋" w:cs="仿宋"/>
          <w:color w:val="auto"/>
          <w:sz w:val="24"/>
          <w:szCs w:val="24"/>
          <w:highlight w:val="none"/>
          <w:lang w:val="en-US" w:eastAsia="zh-CN"/>
        </w:rPr>
        <w:t>2024</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时止（注：报名时无需缴纳，入围单位在开标前缴纳</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每只项目的账号不同，详见招标文件第二章投标人须知前附表（一）第26款）</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strike w:val="0"/>
          <w:color w:val="auto"/>
          <w:sz w:val="24"/>
          <w:highlight w:val="none"/>
        </w:rPr>
      </w:pPr>
      <w:r>
        <w:rPr>
          <w:rFonts w:hint="eastAsia" w:ascii="仿宋_GB2312" w:hAnsi="Times New Roman" w:eastAsia="仿宋_GB2312" w:cs="Times New Roman"/>
          <w:strike w:val="0"/>
          <w:dstrike w:val="0"/>
          <w:color w:val="auto"/>
          <w:sz w:val="24"/>
          <w:highlight w:val="none"/>
        </w:rPr>
        <w:t>1</w:t>
      </w:r>
      <w:r>
        <w:rPr>
          <w:rFonts w:hint="eastAsia" w:ascii="仿宋_GB2312" w:eastAsia="仿宋_GB2312" w:cs="Times New Roman"/>
          <w:strike w:val="0"/>
          <w:dstrike w:val="0"/>
          <w:color w:val="auto"/>
          <w:sz w:val="24"/>
          <w:highlight w:val="none"/>
          <w:lang w:val="en-US" w:eastAsia="zh-CN"/>
        </w:rPr>
        <w:t>7</w:t>
      </w:r>
      <w:r>
        <w:rPr>
          <w:rFonts w:hint="eastAsia" w:ascii="仿宋_GB2312" w:hAnsi="Times New Roman" w:eastAsia="仿宋_GB2312" w:cs="Times New Roman"/>
          <w:strike w:val="0"/>
          <w:dstrike w:val="0"/>
          <w:color w:val="auto"/>
          <w:sz w:val="24"/>
          <w:highlight w:val="none"/>
        </w:rPr>
        <w:t>、网上报名时间：</w:t>
      </w:r>
      <w:r>
        <w:rPr>
          <w:rFonts w:hint="eastAsia" w:ascii="仿宋_GB2312" w:eastAsia="仿宋_GB2312" w:cs="Times New Roman"/>
          <w:strike w:val="0"/>
          <w:dstrike w:val="0"/>
          <w:color w:val="auto"/>
          <w:sz w:val="24"/>
          <w:highlight w:val="none"/>
          <w:lang w:val="en-US" w:eastAsia="zh-CN"/>
        </w:rPr>
        <w:t>2024</w:t>
      </w:r>
      <w:r>
        <w:rPr>
          <w:rFonts w:hint="eastAsia" w:ascii="仿宋_GB2312" w:hAnsi="Times New Roman" w:eastAsia="仿宋_GB2312" w:cs="Times New Roman"/>
          <w:strike w:val="0"/>
          <w:dstrike w:val="0"/>
          <w:color w:val="auto"/>
          <w:sz w:val="24"/>
          <w:highlight w:val="none"/>
        </w:rPr>
        <w:t>年</w:t>
      </w:r>
      <w:r>
        <w:rPr>
          <w:rFonts w:hint="eastAsia" w:ascii="仿宋_GB2312" w:eastAsia="仿宋_GB2312" w:cs="Times New Roman"/>
          <w:strike w:val="0"/>
          <w:dstrike w:val="0"/>
          <w:color w:val="auto"/>
          <w:sz w:val="24"/>
          <w:highlight w:val="none"/>
          <w:lang w:val="en-US" w:eastAsia="zh-CN"/>
        </w:rPr>
        <w:t>3</w:t>
      </w:r>
      <w:r>
        <w:rPr>
          <w:rFonts w:hint="eastAsia" w:ascii="仿宋_GB2312" w:hAnsi="Times New Roman" w:eastAsia="仿宋_GB2312" w:cs="Times New Roman"/>
          <w:strike w:val="0"/>
          <w:dstrike w:val="0"/>
          <w:color w:val="auto"/>
          <w:sz w:val="24"/>
          <w:highlight w:val="none"/>
        </w:rPr>
        <w:t>月</w:t>
      </w:r>
      <w:r>
        <w:rPr>
          <w:rFonts w:hint="eastAsia" w:ascii="仿宋_GB2312" w:eastAsia="仿宋_GB2312" w:cs="Times New Roman"/>
          <w:strike w:val="0"/>
          <w:dstrike w:val="0"/>
          <w:color w:val="auto"/>
          <w:sz w:val="24"/>
          <w:highlight w:val="none"/>
          <w:lang w:val="en-US" w:eastAsia="zh-CN"/>
        </w:rPr>
        <w:t>6</w:t>
      </w:r>
      <w:r>
        <w:rPr>
          <w:rFonts w:hint="eastAsia" w:ascii="仿宋_GB2312" w:hAnsi="Times New Roman" w:eastAsia="仿宋_GB2312" w:cs="Times New Roman"/>
          <w:strike w:val="0"/>
          <w:dstrike w:val="0"/>
          <w:color w:val="auto"/>
          <w:sz w:val="24"/>
          <w:highlight w:val="none"/>
        </w:rPr>
        <w:t>日</w:t>
      </w:r>
      <w:r>
        <w:rPr>
          <w:rFonts w:hint="eastAsia" w:ascii="仿宋_GB2312" w:eastAsia="仿宋_GB2312" w:cs="Times New Roman"/>
          <w:strike w:val="0"/>
          <w:dstrike w:val="0"/>
          <w:color w:val="auto"/>
          <w:sz w:val="24"/>
          <w:highlight w:val="none"/>
          <w:lang w:val="en-US" w:eastAsia="zh-CN"/>
        </w:rPr>
        <w:t>8:30</w:t>
      </w:r>
      <w:r>
        <w:rPr>
          <w:rFonts w:hint="eastAsia" w:ascii="仿宋_GB2312" w:hAnsi="Times New Roman" w:eastAsia="仿宋_GB2312" w:cs="Times New Roman"/>
          <w:strike w:val="0"/>
          <w:dstrike w:val="0"/>
          <w:color w:val="auto"/>
          <w:sz w:val="24"/>
          <w:highlight w:val="none"/>
        </w:rPr>
        <w:t>时至</w:t>
      </w:r>
      <w:r>
        <w:rPr>
          <w:rFonts w:hint="eastAsia" w:ascii="仿宋_GB2312" w:eastAsia="仿宋_GB2312" w:cs="Times New Roman"/>
          <w:strike w:val="0"/>
          <w:dstrike w:val="0"/>
          <w:color w:val="auto"/>
          <w:sz w:val="24"/>
          <w:highlight w:val="none"/>
          <w:lang w:val="en-US" w:eastAsia="zh-CN"/>
        </w:rPr>
        <w:t>12:00</w:t>
      </w:r>
      <w:r>
        <w:rPr>
          <w:rFonts w:hint="eastAsia" w:ascii="仿宋_GB2312" w:hAnsi="Times New Roman" w:eastAsia="仿宋_GB2312" w:cs="Times New Roman"/>
          <w:strike w:val="0"/>
          <w:dstrike w:val="0"/>
          <w:color w:val="auto"/>
          <w:sz w:val="24"/>
          <w:highlight w:val="none"/>
        </w:rPr>
        <w:t>时止（须已办理CA，具体操作说明见附件）</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auto"/>
          <w:sz w:val="24"/>
          <w:highlight w:val="none"/>
        </w:rPr>
      </w:pPr>
      <w:r>
        <w:rPr>
          <w:rFonts w:hint="eastAsia" w:ascii="仿宋_GB2312" w:hAnsi="Times New Roman" w:eastAsia="仿宋_GB2312" w:cs="Times New Roman"/>
          <w:color w:val="auto"/>
          <w:sz w:val="24"/>
          <w:highlight w:val="none"/>
        </w:rPr>
        <w:t>1</w:t>
      </w:r>
      <w:r>
        <w:rPr>
          <w:rFonts w:hint="eastAsia" w:ascii="仿宋_GB2312" w:eastAsia="仿宋_GB2312" w:cs="Times New Roman"/>
          <w:color w:val="auto"/>
          <w:sz w:val="24"/>
          <w:highlight w:val="none"/>
          <w:lang w:val="en-US" w:eastAsia="zh-CN"/>
        </w:rPr>
        <w:t>8</w:t>
      </w:r>
      <w:r>
        <w:rPr>
          <w:rFonts w:hint="eastAsia" w:ascii="仿宋_GB2312" w:hAnsi="Times New Roman" w:eastAsia="仿宋_GB2312" w:cs="Times New Roman"/>
          <w:color w:val="auto"/>
          <w:sz w:val="24"/>
          <w:highlight w:val="none"/>
        </w:rPr>
        <w:t>、确定入围投标人：不必派员到现场，招标人根据相关规定，按网上报名序号在</w:t>
      </w:r>
      <w:r>
        <w:rPr>
          <w:rFonts w:hint="eastAsia" w:ascii="仿宋_GB2312" w:eastAsia="仿宋_GB2312" w:cs="Times New Roman"/>
          <w:color w:val="auto"/>
          <w:sz w:val="24"/>
          <w:highlight w:val="none"/>
          <w:lang w:val="en-US" w:eastAsia="zh-CN"/>
        </w:rPr>
        <w:t>2024</w:t>
      </w:r>
      <w:r>
        <w:rPr>
          <w:rFonts w:hint="eastAsia" w:ascii="仿宋_GB2312" w:hAnsi="Times New Roman" w:eastAsia="仿宋_GB2312" w:cs="Times New Roman"/>
          <w:color w:val="auto"/>
          <w:sz w:val="24"/>
          <w:highlight w:val="none"/>
        </w:rPr>
        <w:t>年</w:t>
      </w:r>
      <w:r>
        <w:rPr>
          <w:rFonts w:hint="eastAsia" w:ascii="仿宋_GB2312" w:eastAsia="仿宋_GB2312" w:cs="Times New Roman"/>
          <w:color w:val="auto"/>
          <w:sz w:val="24"/>
          <w:highlight w:val="none"/>
          <w:lang w:val="en-US" w:eastAsia="zh-CN"/>
        </w:rPr>
        <w:t>3</w:t>
      </w:r>
      <w:r>
        <w:rPr>
          <w:rFonts w:hint="eastAsia" w:ascii="仿宋_GB2312" w:hAnsi="Times New Roman" w:eastAsia="仿宋_GB2312" w:cs="Times New Roman"/>
          <w:color w:val="auto"/>
          <w:sz w:val="24"/>
          <w:highlight w:val="none"/>
        </w:rPr>
        <w:t>月</w:t>
      </w:r>
      <w:r>
        <w:rPr>
          <w:rFonts w:hint="eastAsia" w:ascii="仿宋_GB2312" w:eastAsia="仿宋_GB2312" w:cs="Times New Roman"/>
          <w:color w:val="auto"/>
          <w:sz w:val="24"/>
          <w:highlight w:val="none"/>
          <w:lang w:val="en-US" w:eastAsia="zh-CN"/>
        </w:rPr>
        <w:t>6</w:t>
      </w:r>
      <w:r>
        <w:rPr>
          <w:rFonts w:hint="eastAsia" w:ascii="仿宋_GB2312" w:hAnsi="Times New Roman" w:eastAsia="仿宋_GB2312" w:cs="Times New Roman"/>
          <w:color w:val="auto"/>
          <w:sz w:val="24"/>
          <w:highlight w:val="none"/>
        </w:rPr>
        <w:t>日</w:t>
      </w:r>
      <w:r>
        <w:rPr>
          <w:rFonts w:hint="eastAsia" w:ascii="仿宋_GB2312" w:eastAsia="仿宋_GB2312" w:cs="Times New Roman"/>
          <w:color w:val="auto"/>
          <w:sz w:val="24"/>
          <w:highlight w:val="none"/>
          <w:lang w:val="en-US" w:eastAsia="zh-CN"/>
        </w:rPr>
        <w:t>14</w:t>
      </w:r>
      <w:r>
        <w:rPr>
          <w:rFonts w:hint="eastAsia" w:ascii="仿宋_GB2312" w:hAnsi="Times New Roman" w:eastAsia="仿宋_GB2312" w:cs="Times New Roman"/>
          <w:color w:val="auto"/>
          <w:sz w:val="24"/>
          <w:highlight w:val="none"/>
        </w:rPr>
        <w:t>:</w:t>
      </w:r>
      <w:r>
        <w:rPr>
          <w:rFonts w:hint="eastAsia" w:ascii="仿宋_GB2312" w:eastAsia="仿宋_GB2312" w:cs="Times New Roman"/>
          <w:color w:val="auto"/>
          <w:sz w:val="24"/>
          <w:highlight w:val="none"/>
          <w:lang w:val="en-US" w:eastAsia="zh-CN"/>
        </w:rPr>
        <w:t>30</w:t>
      </w:r>
      <w:r>
        <w:rPr>
          <w:rFonts w:hint="eastAsia" w:ascii="仿宋_GB2312" w:hAnsi="Times New Roman" w:eastAsia="仿宋_GB2312" w:cs="Times New Roman"/>
          <w:color w:val="auto"/>
          <w:sz w:val="24"/>
          <w:highlight w:val="none"/>
        </w:rPr>
        <w:t>时随机抽取15家入围投标人参与投标，入围结果在中标公示栏公布。</w:t>
      </w:r>
      <w:r>
        <w:rPr>
          <w:rFonts w:hint="eastAsia" w:ascii="仿宋" w:hAnsi="仿宋" w:eastAsia="仿宋" w:cs="仿宋"/>
          <w:color w:val="auto"/>
          <w:sz w:val="24"/>
          <w:highlight w:val="none"/>
        </w:rPr>
        <w:t>（当报名的投标人家数超出抽签室摇号机现有球数400时，分五组抽签入围，每组抽取3家：若投标人家数能被5整除，则平分五组；若余数为1，则第五组投标人家数多一家；若余数为2，则第四组和第五组投标人家数各多一家；若余数为3，则第三组、第四组和第五组投标人家数各多一家；若余数为4，则第二组、第三组、第四组和第五组投标人家数各多一家。如：报名家数有401，而球号只有400，则第一组是在报名序号1-80中随机抽取3家，第二组是在报名序号81-160中随机抽取3家，而此时第二组抽取时球号1对应报名序号81，球号2对应报名序号82，……，球号80对应报名序号160，第三组是在报名序号161-240中随机抽取3家，而此时第三组抽取时球号1对应报名序号161，球号2对应报名序号162，……，球号80对应报名序号240；第四组是在报名序号241-320中随机抽取3家，而此时第四组抽取时球号1对应报名序号241，球号2对应报名序号242，……，球号80对应报名序号320；第五组是在报名序号321-401中随机抽取3家，而此时第五组抽取时球号1对应报名序号321，球号2对应报名序号322，……，球号81对应报名序号401；以此类推）</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auto"/>
          <w:sz w:val="24"/>
          <w:highlight w:val="none"/>
          <w:lang w:val="en-US" w:eastAsia="zh-CN"/>
        </w:rPr>
      </w:pPr>
      <w:r>
        <w:rPr>
          <w:rFonts w:hint="eastAsia" w:ascii="仿宋_GB2312" w:hAnsi="Times New Roman" w:eastAsia="仿宋_GB2312" w:cs="Times New Roman"/>
          <w:color w:val="auto"/>
          <w:sz w:val="24"/>
          <w:highlight w:val="none"/>
          <w:lang w:val="en-US" w:eastAsia="zh-CN"/>
        </w:rPr>
        <w:t>1</w:t>
      </w:r>
      <w:r>
        <w:rPr>
          <w:rFonts w:hint="eastAsia" w:ascii="仿宋_GB2312" w:eastAsia="仿宋_GB2312" w:cs="Times New Roman"/>
          <w:color w:val="auto"/>
          <w:sz w:val="24"/>
          <w:highlight w:val="none"/>
          <w:lang w:val="en-US" w:eastAsia="zh-CN"/>
        </w:rPr>
        <w:t>9</w:t>
      </w:r>
      <w:r>
        <w:rPr>
          <w:rFonts w:hint="eastAsia" w:ascii="仿宋_GB2312" w:hAnsi="Times New Roman" w:eastAsia="仿宋_GB2312" w:cs="Times New Roman"/>
          <w:color w:val="auto"/>
          <w:sz w:val="24"/>
          <w:highlight w:val="none"/>
          <w:lang w:val="en-US" w:eastAsia="zh-CN"/>
        </w:rPr>
        <w:t>、开标时间：</w:t>
      </w:r>
      <w:r>
        <w:rPr>
          <w:rFonts w:hint="eastAsia" w:ascii="仿宋_GB2312" w:eastAsia="仿宋_GB2312" w:cs="Times New Roman"/>
          <w:color w:val="auto"/>
          <w:sz w:val="24"/>
          <w:highlight w:val="none"/>
          <w:lang w:val="en-US" w:eastAsia="zh-CN"/>
        </w:rPr>
        <w:t>2024</w:t>
      </w:r>
      <w:r>
        <w:rPr>
          <w:rFonts w:hint="eastAsia" w:ascii="仿宋_GB2312" w:hAnsi="Times New Roman" w:eastAsia="仿宋_GB2312" w:cs="Times New Roman"/>
          <w:color w:val="auto"/>
          <w:sz w:val="24"/>
          <w:highlight w:val="none"/>
          <w:lang w:val="en-US" w:eastAsia="zh-CN"/>
        </w:rPr>
        <w:t>年</w:t>
      </w:r>
      <w:r>
        <w:rPr>
          <w:rFonts w:hint="eastAsia" w:ascii="仿宋_GB2312" w:eastAsia="仿宋_GB2312" w:cs="Times New Roman"/>
          <w:color w:val="auto"/>
          <w:sz w:val="24"/>
          <w:highlight w:val="none"/>
          <w:lang w:val="en-US" w:eastAsia="zh-CN"/>
        </w:rPr>
        <w:t>3</w:t>
      </w:r>
      <w:r>
        <w:rPr>
          <w:rFonts w:hint="eastAsia" w:ascii="仿宋_GB2312" w:hAnsi="Times New Roman" w:eastAsia="仿宋_GB2312" w:cs="Times New Roman"/>
          <w:color w:val="auto"/>
          <w:sz w:val="24"/>
          <w:highlight w:val="none"/>
          <w:lang w:val="en-US" w:eastAsia="zh-CN"/>
        </w:rPr>
        <w:t>月</w:t>
      </w:r>
      <w:r>
        <w:rPr>
          <w:rFonts w:hint="eastAsia" w:ascii="仿宋_GB2312" w:eastAsia="仿宋_GB2312" w:cs="Times New Roman"/>
          <w:color w:val="auto"/>
          <w:sz w:val="24"/>
          <w:highlight w:val="none"/>
          <w:lang w:val="en-US" w:eastAsia="zh-CN"/>
        </w:rPr>
        <w:t>7</w:t>
      </w:r>
      <w:r>
        <w:rPr>
          <w:rFonts w:hint="eastAsia" w:ascii="仿宋_GB2312" w:hAnsi="Times New Roman" w:eastAsia="仿宋_GB2312" w:cs="Times New Roman"/>
          <w:color w:val="auto"/>
          <w:sz w:val="24"/>
          <w:highlight w:val="none"/>
          <w:lang w:val="en-US" w:eastAsia="zh-CN"/>
        </w:rPr>
        <w:t>日</w:t>
      </w:r>
      <w:r>
        <w:rPr>
          <w:rFonts w:hint="eastAsia" w:ascii="仿宋_GB2312" w:eastAsia="仿宋_GB2312" w:cs="Times New Roman"/>
          <w:color w:val="auto"/>
          <w:sz w:val="24"/>
          <w:highlight w:val="none"/>
          <w:lang w:val="en-US" w:eastAsia="zh-CN"/>
        </w:rPr>
        <w:t>14</w:t>
      </w:r>
      <w:r>
        <w:rPr>
          <w:rFonts w:hint="eastAsia" w:ascii="仿宋_GB2312" w:hAnsi="Times New Roman" w:eastAsia="仿宋_GB2312" w:cs="Times New Roman"/>
          <w:color w:val="auto"/>
          <w:sz w:val="24"/>
          <w:highlight w:val="none"/>
          <w:lang w:val="en-US" w:eastAsia="zh-CN"/>
        </w:rPr>
        <w:t>:</w:t>
      </w:r>
      <w:r>
        <w:rPr>
          <w:rFonts w:hint="eastAsia" w:ascii="仿宋_GB2312" w:eastAsia="仿宋_GB2312" w:cs="Times New Roman"/>
          <w:color w:val="auto"/>
          <w:sz w:val="24"/>
          <w:highlight w:val="none"/>
          <w:lang w:val="en-US" w:eastAsia="zh-CN"/>
        </w:rPr>
        <w:t>30</w:t>
      </w:r>
      <w:r>
        <w:rPr>
          <w:rFonts w:hint="eastAsia" w:ascii="仿宋_GB2312" w:hAnsi="Times New Roman" w:eastAsia="仿宋_GB2312" w:cs="Times New Roman"/>
          <w:color w:val="auto"/>
          <w:sz w:val="24"/>
          <w:highlight w:val="none"/>
          <w:lang w:val="en-US" w:eastAsia="zh-CN"/>
        </w:rPr>
        <w:t>时</w:t>
      </w:r>
    </w:p>
    <w:p>
      <w:pPr>
        <w:keepNext w:val="0"/>
        <w:keepLines w:val="0"/>
        <w:pageBreakBefore w:val="0"/>
        <w:widowControl w:val="0"/>
        <w:kinsoku/>
        <w:wordWrap/>
        <w:overflowPunct/>
        <w:topLinePunct w:val="0"/>
        <w:autoSpaceDE/>
        <w:autoSpaceDN/>
        <w:bidi w:val="0"/>
        <w:adjustRightInd w:val="0"/>
        <w:snapToGrid w:val="0"/>
        <w:spacing w:line="240" w:lineRule="exact"/>
        <w:ind w:firstLine="480"/>
        <w:textAlignment w:val="auto"/>
        <w:rPr>
          <w:rFonts w:hint="eastAsia" w:ascii="仿宋_GB2312" w:hAnsi="Times New Roman" w:eastAsia="仿宋_GB2312" w:cs="Times New Roman"/>
          <w:color w:val="auto"/>
          <w:sz w:val="24"/>
          <w:highlight w:val="none"/>
          <w:lang w:val="en-US" w:eastAsia="zh-CN"/>
        </w:rPr>
      </w:pPr>
      <w:r>
        <w:rPr>
          <w:rFonts w:hint="eastAsia" w:ascii="仿宋_GB2312" w:hAnsi="Times New Roman" w:eastAsia="仿宋_GB2312" w:cs="Times New Roman"/>
          <w:color w:val="auto"/>
          <w:sz w:val="24"/>
          <w:highlight w:val="none"/>
          <w:lang w:val="en-US" w:eastAsia="zh-CN"/>
        </w:rPr>
        <w:t>地点：</w:t>
      </w:r>
      <w:r>
        <w:rPr>
          <w:rFonts w:hint="eastAsia" w:ascii="仿宋_GB2312" w:eastAsia="仿宋_GB2312" w:cs="Times New Roman"/>
          <w:color w:val="auto"/>
          <w:sz w:val="24"/>
          <w:highlight w:val="none"/>
          <w:lang w:val="en-US" w:eastAsia="zh-CN"/>
        </w:rPr>
        <w:t>璜山镇市场监管所四楼大会议室（开标室）</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auto"/>
          <w:sz w:val="24"/>
          <w:highlight w:val="none"/>
          <w:lang w:val="en-US" w:eastAsia="zh-CN"/>
        </w:rPr>
      </w:pPr>
      <w:r>
        <w:rPr>
          <w:rFonts w:hint="eastAsia" w:ascii="仿宋_GB2312" w:eastAsia="仿宋_GB2312" w:cs="Times New Roman"/>
          <w:color w:val="auto"/>
          <w:sz w:val="24"/>
          <w:highlight w:val="none"/>
          <w:lang w:val="en-US" w:eastAsia="zh-CN"/>
        </w:rPr>
        <w:t>20</w:t>
      </w:r>
      <w:r>
        <w:rPr>
          <w:rFonts w:hint="eastAsia" w:ascii="仿宋_GB2312" w:hAnsi="Times New Roman" w:eastAsia="仿宋_GB2312" w:cs="Times New Roman"/>
          <w:color w:val="auto"/>
          <w:sz w:val="24"/>
          <w:highlight w:val="none"/>
          <w:lang w:val="en-US" w:eastAsia="zh-CN"/>
        </w:rPr>
        <w:t>、本项目在交易中心新平台上进行招标，操作指南详见招标公告附件。</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auto"/>
          <w:sz w:val="24"/>
          <w:highlight w:val="none"/>
          <w:lang w:val="en-US" w:eastAsia="zh-CN"/>
        </w:rPr>
      </w:pPr>
      <w:r>
        <w:rPr>
          <w:rFonts w:hint="eastAsia" w:ascii="仿宋_GB2312" w:hAnsi="Times New Roman" w:eastAsia="仿宋_GB2312" w:cs="Times New Roman"/>
          <w:color w:val="auto"/>
          <w:sz w:val="24"/>
          <w:highlight w:val="none"/>
          <w:lang w:val="en-US" w:eastAsia="zh-CN"/>
        </w:rPr>
        <w:t>投标注册及登录网址：https://ggzyjy.zhuji.gov.cn/tpbidder</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auto"/>
          <w:sz w:val="24"/>
          <w:highlight w:val="none"/>
          <w:lang w:val="en-US" w:eastAsia="zh-CN"/>
        </w:rPr>
      </w:pPr>
      <w:r>
        <w:rPr>
          <w:rFonts w:hint="eastAsia" w:ascii="仿宋_GB2312" w:hAnsi="Times New Roman" w:eastAsia="仿宋_GB2312" w:cs="Times New Roman"/>
          <w:color w:val="auto"/>
          <w:sz w:val="24"/>
          <w:highlight w:val="none"/>
          <w:lang w:val="en-US" w:eastAsia="zh-CN"/>
        </w:rPr>
        <w:t>不见面开标大厅网址：</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auto"/>
          <w:sz w:val="24"/>
          <w:highlight w:val="none"/>
          <w:lang w:val="en-US" w:eastAsia="zh-CN"/>
        </w:rPr>
      </w:pPr>
      <w:r>
        <w:rPr>
          <w:rFonts w:hint="eastAsia" w:ascii="仿宋_GB2312" w:hAnsi="Times New Roman" w:eastAsia="仿宋_GB2312" w:cs="Times New Roman"/>
          <w:color w:val="auto"/>
          <w:sz w:val="24"/>
          <w:highlight w:val="none"/>
          <w:lang w:val="en-US" w:eastAsia="zh-CN"/>
        </w:rPr>
        <w:t>https://ggzyjy.zhuji.gov.cn/BidOpening/bidopeninghallaction/hall/login</w:t>
      </w:r>
    </w:p>
    <w:p>
      <w:pPr>
        <w:keepNext w:val="0"/>
        <w:keepLines w:val="0"/>
        <w:pageBreakBefore w:val="0"/>
        <w:widowControl w:val="0"/>
        <w:kinsoku/>
        <w:wordWrap/>
        <w:overflowPunct/>
        <w:topLinePunct w:val="0"/>
        <w:autoSpaceDE/>
        <w:autoSpaceDN/>
        <w:bidi w:val="0"/>
        <w:adjustRightInd w:val="0"/>
        <w:snapToGrid w:val="0"/>
        <w:spacing w:line="240" w:lineRule="exact"/>
        <w:textAlignment w:val="auto"/>
        <w:rPr>
          <w:rFonts w:hint="eastAsia" w:ascii="仿宋_GB2312" w:hAnsi="Times New Roman" w:eastAsia="仿宋_GB2312" w:cs="Times New Roman"/>
          <w:color w:val="auto"/>
          <w:sz w:val="24"/>
          <w:highlight w:val="none"/>
          <w:lang w:eastAsia="zh-CN"/>
        </w:rPr>
      </w:pPr>
      <w:r>
        <w:rPr>
          <w:rFonts w:hint="eastAsia" w:ascii="仿宋_GB2312" w:eastAsia="仿宋_GB2312" w:cs="Times New Roman"/>
          <w:color w:val="auto"/>
          <w:sz w:val="24"/>
          <w:highlight w:val="none"/>
          <w:lang w:val="en-US" w:eastAsia="zh-CN"/>
        </w:rPr>
        <w:t>21</w:t>
      </w:r>
      <w:r>
        <w:rPr>
          <w:rFonts w:hint="eastAsia" w:ascii="仿宋_GB2312" w:hAnsi="Times New Roman" w:eastAsia="仿宋_GB2312" w:cs="Times New Roman"/>
          <w:color w:val="auto"/>
          <w:sz w:val="24"/>
          <w:highlight w:val="none"/>
          <w:lang w:eastAsia="zh-CN"/>
        </w:rPr>
        <w:t>、联系人：</w:t>
      </w:r>
      <w:r>
        <w:rPr>
          <w:rFonts w:hint="eastAsia" w:ascii="仿宋_GB2312" w:eastAsia="仿宋_GB2312"/>
          <w:color w:val="auto"/>
          <w:sz w:val="24"/>
          <w:szCs w:val="24"/>
          <w:highlight w:val="none"/>
          <w:lang w:eastAsia="zh-CN"/>
        </w:rPr>
        <w:t>黄乐安</w:t>
      </w:r>
      <w:r>
        <w:rPr>
          <w:rFonts w:hint="eastAsia" w:ascii="仿宋_GB2312" w:hAnsi="仿宋_GB2312" w:eastAsia="仿宋_GB2312"/>
          <w:color w:val="auto"/>
          <w:sz w:val="24"/>
          <w:szCs w:val="24"/>
          <w:highlight w:val="none"/>
          <w:shd w:val="clear" w:color="auto" w:fill="FFFFFF"/>
        </w:rPr>
        <w:t xml:space="preserve">   </w:t>
      </w:r>
      <w:r>
        <w:rPr>
          <w:rFonts w:hint="eastAsia" w:ascii="仿宋_GB2312" w:hAnsi="仿宋_GB2312" w:eastAsia="仿宋_GB2312"/>
          <w:color w:val="auto"/>
          <w:sz w:val="24"/>
          <w:szCs w:val="24"/>
          <w:highlight w:val="none"/>
          <w:shd w:val="clear" w:color="auto" w:fill="FFFFFF"/>
          <w:lang w:val="en-US" w:eastAsia="zh-CN"/>
        </w:rPr>
        <w:t>工作电话：</w:t>
      </w:r>
      <w:r>
        <w:rPr>
          <w:rFonts w:hint="eastAsia" w:ascii="仿宋_GB2312" w:hAnsi="仿宋_GB2312" w:eastAsia="仿宋_GB2312"/>
          <w:color w:val="auto"/>
          <w:sz w:val="24"/>
          <w:szCs w:val="24"/>
          <w:highlight w:val="none"/>
          <w:shd w:val="clear" w:color="auto" w:fill="FFFFFF"/>
          <w:lang w:eastAsia="zh-CN"/>
        </w:rPr>
        <w:t>13758578928</w:t>
      </w:r>
      <w:r>
        <w:rPr>
          <w:rFonts w:hint="eastAsia" w:ascii="仿宋_GB2312" w:hAnsi="Times New Roman" w:eastAsia="仿宋_GB2312" w:cs="Times New Roman"/>
          <w:color w:val="auto"/>
          <w:sz w:val="24"/>
          <w:highlight w:val="none"/>
          <w:lang w:eastAsia="zh-CN"/>
        </w:rPr>
        <w:t xml:space="preserve">     （招标人）</w:t>
      </w:r>
    </w:p>
    <w:p>
      <w:pPr>
        <w:keepNext w:val="0"/>
        <w:keepLines w:val="0"/>
        <w:pageBreakBefore w:val="0"/>
        <w:widowControl w:val="0"/>
        <w:kinsoku/>
        <w:wordWrap/>
        <w:overflowPunct/>
        <w:topLinePunct w:val="0"/>
        <w:autoSpaceDE/>
        <w:autoSpaceDN/>
        <w:bidi w:val="0"/>
        <w:adjustRightInd w:val="0"/>
        <w:snapToGrid w:val="0"/>
        <w:spacing w:line="240" w:lineRule="exact"/>
        <w:ind w:firstLine="1440" w:firstLineChars="600"/>
        <w:textAlignment w:val="auto"/>
        <w:rPr>
          <w:rFonts w:hint="eastAsia" w:ascii="仿宋_GB2312" w:hAnsi="Times New Roman" w:eastAsia="仿宋_GB2312" w:cs="Times New Roman"/>
          <w:color w:val="auto"/>
          <w:sz w:val="24"/>
          <w:highlight w:val="none"/>
          <w:lang w:eastAsia="zh-CN"/>
        </w:rPr>
      </w:pPr>
      <w:r>
        <w:rPr>
          <w:rFonts w:hint="eastAsia" w:ascii="仿宋_GB2312" w:hAnsi="Times New Roman" w:eastAsia="仿宋_GB2312" w:cs="Times New Roman"/>
          <w:color w:val="auto"/>
          <w:sz w:val="24"/>
          <w:highlight w:val="none"/>
          <w:lang w:val="en-US" w:eastAsia="zh-CN"/>
        </w:rPr>
        <w:t>吕小男</w:t>
      </w:r>
      <w:r>
        <w:rPr>
          <w:rFonts w:hint="eastAsia" w:ascii="仿宋_GB2312" w:hAnsi="Times New Roman" w:eastAsia="仿宋_GB2312" w:cs="Times New Roman"/>
          <w:color w:val="auto"/>
          <w:sz w:val="24"/>
          <w:highlight w:val="none"/>
          <w:lang w:eastAsia="zh-CN"/>
        </w:rPr>
        <w:t xml:space="preserve">  </w:t>
      </w:r>
      <w:r>
        <w:rPr>
          <w:rFonts w:hint="eastAsia" w:ascii="仿宋_GB2312" w:eastAsia="仿宋_GB2312" w:cs="Times New Roman"/>
          <w:color w:val="auto"/>
          <w:sz w:val="24"/>
          <w:highlight w:val="none"/>
          <w:lang w:val="en-US" w:eastAsia="zh-CN"/>
        </w:rPr>
        <w:t xml:space="preserve">          </w:t>
      </w:r>
      <w:r>
        <w:rPr>
          <w:rFonts w:hint="eastAsia" w:ascii="仿宋_GB2312" w:hAnsi="Times New Roman" w:eastAsia="仿宋_GB2312" w:cs="Times New Roman"/>
          <w:color w:val="auto"/>
          <w:sz w:val="24"/>
          <w:highlight w:val="none"/>
          <w:lang w:eastAsia="zh-CN"/>
        </w:rPr>
        <w:t xml:space="preserve"> 17758187597     （招标代理机构）</w:t>
      </w:r>
    </w:p>
    <w:p>
      <w:pPr>
        <w:keepNext w:val="0"/>
        <w:keepLines w:val="0"/>
        <w:pageBreakBefore w:val="0"/>
        <w:widowControl w:val="0"/>
        <w:kinsoku/>
        <w:wordWrap/>
        <w:overflowPunct/>
        <w:topLinePunct w:val="0"/>
        <w:autoSpaceDE/>
        <w:autoSpaceDN/>
        <w:bidi w:val="0"/>
        <w:adjustRightInd w:val="0"/>
        <w:snapToGrid w:val="0"/>
        <w:spacing w:line="240" w:lineRule="exact"/>
        <w:ind w:firstLine="1440" w:firstLineChars="600"/>
        <w:textAlignment w:val="auto"/>
        <w:rPr>
          <w:rFonts w:hint="eastAsia" w:ascii="仿宋_GB2312" w:hAnsi="Times New Roman" w:eastAsia="仿宋_GB2312" w:cs="Times New Roman"/>
          <w:color w:val="auto"/>
          <w:sz w:val="24"/>
          <w:highlight w:val="none"/>
          <w:lang w:val="en-US" w:eastAsia="zh-CN"/>
        </w:rPr>
      </w:pPr>
      <w:r>
        <w:rPr>
          <w:rFonts w:hint="eastAsia" w:ascii="仿宋_GB2312" w:hAnsi="Times New Roman" w:eastAsia="仿宋_GB2312" w:cs="Times New Roman"/>
          <w:color w:val="auto"/>
          <w:sz w:val="24"/>
          <w:highlight w:val="none"/>
          <w:lang w:eastAsia="zh-CN"/>
        </w:rPr>
        <w:t xml:space="preserve">冯佳佳   </w:t>
      </w:r>
      <w:r>
        <w:rPr>
          <w:rFonts w:hint="eastAsia" w:ascii="仿宋_GB2312" w:eastAsia="仿宋_GB2312" w:cs="Times New Roman"/>
          <w:color w:val="auto"/>
          <w:sz w:val="24"/>
          <w:highlight w:val="none"/>
          <w:lang w:val="en-US" w:eastAsia="zh-CN"/>
        </w:rPr>
        <w:t xml:space="preserve">          </w:t>
      </w:r>
      <w:r>
        <w:rPr>
          <w:rFonts w:hint="eastAsia" w:ascii="仿宋_GB2312" w:hAnsi="Times New Roman" w:eastAsia="仿宋_GB2312" w:cs="Times New Roman"/>
          <w:color w:val="auto"/>
          <w:sz w:val="24"/>
          <w:highlight w:val="none"/>
          <w:lang w:eastAsia="zh-CN"/>
        </w:rPr>
        <w:t xml:space="preserve">15215925522   </w:t>
      </w:r>
      <w:r>
        <w:rPr>
          <w:rFonts w:hint="eastAsia" w:ascii="仿宋_GB2312" w:eastAsia="仿宋_GB2312" w:cs="Times New Roman"/>
          <w:color w:val="auto"/>
          <w:sz w:val="24"/>
          <w:highlight w:val="none"/>
          <w:lang w:val="en-US" w:eastAsia="zh-CN"/>
        </w:rPr>
        <w:t xml:space="preserve">  </w:t>
      </w:r>
      <w:r>
        <w:rPr>
          <w:rFonts w:hint="eastAsia" w:ascii="仿宋_GB2312" w:hAnsi="Times New Roman" w:eastAsia="仿宋_GB2312" w:cs="Times New Roman"/>
          <w:color w:val="auto"/>
          <w:sz w:val="24"/>
          <w:highlight w:val="none"/>
          <w:lang w:eastAsia="zh-CN"/>
        </w:rPr>
        <w:t>（招标办）</w:t>
      </w:r>
      <w:r>
        <w:rPr>
          <w:rFonts w:hint="eastAsia" w:ascii="仿宋_GB2312" w:hAnsi="Times New Roman" w:eastAsia="仿宋_GB2312" w:cs="Times New Roman"/>
          <w:color w:val="auto"/>
          <w:sz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240" w:lineRule="exact"/>
        <w:jc w:val="right"/>
        <w:textAlignment w:val="auto"/>
        <w:rPr>
          <w:rFonts w:hint="eastAsia" w:ascii="仿宋_GB2312" w:hAnsi="Times New Roman" w:eastAsia="仿宋_GB2312" w:cs="Times New Roman"/>
          <w:color w:val="auto"/>
          <w:sz w:val="24"/>
          <w:highlight w:val="none"/>
          <w:lang w:val="en-US" w:eastAsia="zh-CN"/>
        </w:rPr>
      </w:pPr>
      <w:r>
        <w:rPr>
          <w:rFonts w:hint="eastAsia" w:ascii="仿宋_GB2312" w:eastAsia="仿宋_GB2312" w:cs="Times New Roman"/>
          <w:color w:val="auto"/>
          <w:sz w:val="24"/>
          <w:highlight w:val="none"/>
          <w:lang w:val="en-US" w:eastAsia="zh-CN"/>
        </w:rPr>
        <w:t>诸暨市璜山镇黄家店村股份经济合作社</w:t>
      </w:r>
    </w:p>
    <w:p>
      <w:pPr>
        <w:keepNext w:val="0"/>
        <w:keepLines w:val="0"/>
        <w:pageBreakBefore w:val="0"/>
        <w:widowControl w:val="0"/>
        <w:kinsoku/>
        <w:wordWrap/>
        <w:overflowPunct/>
        <w:topLinePunct w:val="0"/>
        <w:autoSpaceDE/>
        <w:autoSpaceDN/>
        <w:bidi w:val="0"/>
        <w:adjustRightInd w:val="0"/>
        <w:snapToGrid w:val="0"/>
        <w:spacing w:line="240" w:lineRule="exact"/>
        <w:jc w:val="right"/>
        <w:textAlignment w:val="auto"/>
        <w:rPr>
          <w:rFonts w:hint="eastAsia" w:ascii="仿宋_GB2312" w:hAnsi="Times New Roman" w:eastAsia="仿宋_GB2312" w:cs="Times New Roman"/>
          <w:b w:val="0"/>
          <w:bCs w:val="0"/>
          <w:color w:val="auto"/>
          <w:kern w:val="2"/>
          <w:sz w:val="24"/>
          <w:szCs w:val="24"/>
          <w:highlight w:val="none"/>
          <w:lang w:val="en-US" w:eastAsia="zh-CN" w:bidi="ar-SA"/>
        </w:rPr>
      </w:pPr>
      <w:r>
        <w:rPr>
          <w:rFonts w:hint="eastAsia" w:ascii="仿宋_GB2312" w:eastAsia="仿宋_GB2312" w:cs="Times New Roman"/>
          <w:b w:val="0"/>
          <w:bCs w:val="0"/>
          <w:color w:val="auto"/>
          <w:kern w:val="2"/>
          <w:sz w:val="24"/>
          <w:szCs w:val="24"/>
          <w:highlight w:val="none"/>
          <w:lang w:val="en-US" w:eastAsia="zh-CN" w:bidi="ar-SA"/>
        </w:rPr>
        <w:t>浙江鼎力工程项目管理有限公司</w:t>
      </w:r>
    </w:p>
    <w:p>
      <w:pPr>
        <w:keepNext w:val="0"/>
        <w:keepLines w:val="0"/>
        <w:pageBreakBefore w:val="0"/>
        <w:widowControl w:val="0"/>
        <w:kinsoku/>
        <w:wordWrap/>
        <w:overflowPunct/>
        <w:topLinePunct w:val="0"/>
        <w:autoSpaceDE/>
        <w:autoSpaceDN/>
        <w:bidi w:val="0"/>
        <w:adjustRightInd w:val="0"/>
        <w:snapToGrid w:val="0"/>
        <w:spacing w:line="240" w:lineRule="exact"/>
        <w:jc w:val="right"/>
        <w:textAlignment w:val="auto"/>
        <w:rPr>
          <w:rFonts w:hint="eastAsia" w:ascii="仿宋_GB2312" w:hAnsi="仿宋_GB2312" w:eastAsia="仿宋_GB2312"/>
          <w:color w:val="auto"/>
          <w:kern w:val="2"/>
          <w:highlight w:val="none"/>
        </w:rPr>
      </w:pPr>
      <w:r>
        <w:rPr>
          <w:rFonts w:hint="eastAsia" w:ascii="仿宋_GB2312" w:hAnsi="Times New Roman" w:eastAsia="仿宋_GB2312" w:cs="Times New Roman"/>
          <w:color w:val="auto"/>
          <w:sz w:val="24"/>
          <w:highlight w:val="none"/>
          <w:lang w:val="en-US" w:eastAsia="zh-CN"/>
        </w:rPr>
        <w:t xml:space="preserve"> </w:t>
      </w:r>
      <w:r>
        <w:rPr>
          <w:rFonts w:hint="default" w:ascii="仿宋_GB2312" w:hAnsi="Times New Roman" w:eastAsia="仿宋_GB2312" w:cs="Times New Roman"/>
          <w:color w:val="auto"/>
          <w:sz w:val="24"/>
          <w:highlight w:val="none"/>
          <w:lang w:val="en-US" w:eastAsia="zh-CN"/>
        </w:rPr>
        <w:t xml:space="preserve"> </w:t>
      </w:r>
      <w:r>
        <w:rPr>
          <w:rFonts w:hint="eastAsia" w:ascii="仿宋_GB2312" w:eastAsia="仿宋_GB2312" w:cs="Times New Roman"/>
          <w:color w:val="auto"/>
          <w:sz w:val="24"/>
          <w:highlight w:val="none"/>
          <w:lang w:val="en-US" w:eastAsia="zh-CN"/>
        </w:rPr>
        <w:t>2024</w:t>
      </w:r>
      <w:r>
        <w:rPr>
          <w:rFonts w:hint="eastAsia" w:ascii="仿宋_GB2312" w:hAnsi="Times New Roman" w:eastAsia="仿宋_GB2312" w:cs="Times New Roman"/>
          <w:color w:val="auto"/>
          <w:sz w:val="24"/>
          <w:highlight w:val="none"/>
        </w:rPr>
        <w:t>年</w:t>
      </w:r>
      <w:r>
        <w:rPr>
          <w:rFonts w:hint="eastAsia" w:ascii="仿宋_GB2312" w:eastAsia="仿宋_GB2312" w:cs="Times New Roman"/>
          <w:color w:val="auto"/>
          <w:sz w:val="24"/>
          <w:highlight w:val="none"/>
          <w:lang w:val="en-US" w:eastAsia="zh-CN"/>
        </w:rPr>
        <w:t>2</w:t>
      </w:r>
      <w:r>
        <w:rPr>
          <w:rFonts w:hint="eastAsia" w:ascii="仿宋_GB2312" w:hAnsi="Times New Roman" w:eastAsia="仿宋_GB2312" w:cs="Times New Roman"/>
          <w:color w:val="auto"/>
          <w:sz w:val="24"/>
          <w:highlight w:val="none"/>
        </w:rPr>
        <w:t>月</w:t>
      </w:r>
      <w:r>
        <w:rPr>
          <w:rFonts w:hint="eastAsia" w:ascii="仿宋_GB2312" w:eastAsia="仿宋_GB2312" w:cs="Times New Roman"/>
          <w:color w:val="auto"/>
          <w:sz w:val="24"/>
          <w:highlight w:val="none"/>
          <w:lang w:val="en-US" w:eastAsia="zh-CN"/>
        </w:rPr>
        <w:t>29</w:t>
      </w:r>
      <w:r>
        <w:rPr>
          <w:rFonts w:hint="eastAsia" w:ascii="仿宋_GB2312" w:hAnsi="Times New Roman" w:eastAsia="仿宋_GB2312" w:cs="Times New Roman"/>
          <w:color w:val="auto"/>
          <w:sz w:val="24"/>
          <w:highlight w:val="none"/>
        </w:rPr>
        <w:t>日</w:t>
      </w:r>
    </w:p>
    <w:p>
      <w:pPr>
        <w:pStyle w:val="2"/>
        <w:spacing w:before="0" w:after="0"/>
        <w:jc w:val="center"/>
        <w:rPr>
          <w:rFonts w:hint="eastAsia" w:ascii="仿宋_GB2312" w:hAnsi="仿宋_GB2312" w:eastAsia="仿宋_GB2312"/>
          <w:color w:val="auto"/>
          <w:kern w:val="2"/>
          <w:highlight w:val="none"/>
        </w:rPr>
        <w:sectPr>
          <w:footerReference r:id="rId8" w:type="first"/>
          <w:footerReference r:id="rId7" w:type="default"/>
          <w:pgSz w:w="11906" w:h="16838"/>
          <w:pgMar w:top="935" w:right="1555" w:bottom="935" w:left="1531" w:header="851" w:footer="850" w:gutter="0"/>
          <w:pgNumType w:fmt="decimal" w:start="1"/>
          <w:cols w:space="720" w:num="1"/>
          <w:titlePg/>
          <w:docGrid w:type="lines" w:linePitch="312" w:charSpace="0"/>
        </w:sectPr>
      </w:pPr>
      <w:bookmarkStart w:id="12" w:name="_Toc20195"/>
    </w:p>
    <w:p>
      <w:pPr>
        <w:pStyle w:val="2"/>
        <w:spacing w:before="0" w:after="0"/>
        <w:jc w:val="center"/>
        <w:rPr>
          <w:rFonts w:hint="eastAsia" w:ascii="仿宋_GB2312" w:hAnsi="仿宋_GB2312" w:eastAsia="仿宋_GB2312"/>
          <w:color w:val="auto"/>
          <w:kern w:val="2"/>
          <w:highlight w:val="none"/>
        </w:rPr>
      </w:pPr>
      <w:r>
        <w:rPr>
          <w:rFonts w:hint="eastAsia" w:ascii="仿宋_GB2312" w:hAnsi="仿宋_GB2312" w:eastAsia="仿宋_GB2312"/>
          <w:color w:val="auto"/>
          <w:kern w:val="2"/>
          <w:highlight w:val="none"/>
        </w:rPr>
        <w:t>第二章  投标人须知</w:t>
      </w:r>
      <w:bookmarkEnd w:id="11"/>
      <w:bookmarkEnd w:id="12"/>
    </w:p>
    <w:p>
      <w:pPr>
        <w:pStyle w:val="4"/>
        <w:spacing w:before="0" w:after="0" w:line="240" w:lineRule="auto"/>
        <w:rPr>
          <w:rFonts w:hint="eastAsia" w:ascii="仿宋_GB2312" w:eastAsia="仿宋_GB2312"/>
          <w:color w:val="auto"/>
          <w:highlight w:val="none"/>
        </w:rPr>
      </w:pPr>
      <w:bookmarkStart w:id="13" w:name="_Toc483335401"/>
      <w:bookmarkStart w:id="14" w:name="_Toc24582"/>
      <w:bookmarkStart w:id="15" w:name="_Toc12924"/>
      <w:bookmarkStart w:id="16" w:name="_Toc1465"/>
      <w:bookmarkStart w:id="17" w:name="_Toc31742"/>
      <w:bookmarkStart w:id="18" w:name="_Toc25758"/>
      <w:bookmarkStart w:id="19" w:name="_Toc24007"/>
      <w:r>
        <w:rPr>
          <w:rFonts w:hint="eastAsia" w:ascii="仿宋_GB2312" w:eastAsia="仿宋_GB2312"/>
          <w:color w:val="auto"/>
          <w:highlight w:val="none"/>
        </w:rPr>
        <w:t>前附表（一）</w:t>
      </w:r>
      <w:bookmarkEnd w:id="13"/>
      <w:bookmarkEnd w:id="14"/>
      <w:bookmarkEnd w:id="15"/>
      <w:bookmarkEnd w:id="16"/>
      <w:bookmarkEnd w:id="17"/>
      <w:bookmarkEnd w:id="18"/>
      <w:bookmarkEnd w:id="19"/>
    </w:p>
    <w:tbl>
      <w:tblPr>
        <w:tblStyle w:val="17"/>
        <w:tblW w:w="9480" w:type="dxa"/>
        <w:tblInd w:w="-2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
        <w:gridCol w:w="1680"/>
        <w:gridCol w:w="7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项号</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项目名称</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内容与要求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1</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招  标  人</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jc w:val="left"/>
              <w:textAlignment w:val="auto"/>
              <w:rPr>
                <w:rFonts w:hint="eastAsia" w:ascii="仿宋_GB2312" w:eastAsia="仿宋_GB2312"/>
                <w:color w:val="auto"/>
                <w:sz w:val="24"/>
                <w:highlight w:val="none"/>
                <w:lang w:eastAsia="zh-CN"/>
              </w:rPr>
            </w:pPr>
            <w:r>
              <w:rPr>
                <w:rFonts w:hint="eastAsia" w:ascii="仿宋_GB2312" w:eastAsia="仿宋_GB2312"/>
                <w:color w:val="auto"/>
                <w:sz w:val="24"/>
                <w:highlight w:val="none"/>
                <w:lang w:eastAsia="zh-CN"/>
              </w:rPr>
              <w:t>诸暨市璜山镇黄家店村股份经济合作社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2</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工 程 名 称</w:t>
            </w:r>
          </w:p>
        </w:tc>
        <w:tc>
          <w:tcPr>
            <w:tcW w:w="73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eastAsia" w:ascii="仿宋_GB2312" w:eastAsia="仿宋_GB2312"/>
                <w:color w:val="auto"/>
                <w:sz w:val="24"/>
                <w:szCs w:val="24"/>
                <w:highlight w:val="none"/>
                <w:lang w:eastAsia="zh-CN"/>
              </w:rPr>
            </w:pPr>
            <w:r>
              <w:rPr>
                <w:rFonts w:hint="eastAsia" w:ascii="仿宋_GB2312" w:hAnsi="仿宋_GB2312" w:eastAsia="仿宋_GB2312"/>
                <w:color w:val="auto"/>
                <w:sz w:val="24"/>
                <w:highlight w:val="none"/>
                <w:lang w:eastAsia="zh-CN"/>
              </w:rPr>
              <w:t>黄家店村红色美丽村庄创建--重要节点建设工程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3</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建 设 地 点</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仿宋_GB2312" w:eastAsia="仿宋_GB2312"/>
                <w:color w:val="auto"/>
                <w:sz w:val="24"/>
                <w:highlight w:val="none"/>
              </w:rPr>
            </w:pPr>
            <w:r>
              <w:rPr>
                <w:rFonts w:hint="eastAsia" w:ascii="仿宋_GB2312" w:eastAsia="仿宋_GB2312" w:cs="Times New Roman"/>
                <w:color w:val="auto"/>
                <w:sz w:val="24"/>
                <w:highlight w:val="none"/>
                <w:lang w:val="en-US" w:eastAsia="zh-CN"/>
              </w:rPr>
              <w:t>诸暨市璜山镇</w:t>
            </w:r>
            <w:r>
              <w:rPr>
                <w:rFonts w:hint="eastAsia" w:ascii="仿宋_GB2312" w:eastAsia="仿宋_GB2312" w:cs="Times New Roman"/>
                <w:color w:val="auto"/>
                <w:sz w:val="24"/>
                <w:highlight w:val="none"/>
                <w:lang w:eastAsia="zh-CN"/>
              </w:rPr>
              <w:t>黄家店村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s="仿宋_GB2312"/>
                <w:color w:val="auto"/>
                <w:sz w:val="24"/>
                <w:highlight w:val="none"/>
              </w:rPr>
              <w:t>4</w:t>
            </w:r>
          </w:p>
        </w:tc>
        <w:tc>
          <w:tcPr>
            <w:tcW w:w="168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s="仿宋_GB2312"/>
                <w:color w:val="auto"/>
                <w:sz w:val="24"/>
                <w:highlight w:val="none"/>
              </w:rPr>
              <w:t>建 设 规 模</w:t>
            </w:r>
          </w:p>
        </w:tc>
        <w:tc>
          <w:tcPr>
            <w:tcW w:w="73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eastAsia" w:ascii="仿宋_GB2312" w:eastAsia="仿宋_GB2312"/>
                <w:color w:val="auto"/>
                <w:sz w:val="24"/>
                <w:highlight w:val="none"/>
                <w:lang w:eastAsia="zh-CN"/>
              </w:rPr>
            </w:pPr>
            <w:r>
              <w:rPr>
                <w:rFonts w:hint="eastAsia" w:ascii="仿宋_GB2312" w:hAnsi="Times New Roman" w:eastAsia="仿宋_GB2312" w:cs="Times New Roman"/>
                <w:color w:val="auto"/>
                <w:sz w:val="24"/>
                <w:highlight w:val="none"/>
              </w:rPr>
              <w:t>本工程为</w:t>
            </w:r>
            <w:r>
              <w:rPr>
                <w:rFonts w:hint="eastAsia" w:ascii="仿宋_GB2312" w:eastAsia="仿宋_GB2312" w:cs="Times New Roman"/>
                <w:color w:val="auto"/>
                <w:sz w:val="24"/>
                <w:highlight w:val="none"/>
                <w:lang w:eastAsia="zh-CN"/>
              </w:rPr>
              <w:t>黄家店村红色美丽村庄创建--重要节点建设工程</w:t>
            </w:r>
            <w:r>
              <w:rPr>
                <w:rFonts w:hint="eastAsia" w:ascii="仿宋_GB2312" w:hAnsi="Times New Roman" w:eastAsia="仿宋_GB2312" w:cs="Times New Roman"/>
                <w:color w:val="auto"/>
                <w:sz w:val="24"/>
                <w:highlight w:val="none"/>
              </w:rPr>
              <w:t>，总造价约</w:t>
            </w:r>
            <w:r>
              <w:rPr>
                <w:rFonts w:hint="eastAsia" w:ascii="仿宋_GB2312" w:eastAsia="仿宋_GB2312" w:cs="Times New Roman"/>
                <w:color w:val="auto"/>
                <w:sz w:val="24"/>
                <w:highlight w:val="none"/>
                <w:lang w:val="en-US" w:eastAsia="zh-CN"/>
              </w:rPr>
              <w:t>75</w:t>
            </w:r>
            <w:r>
              <w:rPr>
                <w:rFonts w:hint="eastAsia" w:ascii="仿宋_GB2312" w:hAnsi="Times New Roman" w:eastAsia="仿宋_GB2312" w:cs="Times New Roman"/>
                <w:color w:val="auto"/>
                <w:sz w:val="24"/>
                <w:highlight w:val="none"/>
              </w:rPr>
              <w:t>万元</w:t>
            </w:r>
            <w:r>
              <w:rPr>
                <w:rFonts w:hint="eastAsia" w:ascii="仿宋_GB2312" w:eastAsia="仿宋_GB2312" w:cs="Times New Roman"/>
                <w:color w:val="auto"/>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rPr>
        <w:tc>
          <w:tcPr>
            <w:tcW w:w="49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s="仿宋_GB2312"/>
                <w:color w:val="auto"/>
                <w:sz w:val="24"/>
                <w:highlight w:val="none"/>
              </w:rPr>
              <w:t>5</w:t>
            </w:r>
          </w:p>
        </w:tc>
        <w:tc>
          <w:tcPr>
            <w:tcW w:w="168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招 标 范 围</w:t>
            </w:r>
          </w:p>
          <w:p>
            <w:pPr>
              <w:keepNext w:val="0"/>
              <w:keepLines w:val="0"/>
              <w:pageBreakBefore w:val="0"/>
              <w:widowControl w:val="0"/>
              <w:kinsoku/>
              <w:wordWrap/>
              <w:overflowPunct/>
              <w:topLinePunct w:val="0"/>
              <w:autoSpaceDE/>
              <w:autoSpaceDN/>
              <w:bidi w:val="0"/>
              <w:adjustRightInd w:val="0"/>
              <w:snapToGrid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s="仿宋_GB2312"/>
                <w:color w:val="auto"/>
                <w:sz w:val="24"/>
                <w:highlight w:val="none"/>
              </w:rPr>
              <w:t>及 内 容</w:t>
            </w:r>
          </w:p>
        </w:tc>
        <w:tc>
          <w:tcPr>
            <w:tcW w:w="73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default" w:ascii="仿宋_GB2312" w:hAnsi="仿宋_GB2312" w:eastAsia="仿宋_GB2312" w:cs="仿宋_GB2312"/>
                <w:color w:val="auto"/>
                <w:sz w:val="24"/>
                <w:highlight w:val="none"/>
                <w:lang w:val="en-US"/>
              </w:rPr>
            </w:pPr>
            <w:r>
              <w:rPr>
                <w:rFonts w:hint="eastAsia" w:ascii="仿宋_GB2312" w:hAnsi="仿宋_GB2312" w:eastAsia="仿宋_GB2312" w:cs="Times New Roman"/>
                <w:color w:val="auto"/>
                <w:sz w:val="24"/>
                <w:highlight w:val="none"/>
                <w:lang w:val="en-US" w:eastAsia="zh-CN"/>
              </w:rPr>
              <w:t>设计施工图范围内土石方开挖、塘渣回填、污水终端、路面浇筑、花岗岩铺设、不锈钢栏杆、运动地板、茅草亭、山间平台等工程，详见设计施工图。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6</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承 包 方 式</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eastAsia="仿宋_GB2312"/>
                <w:color w:val="auto"/>
                <w:sz w:val="24"/>
                <w:highlight w:val="none"/>
              </w:rPr>
            </w:pPr>
            <w:r>
              <w:rPr>
                <w:rFonts w:hint="eastAsia" w:ascii="仿宋_GB2312" w:hAnsi="仿宋_GB2312" w:eastAsia="仿宋_GB2312"/>
                <w:color w:val="auto"/>
                <w:sz w:val="24"/>
                <w:highlight w:val="none"/>
              </w:rPr>
              <w:t>包工包料（除本表第23项）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7</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u w:val="none"/>
              </w:rPr>
              <w:t>质 量 标 准</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u w:val="none"/>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8</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u w:val="none"/>
              </w:rPr>
              <w:t>工 期 要 求</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仿宋_GB2312" w:eastAsia="仿宋_GB2312"/>
                <w:color w:val="auto"/>
                <w:sz w:val="24"/>
                <w:highlight w:val="none"/>
              </w:rPr>
            </w:pPr>
            <w:r>
              <w:rPr>
                <w:rFonts w:hint="eastAsia" w:ascii="仿宋_GB2312" w:hAnsi="仿宋_GB2312" w:eastAsia="仿宋_GB2312" w:cs="仿宋_GB2312"/>
                <w:color w:val="auto"/>
                <w:sz w:val="24"/>
                <w:highlight w:val="none"/>
                <w:u w:val="none"/>
                <w:lang w:val="en-US" w:eastAsia="zh-CN"/>
              </w:rPr>
              <w:t>90</w:t>
            </w:r>
            <w:r>
              <w:rPr>
                <w:rFonts w:hint="eastAsia" w:ascii="仿宋_GB2312" w:hAnsi="仿宋_GB2312" w:eastAsia="仿宋_GB2312"/>
                <w:color w:val="auto"/>
                <w:sz w:val="24"/>
                <w:highlight w:val="none"/>
                <w:u w:val="none"/>
              </w:rPr>
              <w:t>天（日历天）</w:t>
            </w:r>
            <w:bookmarkStart w:id="1035" w:name="_GoBack"/>
            <w:bookmarkEnd w:id="103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9</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资 金 来 源</w:t>
            </w:r>
          </w:p>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出 资 比 例</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textAlignment w:val="auto"/>
              <w:rPr>
                <w:rFonts w:hint="default" w:ascii="仿宋_GB2312" w:hAnsi="仿宋_GB2312" w:eastAsia="仿宋_GB2312"/>
                <w:color w:val="auto"/>
                <w:sz w:val="24"/>
                <w:highlight w:val="none"/>
                <w:lang w:val="en-US" w:eastAsia="zh-CN"/>
              </w:rPr>
            </w:pPr>
            <w:r>
              <w:rPr>
                <w:rFonts w:hint="eastAsia" w:ascii="仿宋_GB2312" w:hAnsi="仿宋_GB2312" w:eastAsia="仿宋_GB2312"/>
                <w:color w:val="auto"/>
                <w:sz w:val="24"/>
                <w:highlight w:val="none"/>
                <w:lang w:val="en-US" w:eastAsia="zh-CN"/>
              </w:rPr>
              <w:t>上级拨款及自筹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10</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投标人资质</w:t>
            </w:r>
          </w:p>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等级及要求</w:t>
            </w:r>
          </w:p>
        </w:tc>
        <w:tc>
          <w:tcPr>
            <w:tcW w:w="73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eastAsia" w:ascii="仿宋_GB2312" w:hAnsi="仿宋_GB2312" w:eastAsia="仿宋_GB2312"/>
                <w:color w:val="auto"/>
                <w:sz w:val="24"/>
                <w:highlight w:val="none"/>
                <w:lang w:eastAsia="zh-CN"/>
              </w:rPr>
            </w:pPr>
            <w:r>
              <w:rPr>
                <w:rFonts w:hint="eastAsia" w:ascii="仿宋_GB2312" w:hAnsi="仿宋_GB2312" w:eastAsia="仿宋_GB2312"/>
                <w:color w:val="auto"/>
                <w:sz w:val="24"/>
                <w:highlight w:val="none"/>
                <w:lang w:val="en-US" w:eastAsia="zh-CN"/>
              </w:rPr>
              <w:t>市政公用工程施工总承包三级(含）以上企业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11</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项目经理资格等级及要求</w:t>
            </w:r>
          </w:p>
        </w:tc>
        <w:tc>
          <w:tcPr>
            <w:tcW w:w="730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00" w:lineRule="auto"/>
              <w:textAlignment w:val="auto"/>
              <w:rPr>
                <w:rFonts w:hint="eastAsia" w:ascii="仿宋_GB2312" w:hAnsi="宋体" w:eastAsia="仿宋_GB2312"/>
                <w:color w:val="auto"/>
                <w:sz w:val="24"/>
                <w:highlight w:val="none"/>
                <w:lang w:eastAsia="zh-CN"/>
              </w:rPr>
            </w:pPr>
            <w:r>
              <w:rPr>
                <w:rFonts w:hint="eastAsia" w:ascii="仿宋_GB2312" w:hAnsi="宋体" w:eastAsia="仿宋_GB2312"/>
                <w:color w:val="auto"/>
                <w:sz w:val="24"/>
                <w:highlight w:val="none"/>
                <w:lang w:eastAsia="zh-CN"/>
              </w:rPr>
              <w:t>须是本企业</w:t>
            </w:r>
            <w:r>
              <w:rPr>
                <w:rFonts w:hint="eastAsia" w:ascii="仿宋_GB2312" w:hAnsi="仿宋_GB2312" w:eastAsia="仿宋_GB2312"/>
                <w:color w:val="auto"/>
                <w:sz w:val="24"/>
                <w:highlight w:val="none"/>
                <w:lang w:val="en-US" w:eastAsia="zh-CN"/>
              </w:rPr>
              <w:t>市政公用工程建造师</w:t>
            </w:r>
            <w:r>
              <w:rPr>
                <w:rFonts w:hint="eastAsia" w:ascii="仿宋_GB2312" w:hAnsi="宋体" w:eastAsia="仿宋_GB2312"/>
                <w:color w:val="auto"/>
                <w:sz w:val="24"/>
                <w:highlight w:val="none"/>
                <w:lang w:eastAsia="zh-CN"/>
              </w:rPr>
              <w:t>，并持有相应行政主管部门颁发的《安全生产考核合格证书》（B证），其中一级建造师相关证书须符合《住房和城乡建设部办公厅关于全面实行一级建造师电子注册证书的通知）》（建办市〔2021〕40号）规定。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12</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资格审查</w:t>
            </w:r>
          </w:p>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方式</w:t>
            </w:r>
          </w:p>
        </w:tc>
        <w:tc>
          <w:tcPr>
            <w:tcW w:w="7305" w:type="dxa"/>
            <w:noWrap w:val="0"/>
            <w:vAlign w:val="center"/>
          </w:tcPr>
          <w:p>
            <w:pPr>
              <w:pStyle w:val="13"/>
              <w:keepNext w:val="0"/>
              <w:keepLines w:val="0"/>
              <w:pageBreakBefore w:val="0"/>
              <w:widowControl w:val="0"/>
              <w:kinsoku/>
              <w:wordWrap/>
              <w:overflowPunct/>
              <w:topLinePunct w:val="0"/>
              <w:autoSpaceDE/>
              <w:autoSpaceDN/>
              <w:bidi w:val="0"/>
              <w:spacing w:after="0" w:line="300" w:lineRule="auto"/>
              <w:ind w:left="0" w:leftChars="0"/>
              <w:textAlignment w:val="auto"/>
              <w:rPr>
                <w:rFonts w:hint="eastAsia" w:ascii="仿宋_GB2312" w:eastAsia="仿宋_GB2312"/>
                <w:color w:val="auto"/>
                <w:sz w:val="24"/>
                <w:highlight w:val="none"/>
              </w:rPr>
            </w:pPr>
            <w:r>
              <w:rPr>
                <w:rFonts w:hint="eastAsia" w:ascii="仿宋_GB2312" w:hAnsi="仿宋_GB2312" w:eastAsia="仿宋_GB2312"/>
                <w:color w:val="auto"/>
                <w:sz w:val="24"/>
                <w:szCs w:val="24"/>
                <w:highlight w:val="none"/>
              </w:rPr>
              <w:t>资格后审，审查内容详见本表第10项、第11项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13</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工 程 计 价</w:t>
            </w:r>
          </w:p>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方   法</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综合单价法（2013清单计价规范、2018定额计价依据）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14</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投标有效期</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仿宋_GB2312" w:eastAsia="仿宋_GB2312"/>
                <w:color w:val="auto"/>
                <w:sz w:val="24"/>
                <w:highlight w:val="none"/>
              </w:rPr>
            </w:pPr>
            <w:r>
              <w:rPr>
                <w:rFonts w:hint="eastAsia" w:ascii="仿宋_GB2312" w:hAnsi="仿宋_GB2312" w:eastAsia="仿宋_GB2312" w:cs="仿宋_GB2312"/>
                <w:color w:val="auto"/>
                <w:sz w:val="24"/>
                <w:highlight w:val="none"/>
              </w:rPr>
              <w:t>90日历天（从投标截止之日算起）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15</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投 标 文 件</w:t>
            </w:r>
          </w:p>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宋体" w:eastAsia="仿宋_GB2312"/>
                <w:color w:val="auto"/>
                <w:sz w:val="24"/>
                <w:highlight w:val="none"/>
              </w:rPr>
              <w:t>生成及递交</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仿宋_GB2312" w:eastAsia="仿宋_GB2312"/>
                <w:color w:val="auto"/>
                <w:sz w:val="24"/>
                <w:highlight w:val="none"/>
                <w:lang w:eastAsia="zh-CN"/>
              </w:rPr>
            </w:pPr>
            <w:r>
              <w:rPr>
                <w:rFonts w:hint="eastAsia" w:ascii="仿宋_GB2312" w:hAnsi="仿宋_GB2312" w:eastAsia="仿宋_GB2312" w:cs="仿宋_GB2312"/>
                <w:color w:val="auto"/>
                <w:sz w:val="24"/>
                <w:highlight w:val="none"/>
              </w:rPr>
              <w:t>投标文件在电子投标文件编制工具生成加密文件后，上传至</w:t>
            </w:r>
            <w:r>
              <w:rPr>
                <w:rFonts w:hint="eastAsia" w:ascii="仿宋_GB2312" w:hAnsi="仿宋_GB2312" w:eastAsia="仿宋_GB2312" w:cs="仿宋_GB2312"/>
                <w:color w:val="auto"/>
                <w:sz w:val="24"/>
                <w:highlight w:val="none"/>
                <w:lang w:eastAsia="zh-CN"/>
              </w:rPr>
              <w:t>诸暨市公共资源电子交易新平台。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16</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宋体" w:eastAsia="仿宋_GB2312"/>
                <w:color w:val="auto"/>
                <w:sz w:val="24"/>
                <w:highlight w:val="none"/>
              </w:rPr>
            </w:pPr>
            <w:r>
              <w:rPr>
                <w:rFonts w:hint="eastAsia" w:ascii="仿宋_GB2312" w:hAnsi="仿宋_GB2312" w:eastAsia="仿宋_GB2312"/>
                <w:color w:val="auto"/>
                <w:sz w:val="24"/>
                <w:highlight w:val="none"/>
              </w:rPr>
              <w:t>评 标 办 法</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宋体" w:eastAsia="仿宋_GB2312"/>
                <w:color w:val="auto"/>
                <w:sz w:val="24"/>
                <w:highlight w:val="none"/>
              </w:rPr>
            </w:pPr>
            <w:r>
              <w:rPr>
                <w:rFonts w:hint="eastAsia" w:ascii="仿宋_GB2312" w:hAnsi="仿宋_GB2312" w:eastAsia="仿宋_GB2312"/>
                <w:color w:val="auto"/>
                <w:sz w:val="24"/>
                <w:highlight w:val="none"/>
              </w:rPr>
              <w:t xml:space="preserve">简易程序中标法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17</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下浮率区间</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仿宋_GB2312" w:eastAsia="仿宋_GB2312"/>
                <w:color w:val="auto"/>
                <w:sz w:val="24"/>
                <w:highlight w:val="none"/>
              </w:rPr>
            </w:pPr>
            <w:r>
              <w:rPr>
                <w:rFonts w:hint="eastAsia" w:ascii="仿宋_GB2312" w:hAnsi="仿宋_GB2312" w:eastAsia="仿宋_GB2312" w:cs="仿宋_GB2312"/>
                <w:color w:val="auto"/>
                <w:sz w:val="24"/>
                <w:highlight w:val="none"/>
                <w:lang w:val="en-US" w:eastAsia="zh-CN"/>
              </w:rPr>
              <w:t>10</w:t>
            </w:r>
            <w:r>
              <w:rPr>
                <w:rFonts w:hint="eastAsia" w:ascii="仿宋_GB2312" w:hAnsi="仿宋_GB2312" w:eastAsia="仿宋_GB2312" w:cs="仿宋_GB2312"/>
                <w:color w:val="auto"/>
                <w:sz w:val="24"/>
                <w:highlight w:val="none"/>
                <w:lang w:eastAsia="zh-CN"/>
              </w:rPr>
              <w:t>%～</w:t>
            </w:r>
            <w:r>
              <w:rPr>
                <w:rFonts w:hint="eastAsia" w:ascii="仿宋_GB2312" w:hAnsi="仿宋_GB2312" w:eastAsia="仿宋_GB2312" w:cs="仿宋_GB2312"/>
                <w:color w:val="auto"/>
                <w:sz w:val="24"/>
                <w:highlight w:val="none"/>
                <w:lang w:val="en-US" w:eastAsia="zh-CN"/>
              </w:rPr>
              <w:t>15</w:t>
            </w:r>
            <w:r>
              <w:rPr>
                <w:rFonts w:hint="eastAsia" w:ascii="仿宋_GB2312" w:hAnsi="仿宋_GB2312" w:eastAsia="仿宋_GB2312" w:cs="仿宋_GB2312"/>
                <w:color w:val="auto"/>
                <w:sz w:val="24"/>
                <w:highlight w:val="none"/>
                <w:lang w:eastAsia="zh-CN"/>
              </w:rPr>
              <w:t>% （</w:t>
            </w:r>
            <w:r>
              <w:rPr>
                <w:rFonts w:hint="eastAsia" w:ascii="仿宋_GB2312" w:hAnsi="仿宋_GB2312" w:eastAsia="仿宋_GB2312" w:cs="仿宋_GB2312"/>
                <w:color w:val="auto"/>
                <w:sz w:val="24"/>
                <w:highlight w:val="none"/>
                <w:lang w:val="en-US" w:eastAsia="zh-CN"/>
              </w:rPr>
              <w:t>均含本数</w:t>
            </w:r>
            <w:r>
              <w:rPr>
                <w:rFonts w:hint="eastAsia" w:ascii="仿宋_GB2312" w:hAnsi="仿宋_GB2312" w:eastAsia="仿宋_GB2312" w:cs="仿宋_GB2312"/>
                <w:color w:val="auto"/>
                <w:sz w:val="24"/>
                <w:highlight w:val="none"/>
                <w:lang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18</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招标控制价</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lang w:val="en-US" w:eastAsia="zh-CN"/>
              </w:rPr>
              <w:t>75.1759</w:t>
            </w:r>
            <w:r>
              <w:rPr>
                <w:rFonts w:hint="eastAsia" w:ascii="仿宋_GB2312" w:hAnsi="仿宋_GB2312" w:eastAsia="仿宋_GB2312"/>
                <w:color w:val="auto"/>
                <w:sz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rPr>
        <w:tc>
          <w:tcPr>
            <w:tcW w:w="495" w:type="dxa"/>
            <w:shd w:val="clear" w:color="auto" w:fill="auto"/>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shd w:val="clear" w:color="auto" w:fill="auto"/>
              </w:rPr>
            </w:pPr>
            <w:r>
              <w:rPr>
                <w:rFonts w:hint="eastAsia" w:ascii="仿宋_GB2312" w:hAnsi="仿宋_GB2312" w:eastAsia="仿宋_GB2312"/>
                <w:color w:val="auto"/>
                <w:sz w:val="24"/>
                <w:highlight w:val="none"/>
                <w:shd w:val="clear" w:color="auto" w:fill="auto"/>
              </w:rPr>
              <w:t>19</w:t>
            </w:r>
          </w:p>
        </w:tc>
        <w:tc>
          <w:tcPr>
            <w:tcW w:w="1680" w:type="dxa"/>
            <w:shd w:val="clear" w:color="auto" w:fill="auto"/>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shd w:val="clear" w:color="auto" w:fill="auto"/>
              </w:rPr>
            </w:pPr>
            <w:r>
              <w:rPr>
                <w:rFonts w:hint="eastAsia" w:ascii="仿宋_GB2312" w:hAnsi="宋体" w:eastAsia="仿宋_GB2312"/>
                <w:color w:val="auto"/>
                <w:sz w:val="24"/>
                <w:highlight w:val="none"/>
                <w:shd w:val="clear" w:color="auto" w:fill="auto"/>
              </w:rPr>
              <w:t>其他项目费</w:t>
            </w:r>
          </w:p>
        </w:tc>
        <w:tc>
          <w:tcPr>
            <w:tcW w:w="7305" w:type="dxa"/>
            <w:shd w:val="clear" w:color="auto" w:fill="auto"/>
            <w:noWrap w:val="0"/>
            <w:vAlign w:val="center"/>
          </w:tcPr>
          <w:p>
            <w:pPr>
              <w:keepNext w:val="0"/>
              <w:keepLines w:val="0"/>
              <w:pageBreakBefore w:val="0"/>
              <w:widowControl w:val="0"/>
              <w:numPr>
                <w:ilvl w:val="0"/>
                <w:numId w:val="1"/>
              </w:numPr>
              <w:kinsoku/>
              <w:wordWrap/>
              <w:overflowPunct/>
              <w:topLinePunct w:val="0"/>
              <w:autoSpaceDE/>
              <w:autoSpaceDN/>
              <w:bidi w:val="0"/>
              <w:spacing w:line="300" w:lineRule="auto"/>
              <w:textAlignment w:val="auto"/>
              <w:rPr>
                <w:rFonts w:hint="eastAsia" w:ascii="仿宋_GB2312" w:hAnsi="仿宋_GB2312" w:eastAsia="仿宋_GB2312"/>
                <w:color w:val="auto"/>
                <w:sz w:val="24"/>
                <w:highlight w:val="none"/>
                <w:shd w:val="clear" w:color="auto" w:fill="auto"/>
              </w:rPr>
            </w:pPr>
            <w:r>
              <w:rPr>
                <w:rFonts w:hint="eastAsia" w:ascii="仿宋_GB2312" w:hAnsi="仿宋_GB2312" w:eastAsia="仿宋_GB2312"/>
                <w:color w:val="auto"/>
                <w:sz w:val="24"/>
                <w:highlight w:val="none"/>
                <w:shd w:val="clear" w:color="auto" w:fill="auto"/>
              </w:rPr>
              <w:t>暂列金额</w:t>
            </w:r>
            <w:r>
              <w:rPr>
                <w:rFonts w:hint="eastAsia" w:ascii="仿宋_GB2312" w:hAnsi="仿宋_GB2312" w:eastAsia="仿宋_GB2312"/>
                <w:color w:val="auto"/>
                <w:sz w:val="24"/>
                <w:highlight w:val="none"/>
                <w:u w:val="single"/>
                <w:shd w:val="clear" w:color="auto" w:fill="auto"/>
                <w:lang w:val="en-US" w:eastAsia="zh-CN"/>
              </w:rPr>
              <w:t xml:space="preserve"> 3.0520 </w:t>
            </w:r>
            <w:r>
              <w:rPr>
                <w:rFonts w:hint="eastAsia" w:ascii="仿宋_GB2312" w:hAnsi="仿宋_GB2312" w:eastAsia="仿宋_GB2312"/>
                <w:color w:val="auto"/>
                <w:sz w:val="24"/>
                <w:highlight w:val="none"/>
                <w:shd w:val="clear" w:color="auto" w:fill="auto"/>
              </w:rPr>
              <w:t>万元（含税金）（其中标化工地暂列金额含税金</w:t>
            </w:r>
            <w:r>
              <w:rPr>
                <w:rFonts w:hint="eastAsia" w:ascii="仿宋_GB2312" w:hAnsi="仿宋_GB2312" w:eastAsia="仿宋_GB2312"/>
                <w:color w:val="auto"/>
                <w:sz w:val="24"/>
                <w:highlight w:val="none"/>
                <w:u w:val="single"/>
                <w:shd w:val="clear" w:color="auto" w:fill="auto"/>
                <w:lang w:val="en-US" w:eastAsia="zh-CN"/>
              </w:rPr>
              <w:t xml:space="preserve"> </w:t>
            </w:r>
            <w:r>
              <w:rPr>
                <w:rFonts w:hint="eastAsia" w:ascii="仿宋_GB2312" w:hAnsi="仿宋_GB2312" w:eastAsia="仿宋_GB2312"/>
                <w:color w:val="auto"/>
                <w:sz w:val="24"/>
                <w:highlight w:val="none"/>
                <w:u w:val="single"/>
                <w:shd w:val="clear" w:color="auto" w:fill="auto"/>
              </w:rPr>
              <w:t>/</w:t>
            </w:r>
            <w:r>
              <w:rPr>
                <w:rFonts w:hint="eastAsia" w:ascii="仿宋_GB2312" w:hAnsi="仿宋_GB2312" w:eastAsia="仿宋_GB2312"/>
                <w:color w:val="auto"/>
                <w:sz w:val="24"/>
                <w:highlight w:val="none"/>
                <w:u w:val="single"/>
                <w:shd w:val="clear" w:color="auto" w:fill="auto"/>
                <w:lang w:val="en-US" w:eastAsia="zh-CN"/>
              </w:rPr>
              <w:t xml:space="preserve"> </w:t>
            </w:r>
            <w:r>
              <w:rPr>
                <w:rFonts w:hint="eastAsia" w:ascii="仿宋_GB2312" w:hAnsi="仿宋_GB2312" w:eastAsia="仿宋_GB2312"/>
                <w:color w:val="auto"/>
                <w:sz w:val="24"/>
                <w:highlight w:val="none"/>
                <w:shd w:val="clear" w:color="auto" w:fill="auto"/>
              </w:rPr>
              <w:t>万元、优质工程暂列金额含税金</w:t>
            </w:r>
            <w:r>
              <w:rPr>
                <w:rFonts w:hint="eastAsia" w:ascii="仿宋_GB2312" w:hAnsi="仿宋_GB2312" w:eastAsia="仿宋_GB2312"/>
                <w:color w:val="auto"/>
                <w:sz w:val="24"/>
                <w:highlight w:val="none"/>
                <w:u w:val="single"/>
                <w:shd w:val="clear" w:color="auto" w:fill="auto"/>
                <w:lang w:val="en-US" w:eastAsia="zh-CN"/>
              </w:rPr>
              <w:t xml:space="preserve"> </w:t>
            </w:r>
            <w:r>
              <w:rPr>
                <w:rFonts w:hint="eastAsia" w:ascii="仿宋_GB2312" w:hAnsi="仿宋_GB2312" w:eastAsia="仿宋_GB2312"/>
                <w:color w:val="auto"/>
                <w:sz w:val="24"/>
                <w:highlight w:val="none"/>
                <w:u w:val="single"/>
                <w:shd w:val="clear" w:color="auto" w:fill="auto"/>
              </w:rPr>
              <w:t>/</w:t>
            </w:r>
            <w:r>
              <w:rPr>
                <w:rFonts w:hint="eastAsia" w:ascii="仿宋_GB2312" w:hAnsi="仿宋_GB2312" w:eastAsia="仿宋_GB2312"/>
                <w:color w:val="auto"/>
                <w:sz w:val="24"/>
                <w:highlight w:val="none"/>
                <w:u w:val="single"/>
                <w:shd w:val="clear" w:color="auto" w:fill="auto"/>
                <w:lang w:val="en-US" w:eastAsia="zh-CN"/>
              </w:rPr>
              <w:t xml:space="preserve"> </w:t>
            </w:r>
            <w:r>
              <w:rPr>
                <w:rFonts w:hint="eastAsia" w:ascii="仿宋_GB2312" w:hAnsi="仿宋_GB2312" w:eastAsia="仿宋_GB2312"/>
                <w:color w:val="auto"/>
                <w:sz w:val="24"/>
                <w:highlight w:val="none"/>
                <w:shd w:val="clear" w:color="auto" w:fill="auto"/>
              </w:rPr>
              <w:t>万元、其他暂列金额含税金</w:t>
            </w:r>
            <w:r>
              <w:rPr>
                <w:rFonts w:hint="eastAsia" w:ascii="仿宋_GB2312" w:hAnsi="仿宋_GB2312" w:eastAsia="仿宋_GB2312"/>
                <w:color w:val="auto"/>
                <w:sz w:val="24"/>
                <w:highlight w:val="none"/>
                <w:u w:val="single"/>
                <w:shd w:val="clear" w:color="auto" w:fill="auto"/>
                <w:lang w:val="en-US" w:eastAsia="zh-CN"/>
              </w:rPr>
              <w:t xml:space="preserve">  3.0520 </w:t>
            </w:r>
            <w:r>
              <w:rPr>
                <w:rFonts w:hint="eastAsia" w:ascii="仿宋_GB2312" w:hAnsi="仿宋_GB2312" w:eastAsia="仿宋_GB2312"/>
                <w:color w:val="auto"/>
                <w:sz w:val="24"/>
                <w:highlight w:val="none"/>
                <w:shd w:val="clear" w:color="auto" w:fill="auto"/>
              </w:rPr>
              <w:t>万元）；</w:t>
            </w:r>
          </w:p>
          <w:p>
            <w:pPr>
              <w:keepNext w:val="0"/>
              <w:keepLines w:val="0"/>
              <w:pageBreakBefore w:val="0"/>
              <w:widowControl w:val="0"/>
              <w:numPr>
                <w:ilvl w:val="0"/>
                <w:numId w:val="1"/>
              </w:numPr>
              <w:kinsoku/>
              <w:wordWrap/>
              <w:overflowPunct/>
              <w:topLinePunct w:val="0"/>
              <w:autoSpaceDE/>
              <w:autoSpaceDN/>
              <w:bidi w:val="0"/>
              <w:spacing w:line="300" w:lineRule="auto"/>
              <w:textAlignment w:val="auto"/>
              <w:rPr>
                <w:rFonts w:hint="eastAsia" w:ascii="仿宋_GB2312" w:hAnsi="仿宋_GB2312" w:eastAsia="仿宋_GB2312"/>
                <w:color w:val="auto"/>
                <w:sz w:val="24"/>
                <w:highlight w:val="none"/>
                <w:shd w:val="clear" w:color="auto" w:fill="auto"/>
              </w:rPr>
            </w:pPr>
            <w:r>
              <w:rPr>
                <w:rFonts w:hint="eastAsia" w:ascii="仿宋_GB2312" w:hAnsi="仿宋_GB2312" w:eastAsia="仿宋_GB2312"/>
                <w:color w:val="auto"/>
                <w:sz w:val="24"/>
                <w:highlight w:val="none"/>
                <w:shd w:val="clear" w:color="auto" w:fill="auto"/>
              </w:rPr>
              <w:t>暂估价含税金</w:t>
            </w:r>
            <w:r>
              <w:rPr>
                <w:rFonts w:hint="eastAsia" w:ascii="仿宋_GB2312" w:hAnsi="仿宋_GB2312" w:eastAsia="仿宋_GB2312"/>
                <w:color w:val="auto"/>
                <w:sz w:val="24"/>
                <w:highlight w:val="none"/>
                <w:u w:val="single"/>
                <w:shd w:val="clear" w:color="auto" w:fill="auto"/>
                <w:lang w:val="en-US" w:eastAsia="zh-CN"/>
              </w:rPr>
              <w:t xml:space="preserve"> 7.8705 </w:t>
            </w:r>
            <w:r>
              <w:rPr>
                <w:rFonts w:hint="eastAsia" w:ascii="仿宋_GB2312" w:hAnsi="仿宋_GB2312" w:eastAsia="仿宋_GB2312"/>
                <w:color w:val="auto"/>
                <w:sz w:val="24"/>
                <w:highlight w:val="none"/>
                <w:shd w:val="clear" w:color="auto" w:fill="auto"/>
              </w:rPr>
              <w:t>万元（其中材料及工程设备暂估价含税金</w:t>
            </w:r>
            <w:r>
              <w:rPr>
                <w:rFonts w:hint="eastAsia" w:ascii="仿宋_GB2312" w:hAnsi="仿宋_GB2312" w:eastAsia="仿宋_GB2312"/>
                <w:color w:val="auto"/>
                <w:sz w:val="24"/>
                <w:highlight w:val="none"/>
                <w:u w:val="single"/>
                <w:shd w:val="clear" w:color="auto" w:fill="auto"/>
                <w:lang w:val="en-US" w:eastAsia="zh-CN"/>
              </w:rPr>
              <w:t xml:space="preserve">    7.8705 </w:t>
            </w:r>
            <w:r>
              <w:rPr>
                <w:rFonts w:hint="eastAsia" w:ascii="仿宋_GB2312" w:hAnsi="仿宋_GB2312" w:eastAsia="仿宋_GB2312"/>
                <w:color w:val="auto"/>
                <w:sz w:val="24"/>
                <w:highlight w:val="none"/>
                <w:shd w:val="clear" w:color="auto" w:fill="auto"/>
              </w:rPr>
              <w:t>万元、专业工程暂估价含税金</w:t>
            </w:r>
            <w:r>
              <w:rPr>
                <w:rFonts w:hint="eastAsia" w:ascii="仿宋_GB2312" w:hAnsi="仿宋_GB2312" w:eastAsia="仿宋_GB2312"/>
                <w:color w:val="auto"/>
                <w:sz w:val="24"/>
                <w:highlight w:val="none"/>
                <w:u w:val="single"/>
                <w:shd w:val="clear" w:color="auto" w:fill="auto"/>
                <w:lang w:val="en-US" w:eastAsia="zh-CN"/>
              </w:rPr>
              <w:t xml:space="preserve"> / </w:t>
            </w:r>
            <w:r>
              <w:rPr>
                <w:rFonts w:hint="eastAsia" w:ascii="仿宋_GB2312" w:hAnsi="仿宋_GB2312" w:eastAsia="仿宋_GB2312"/>
                <w:color w:val="auto"/>
                <w:sz w:val="24"/>
                <w:highlight w:val="none"/>
                <w:shd w:val="clear" w:color="auto" w:fill="auto"/>
              </w:rPr>
              <w:t>万元、专项措施暂估价含税金</w:t>
            </w:r>
            <w:r>
              <w:rPr>
                <w:rFonts w:hint="eastAsia" w:ascii="仿宋_GB2312" w:hAnsi="仿宋_GB2312" w:eastAsia="仿宋_GB2312"/>
                <w:color w:val="auto"/>
                <w:sz w:val="24"/>
                <w:highlight w:val="none"/>
                <w:u w:val="single"/>
                <w:shd w:val="clear" w:color="auto" w:fill="auto"/>
              </w:rPr>
              <w:t xml:space="preserve"> /</w:t>
            </w:r>
            <w:r>
              <w:rPr>
                <w:rFonts w:hint="eastAsia" w:ascii="仿宋_GB2312" w:hAnsi="仿宋_GB2312" w:eastAsia="仿宋_GB2312"/>
                <w:color w:val="auto"/>
                <w:sz w:val="24"/>
                <w:highlight w:val="none"/>
                <w:u w:val="single"/>
                <w:shd w:val="clear" w:color="auto" w:fill="auto"/>
                <w:lang w:val="en-US" w:eastAsia="zh-CN"/>
              </w:rPr>
              <w:t xml:space="preserve"> </w:t>
            </w:r>
            <w:r>
              <w:rPr>
                <w:rFonts w:hint="eastAsia" w:ascii="仿宋_GB2312" w:hAnsi="仿宋_GB2312" w:eastAsia="仿宋_GB2312"/>
                <w:color w:val="auto"/>
                <w:sz w:val="24"/>
                <w:highlight w:val="none"/>
                <w:shd w:val="clear" w:color="auto" w:fill="auto"/>
              </w:rPr>
              <w:t>万元）；</w:t>
            </w:r>
          </w:p>
          <w:p>
            <w:pPr>
              <w:keepNext w:val="0"/>
              <w:keepLines w:val="0"/>
              <w:pageBreakBefore w:val="0"/>
              <w:widowControl w:val="0"/>
              <w:numPr>
                <w:ilvl w:val="0"/>
                <w:numId w:val="1"/>
              </w:numPr>
              <w:kinsoku/>
              <w:wordWrap/>
              <w:overflowPunct/>
              <w:topLinePunct w:val="0"/>
              <w:autoSpaceDE/>
              <w:autoSpaceDN/>
              <w:bidi w:val="0"/>
              <w:spacing w:line="300" w:lineRule="auto"/>
              <w:textAlignment w:val="auto"/>
              <w:rPr>
                <w:rFonts w:hint="eastAsia" w:ascii="仿宋_GB2312" w:hAnsi="仿宋_GB2312" w:eastAsia="仿宋_GB2312"/>
                <w:color w:val="auto"/>
                <w:sz w:val="24"/>
                <w:highlight w:val="none"/>
                <w:shd w:val="clear" w:color="auto" w:fill="auto"/>
              </w:rPr>
            </w:pPr>
            <w:r>
              <w:rPr>
                <w:rFonts w:hint="eastAsia" w:ascii="仿宋_GB2312" w:hAnsi="仿宋_GB2312" w:eastAsia="仿宋_GB2312"/>
                <w:color w:val="auto"/>
                <w:sz w:val="24"/>
                <w:highlight w:val="none"/>
                <w:shd w:val="clear" w:color="auto" w:fill="auto"/>
              </w:rPr>
              <w:t>计日工</w:t>
            </w:r>
            <w:r>
              <w:rPr>
                <w:rFonts w:hint="eastAsia" w:ascii="仿宋_GB2312" w:hAnsi="仿宋_GB2312" w:eastAsia="仿宋_GB2312"/>
                <w:color w:val="auto"/>
                <w:sz w:val="24"/>
                <w:highlight w:val="none"/>
                <w:u w:val="single"/>
                <w:shd w:val="clear" w:color="auto" w:fill="auto"/>
              </w:rPr>
              <w:t xml:space="preserve">   /  </w:t>
            </w:r>
            <w:r>
              <w:rPr>
                <w:rFonts w:hint="eastAsia" w:ascii="仿宋_GB2312" w:hAnsi="仿宋_GB2312" w:eastAsia="仿宋_GB2312"/>
                <w:color w:val="auto"/>
                <w:sz w:val="24"/>
                <w:highlight w:val="none"/>
                <w:shd w:val="clear" w:color="auto" w:fill="auto"/>
              </w:rPr>
              <w:t>万元（含税金）；</w:t>
            </w:r>
          </w:p>
          <w:p>
            <w:pPr>
              <w:keepNext w:val="0"/>
              <w:keepLines w:val="0"/>
              <w:pageBreakBefore w:val="0"/>
              <w:widowControl w:val="0"/>
              <w:numPr>
                <w:ilvl w:val="0"/>
                <w:numId w:val="1"/>
              </w:numPr>
              <w:kinsoku/>
              <w:wordWrap/>
              <w:overflowPunct/>
              <w:topLinePunct w:val="0"/>
              <w:autoSpaceDE/>
              <w:autoSpaceDN/>
              <w:bidi w:val="0"/>
              <w:spacing w:line="300" w:lineRule="auto"/>
              <w:textAlignment w:val="auto"/>
              <w:rPr>
                <w:rFonts w:ascii="仿宋" w:hAnsi="仿宋" w:eastAsia="仿宋" w:cs="仿宋"/>
                <w:color w:val="auto"/>
                <w:sz w:val="24"/>
                <w:highlight w:val="none"/>
                <w:shd w:val="clear" w:color="auto" w:fill="auto"/>
              </w:rPr>
            </w:pPr>
            <w:r>
              <w:rPr>
                <w:rFonts w:hint="eastAsia" w:ascii="仿宋_GB2312" w:hAnsi="仿宋_GB2312" w:eastAsia="仿宋_GB2312"/>
                <w:color w:val="auto"/>
                <w:sz w:val="24"/>
                <w:highlight w:val="none"/>
                <w:shd w:val="clear" w:color="auto" w:fill="auto"/>
              </w:rPr>
              <w:t>施工总承包服务费</w:t>
            </w:r>
            <w:r>
              <w:rPr>
                <w:rFonts w:hint="eastAsia" w:ascii="仿宋_GB2312" w:hAnsi="仿宋_GB2312" w:eastAsia="仿宋_GB2312"/>
                <w:color w:val="auto"/>
                <w:sz w:val="24"/>
                <w:highlight w:val="none"/>
                <w:u w:val="single"/>
                <w:shd w:val="clear" w:color="auto" w:fill="auto"/>
              </w:rPr>
              <w:t xml:space="preserve">   /  </w:t>
            </w:r>
            <w:r>
              <w:rPr>
                <w:rFonts w:hint="eastAsia" w:ascii="仿宋_GB2312" w:hAnsi="仿宋_GB2312" w:eastAsia="仿宋_GB2312"/>
                <w:color w:val="auto"/>
                <w:sz w:val="24"/>
                <w:highlight w:val="none"/>
                <w:shd w:val="clear" w:color="auto" w:fill="auto"/>
              </w:rPr>
              <w:t>万元（含税金）；</w:t>
            </w:r>
          </w:p>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仿宋_GB2312" w:eastAsia="仿宋_GB2312"/>
                <w:color w:val="auto"/>
                <w:sz w:val="24"/>
                <w:highlight w:val="none"/>
                <w:shd w:val="clear" w:color="auto" w:fill="auto"/>
              </w:rPr>
            </w:pPr>
            <w:r>
              <w:rPr>
                <w:rFonts w:hint="eastAsia" w:ascii="仿宋_GB2312" w:hAnsi="仿宋_GB2312" w:eastAsia="仿宋_GB2312"/>
                <w:color w:val="auto"/>
                <w:sz w:val="24"/>
                <w:highlight w:val="none"/>
                <w:shd w:val="clear" w:color="auto" w:fill="auto"/>
              </w:rPr>
              <w:t>合计</w:t>
            </w:r>
            <w:r>
              <w:rPr>
                <w:rFonts w:hint="eastAsia" w:ascii="仿宋_GB2312" w:hAnsi="仿宋_GB2312" w:eastAsia="仿宋_GB2312"/>
                <w:color w:val="auto"/>
                <w:sz w:val="24"/>
                <w:highlight w:val="none"/>
                <w:u w:val="single"/>
                <w:shd w:val="clear" w:color="auto" w:fill="auto"/>
                <w:lang w:val="en-US" w:eastAsia="zh-CN"/>
              </w:rPr>
              <w:t xml:space="preserve"> 10.9225 </w:t>
            </w:r>
            <w:r>
              <w:rPr>
                <w:rFonts w:hint="eastAsia" w:ascii="仿宋_GB2312" w:hAnsi="仿宋_GB2312" w:eastAsia="仿宋_GB2312"/>
                <w:color w:val="auto"/>
                <w:sz w:val="24"/>
                <w:highlight w:val="none"/>
                <w:shd w:val="clear" w:color="auto" w:fill="auto"/>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20</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eastAsia="仿宋_GB2312"/>
                <w:color w:val="auto"/>
                <w:sz w:val="24"/>
                <w:highlight w:val="none"/>
              </w:rPr>
            </w:pPr>
            <w:r>
              <w:rPr>
                <w:rFonts w:hint="eastAsia" w:ascii="仿宋_GB2312" w:hAnsi="仿宋_GB2312" w:eastAsia="仿宋_GB2312"/>
                <w:color w:val="auto"/>
                <w:sz w:val="24"/>
                <w:highlight w:val="none"/>
                <w:lang w:val="en-US" w:eastAsia="zh-CN"/>
              </w:rPr>
              <w:t>规 费</w:t>
            </w:r>
            <w:r>
              <w:rPr>
                <w:rFonts w:hint="eastAsia" w:ascii="仿宋_GB2312" w:hAnsi="仿宋_GB2312" w:eastAsia="仿宋_GB2312"/>
                <w:color w:val="auto"/>
                <w:sz w:val="24"/>
                <w:highlight w:val="none"/>
              </w:rPr>
              <w:t>、税 金</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textAlignment w:val="auto"/>
              <w:rPr>
                <w:rFonts w:hint="default" w:ascii="仿宋_GB2312" w:hAnsi="仿宋_GB2312" w:eastAsia="仿宋_GB2312"/>
                <w:color w:val="auto"/>
                <w:sz w:val="24"/>
                <w:highlight w:val="none"/>
                <w:lang w:val="en-US"/>
              </w:rPr>
            </w:pPr>
            <w:r>
              <w:rPr>
                <w:rFonts w:hint="eastAsia" w:ascii="仿宋_GB2312" w:hAnsi="仿宋_GB2312" w:eastAsia="仿宋_GB2312" w:cs="仿宋_GB2312"/>
                <w:color w:val="auto"/>
                <w:sz w:val="24"/>
                <w:highlight w:val="none"/>
                <w:lang w:val="en-US" w:eastAsia="zh-CN"/>
              </w:rPr>
              <w:t>市政工程：规费18.75</w:t>
            </w:r>
            <w:r>
              <w:rPr>
                <w:rFonts w:hint="eastAsia" w:ascii="仿宋_GB2312" w:hAnsi="仿宋_GB2312" w:eastAsia="仿宋_GB2312" w:cs="仿宋_GB2312"/>
                <w:color w:val="auto"/>
                <w:sz w:val="24"/>
                <w:highlight w:val="none"/>
                <w:lang w:eastAsia="zh-CN"/>
              </w:rPr>
              <w:t>%，税金9.00%</w:t>
            </w:r>
            <w:r>
              <w:rPr>
                <w:rFonts w:hint="eastAsia" w:ascii="仿宋_GB2312" w:hAnsi="仿宋_GB2312" w:eastAsia="仿宋_GB2312" w:cs="仿宋_GB2312"/>
                <w:color w:val="auto"/>
                <w:sz w:val="24"/>
                <w:highlight w:val="none"/>
                <w:lang w:eastAsia="zh-CN"/>
              </w:rPr>
              <w:br w:type="textWrapping"/>
            </w:r>
            <w:r>
              <w:rPr>
                <w:rFonts w:hint="eastAsia" w:ascii="仿宋_GB2312" w:hAnsi="仿宋_GB2312" w:eastAsia="仿宋_GB2312" w:cs="仿宋_GB2312"/>
                <w:color w:val="auto"/>
                <w:sz w:val="24"/>
                <w:highlight w:val="none"/>
                <w:lang w:val="en-US" w:eastAsia="zh-CN"/>
              </w:rPr>
              <w:t>建筑工程：规费25.78%，税金</w:t>
            </w:r>
            <w:r>
              <w:rPr>
                <w:rFonts w:hint="eastAsia" w:ascii="仿宋_GB2312" w:hAnsi="仿宋_GB2312" w:eastAsia="仿宋_GB2312" w:cs="仿宋_GB2312"/>
                <w:color w:val="auto"/>
                <w:sz w:val="24"/>
                <w:highlight w:val="none"/>
                <w:lang w:eastAsia="zh-CN"/>
              </w:rPr>
              <w:t>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21</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材料设备价格采用依据</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仿宋_GB2312" w:eastAsia="仿宋_GB2312"/>
                <w:color w:val="auto"/>
                <w:sz w:val="24"/>
                <w:highlight w:val="none"/>
              </w:rPr>
            </w:pPr>
            <w:r>
              <w:rPr>
                <w:rFonts w:hint="eastAsia" w:ascii="仿宋" w:hAnsi="仿宋" w:eastAsia="仿宋" w:cs="仿宋"/>
                <w:color w:val="auto"/>
                <w:sz w:val="24"/>
              </w:rPr>
              <w:t>主要材料信息价按《绍兴建设工程造价管理信息（诸暨）》（202</w:t>
            </w:r>
            <w:r>
              <w:rPr>
                <w:rFonts w:hint="eastAsia" w:ascii="仿宋" w:hAnsi="仿宋" w:eastAsia="仿宋" w:cs="仿宋"/>
                <w:color w:val="auto"/>
                <w:sz w:val="24"/>
                <w:lang w:val="en-US" w:eastAsia="zh-CN"/>
              </w:rPr>
              <w:t>4</w:t>
            </w:r>
            <w:r>
              <w:rPr>
                <w:rFonts w:hint="eastAsia" w:ascii="仿宋" w:hAnsi="仿宋" w:eastAsia="仿宋" w:cs="仿宋"/>
                <w:color w:val="auto"/>
                <w:sz w:val="24"/>
              </w:rPr>
              <w:t>.</w:t>
            </w:r>
            <w:r>
              <w:rPr>
                <w:rFonts w:hint="eastAsia" w:ascii="仿宋" w:hAnsi="仿宋" w:eastAsia="仿宋" w:cs="仿宋"/>
                <w:color w:val="auto"/>
                <w:sz w:val="24"/>
                <w:lang w:val="en-US" w:eastAsia="zh-CN"/>
              </w:rPr>
              <w:t>1</w:t>
            </w:r>
            <w:r>
              <w:rPr>
                <w:rFonts w:hint="eastAsia" w:ascii="仿宋" w:hAnsi="仿宋" w:eastAsia="仿宋" w:cs="仿宋"/>
                <w:color w:val="auto"/>
                <w:sz w:val="24"/>
              </w:rPr>
              <w:t>）、《浙江造价信息》（202</w:t>
            </w:r>
            <w:r>
              <w:rPr>
                <w:rFonts w:hint="eastAsia" w:ascii="仿宋" w:hAnsi="仿宋" w:eastAsia="仿宋" w:cs="仿宋"/>
                <w:color w:val="auto"/>
                <w:sz w:val="24"/>
                <w:lang w:val="en-US" w:eastAsia="zh-CN"/>
              </w:rPr>
              <w:t>4</w:t>
            </w:r>
            <w:r>
              <w:rPr>
                <w:rFonts w:hint="eastAsia" w:ascii="仿宋" w:hAnsi="仿宋" w:eastAsia="仿宋" w:cs="仿宋"/>
                <w:color w:val="auto"/>
                <w:sz w:val="24"/>
              </w:rPr>
              <w:t>.</w:t>
            </w:r>
            <w:r>
              <w:rPr>
                <w:rFonts w:hint="eastAsia" w:ascii="仿宋" w:hAnsi="仿宋" w:eastAsia="仿宋" w:cs="仿宋"/>
                <w:color w:val="auto"/>
                <w:sz w:val="24"/>
                <w:lang w:val="en-US" w:eastAsia="zh-CN"/>
              </w:rPr>
              <w:t>1</w:t>
            </w:r>
            <w:r>
              <w:rPr>
                <w:rFonts w:hint="eastAsia" w:ascii="仿宋" w:hAnsi="仿宋" w:eastAsia="仿宋" w:cs="仿宋"/>
                <w:color w:val="auto"/>
                <w:sz w:val="24"/>
              </w:rPr>
              <w:t>）</w:t>
            </w:r>
            <w:r>
              <w:rPr>
                <w:rFonts w:hint="eastAsia" w:ascii="仿宋" w:hAnsi="仿宋" w:eastAsia="仿宋" w:cs="仿宋"/>
                <w:color w:val="auto"/>
                <w:sz w:val="24"/>
                <w:lang w:eastAsia="zh-CN"/>
              </w:rPr>
              <w:t>、《杭州造价管理信息》</w:t>
            </w:r>
            <w:r>
              <w:rPr>
                <w:rFonts w:hint="eastAsia" w:ascii="仿宋" w:hAnsi="仿宋" w:eastAsia="仿宋" w:cs="仿宋"/>
                <w:color w:val="auto"/>
                <w:sz w:val="24"/>
              </w:rPr>
              <w:t>（202</w:t>
            </w:r>
            <w:r>
              <w:rPr>
                <w:rFonts w:hint="eastAsia" w:ascii="仿宋" w:hAnsi="仿宋" w:eastAsia="仿宋" w:cs="仿宋"/>
                <w:color w:val="auto"/>
                <w:sz w:val="24"/>
                <w:lang w:val="en-US" w:eastAsia="zh-CN"/>
              </w:rPr>
              <w:t>4</w:t>
            </w:r>
            <w:r>
              <w:rPr>
                <w:rFonts w:hint="eastAsia" w:ascii="仿宋" w:hAnsi="仿宋" w:eastAsia="仿宋" w:cs="仿宋"/>
                <w:color w:val="auto"/>
                <w:sz w:val="24"/>
              </w:rPr>
              <w:t>.</w:t>
            </w:r>
            <w:r>
              <w:rPr>
                <w:rFonts w:hint="eastAsia" w:ascii="仿宋" w:hAnsi="仿宋" w:eastAsia="仿宋" w:cs="仿宋"/>
                <w:color w:val="auto"/>
                <w:sz w:val="24"/>
                <w:lang w:val="en-US" w:eastAsia="zh-CN"/>
              </w:rPr>
              <w:t>1</w:t>
            </w:r>
            <w:r>
              <w:rPr>
                <w:rFonts w:hint="eastAsia" w:ascii="仿宋" w:hAnsi="仿宋" w:eastAsia="仿宋" w:cs="仿宋"/>
                <w:color w:val="auto"/>
                <w:sz w:val="24"/>
              </w:rPr>
              <w:t>）</w:t>
            </w:r>
            <w:r>
              <w:rPr>
                <w:rFonts w:hint="eastAsia" w:ascii="仿宋" w:hAnsi="仿宋" w:eastAsia="仿宋" w:cs="仿宋"/>
                <w:color w:val="auto"/>
                <w:sz w:val="24"/>
                <w:lang w:eastAsia="zh-CN"/>
              </w:rPr>
              <w:t>、《宁波造价管理信息》</w:t>
            </w:r>
            <w:r>
              <w:rPr>
                <w:rFonts w:hint="eastAsia" w:ascii="仿宋" w:hAnsi="仿宋" w:eastAsia="仿宋" w:cs="仿宋"/>
                <w:color w:val="auto"/>
                <w:sz w:val="24"/>
              </w:rPr>
              <w:t>（202</w:t>
            </w:r>
            <w:r>
              <w:rPr>
                <w:rFonts w:hint="eastAsia" w:ascii="仿宋" w:hAnsi="仿宋" w:eastAsia="仿宋" w:cs="仿宋"/>
                <w:color w:val="auto"/>
                <w:sz w:val="24"/>
                <w:lang w:val="en-US" w:eastAsia="zh-CN"/>
              </w:rPr>
              <w:t>4</w:t>
            </w:r>
            <w:r>
              <w:rPr>
                <w:rFonts w:hint="eastAsia" w:ascii="仿宋" w:hAnsi="仿宋" w:eastAsia="仿宋" w:cs="仿宋"/>
                <w:color w:val="auto"/>
                <w:sz w:val="24"/>
              </w:rPr>
              <w:t>.</w:t>
            </w:r>
            <w:r>
              <w:rPr>
                <w:rFonts w:hint="eastAsia" w:ascii="仿宋" w:hAnsi="仿宋" w:eastAsia="仿宋" w:cs="仿宋"/>
                <w:color w:val="auto"/>
                <w:sz w:val="24"/>
                <w:lang w:val="en-US" w:eastAsia="zh-CN"/>
              </w:rPr>
              <w:t>1</w:t>
            </w:r>
            <w:r>
              <w:rPr>
                <w:rFonts w:hint="eastAsia" w:ascii="仿宋" w:hAnsi="仿宋" w:eastAsia="仿宋" w:cs="仿宋"/>
                <w:color w:val="auto"/>
                <w:sz w:val="24"/>
              </w:rPr>
              <w:t>）</w:t>
            </w:r>
            <w:r>
              <w:rPr>
                <w:rFonts w:hint="eastAsia" w:ascii="仿宋" w:hAnsi="仿宋" w:eastAsia="仿宋" w:cs="仿宋"/>
                <w:color w:val="auto"/>
                <w:sz w:val="24"/>
                <w:lang w:eastAsia="zh-CN"/>
              </w:rPr>
              <w:t>、</w:t>
            </w:r>
            <w:r>
              <w:rPr>
                <w:rFonts w:hint="eastAsia" w:ascii="仿宋" w:hAnsi="仿宋" w:eastAsia="仿宋" w:cs="仿宋"/>
                <w:color w:val="auto"/>
                <w:sz w:val="24"/>
              </w:rPr>
              <w:t>市场调查价、业主取定价、暂定价（上述材料信息价格均为除税</w:t>
            </w:r>
            <w:r>
              <w:rPr>
                <w:rFonts w:hint="eastAsia" w:ascii="仿宋" w:hAnsi="仿宋" w:eastAsia="仿宋" w:cs="仿宋"/>
                <w:color w:val="auto"/>
                <w:sz w:val="24"/>
                <w:lang w:val="en-US" w:eastAsia="zh-CN"/>
              </w:rPr>
              <w:t>价</w:t>
            </w:r>
            <w:r>
              <w:rPr>
                <w:rFonts w:hint="eastAsia" w:ascii="仿宋" w:hAnsi="仿宋" w:eastAsia="仿宋" w:cs="仿宋"/>
                <w:color w:val="auto"/>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22</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价格波动</w:t>
            </w:r>
          </w:p>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风险范围</w:t>
            </w:r>
          </w:p>
        </w:tc>
        <w:tc>
          <w:tcPr>
            <w:tcW w:w="7305" w:type="dxa"/>
            <w:noWrap w:val="0"/>
            <w:vAlign w:val="center"/>
          </w:tcPr>
          <w:p>
            <w:pPr>
              <w:keepNext w:val="0"/>
              <w:keepLines w:val="0"/>
              <w:pageBreakBefore w:val="0"/>
              <w:widowControl w:val="0"/>
              <w:tabs>
                <w:tab w:val="left" w:pos="540"/>
              </w:tabs>
              <w:kinsoku/>
              <w:wordWrap/>
              <w:overflowPunct/>
              <w:topLinePunct w:val="0"/>
              <w:autoSpaceDE/>
              <w:autoSpaceDN/>
              <w:bidi w:val="0"/>
              <w:spacing w:line="300" w:lineRule="auto"/>
              <w:textAlignment w:val="auto"/>
              <w:rPr>
                <w:rFonts w:hint="eastAsia" w:ascii="仿宋_GB2312" w:hAnsi="仿宋_GB2312" w:eastAsia="仿宋_GB2312"/>
                <w:color w:val="auto"/>
                <w:sz w:val="24"/>
                <w:highlight w:val="none"/>
                <w:lang w:eastAsia="zh-CN"/>
              </w:rPr>
            </w:pPr>
            <w:r>
              <w:rPr>
                <w:rFonts w:hint="eastAsia" w:ascii="仿宋_GB2312" w:hAnsi="仿宋_GB2312" w:eastAsia="仿宋_GB2312" w:cs="仿宋_GB2312"/>
                <w:color w:val="auto"/>
                <w:sz w:val="24"/>
                <w:highlight w:val="none"/>
              </w:rPr>
              <w:t>当</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按合同前80%工期月份的信息价平均值与招标控制价编制期对应的信息价之比上涨或者下降幅度在5%以上时，对±5%以外部分进行补足或扣回</w:t>
            </w:r>
            <w:r>
              <w:rPr>
                <w:rFonts w:hint="eastAsia" w:ascii="仿宋_GB2312" w:hAnsi="仿宋_GB2312" w:eastAsia="仿宋_GB2312" w:cs="仿宋_GB2312"/>
                <w:color w:val="auto"/>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23</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招标人自行</w:t>
            </w:r>
          </w:p>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供应的材料</w:t>
            </w:r>
          </w:p>
        </w:tc>
        <w:tc>
          <w:tcPr>
            <w:tcW w:w="7305" w:type="dxa"/>
            <w:noWrap w:val="0"/>
            <w:vAlign w:val="center"/>
          </w:tcPr>
          <w:p>
            <w:pPr>
              <w:keepNext w:val="0"/>
              <w:keepLines w:val="0"/>
              <w:pageBreakBefore w:val="0"/>
              <w:widowControl w:val="0"/>
              <w:tabs>
                <w:tab w:val="left" w:pos="540"/>
              </w:tabs>
              <w:kinsoku/>
              <w:wordWrap/>
              <w:overflowPunct/>
              <w:topLinePunct w:val="0"/>
              <w:autoSpaceDE/>
              <w:autoSpaceDN/>
              <w:bidi w:val="0"/>
              <w:spacing w:line="300" w:lineRule="auto"/>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材料名称：</w:t>
            </w:r>
            <w:r>
              <w:rPr>
                <w:rFonts w:hint="eastAsia" w:ascii="仿宋_GB2312" w:hAnsi="仿宋_GB2312" w:eastAsia="仿宋_GB2312"/>
                <w:color w:val="auto"/>
                <w:sz w:val="24"/>
                <w:highlight w:val="no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lang w:eastAsia="zh-CN"/>
              </w:rPr>
            </w:pPr>
            <w:r>
              <w:rPr>
                <w:rFonts w:hint="eastAsia" w:ascii="仿宋_GB2312" w:hAnsi="仿宋_GB2312" w:eastAsia="仿宋_GB2312"/>
                <w:color w:val="auto"/>
                <w:sz w:val="24"/>
                <w:highlight w:val="none"/>
              </w:rPr>
              <w:t>2</w:t>
            </w:r>
            <w:r>
              <w:rPr>
                <w:rFonts w:hint="eastAsia" w:ascii="仿宋_GB2312" w:hAnsi="仿宋_GB2312" w:eastAsia="仿宋_GB2312"/>
                <w:color w:val="auto"/>
                <w:sz w:val="24"/>
                <w:highlight w:val="none"/>
                <w:lang w:val="en-US" w:eastAsia="zh-CN"/>
              </w:rPr>
              <w:t>4</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招标文件</w:t>
            </w:r>
          </w:p>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宋体" w:eastAsia="仿宋_GB2312"/>
                <w:color w:val="auto"/>
                <w:sz w:val="24"/>
                <w:highlight w:val="none"/>
              </w:rPr>
              <w:t>及图纸</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仿宋_GB2312" w:eastAsia="仿宋_GB2312"/>
                <w:color w:val="auto"/>
                <w:sz w:val="24"/>
                <w:highlight w:val="none"/>
              </w:rPr>
            </w:pPr>
            <w:r>
              <w:rPr>
                <w:rFonts w:hint="eastAsia" w:ascii="仿宋_GB2312" w:hAnsi="宋体" w:eastAsia="仿宋_GB2312"/>
                <w:color w:val="auto"/>
                <w:sz w:val="24"/>
                <w:highlight w:val="none"/>
              </w:rPr>
              <w:t>招标文件在诸暨市公共资源交易网自行下载，如需图纸请自行跟招标人联系，图纸押金500元（在开标后5日内办理退还手续）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lang w:eastAsia="zh-CN"/>
              </w:rPr>
            </w:pPr>
            <w:r>
              <w:rPr>
                <w:rFonts w:hint="eastAsia" w:ascii="仿宋_GB2312" w:hAnsi="仿宋_GB2312" w:eastAsia="仿宋_GB2312"/>
                <w:color w:val="auto"/>
                <w:sz w:val="24"/>
                <w:highlight w:val="none"/>
              </w:rPr>
              <w:t>2</w:t>
            </w:r>
            <w:r>
              <w:rPr>
                <w:rFonts w:hint="eastAsia" w:ascii="仿宋_GB2312" w:hAnsi="仿宋_GB2312" w:eastAsia="仿宋_GB2312"/>
                <w:color w:val="auto"/>
                <w:sz w:val="24"/>
                <w:highlight w:val="none"/>
                <w:lang w:val="en-US" w:eastAsia="zh-CN"/>
              </w:rPr>
              <w:t>5</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rPr>
              <w:t>工程价款</w:t>
            </w:r>
          </w:p>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宋体" w:eastAsia="仿宋_GB2312"/>
                <w:color w:val="auto"/>
                <w:sz w:val="24"/>
                <w:highlight w:val="none"/>
              </w:rPr>
            </w:pPr>
            <w:r>
              <w:rPr>
                <w:rFonts w:hint="eastAsia" w:ascii="仿宋_GB2312" w:hAnsi="仿宋_GB2312" w:eastAsia="仿宋_GB2312"/>
                <w:color w:val="auto"/>
                <w:sz w:val="24"/>
                <w:highlight w:val="none"/>
              </w:rPr>
              <w:t>支付方式</w:t>
            </w:r>
          </w:p>
        </w:tc>
        <w:tc>
          <w:tcPr>
            <w:tcW w:w="7305" w:type="dxa"/>
            <w:noWrap w:val="0"/>
            <w:vAlign w:val="center"/>
          </w:tcPr>
          <w:p>
            <w:pPr>
              <w:keepNext w:val="0"/>
              <w:keepLines w:val="0"/>
              <w:pageBreakBefore w:val="0"/>
              <w:widowControl w:val="0"/>
              <w:numPr>
                <w:ilvl w:val="0"/>
                <w:numId w:val="0"/>
              </w:numPr>
              <w:kinsoku/>
              <w:wordWrap/>
              <w:overflowPunct/>
              <w:topLinePunct w:val="0"/>
              <w:autoSpaceDE/>
              <w:autoSpaceDN/>
              <w:bidi w:val="0"/>
              <w:spacing w:line="300" w:lineRule="auto"/>
              <w:jc w:val="left"/>
              <w:textAlignment w:val="auto"/>
              <w:rPr>
                <w:rFonts w:hint="eastAsia" w:ascii="仿宋_GB2312" w:hAnsi="仿宋_GB2312" w:eastAsia="仿宋_GB2312"/>
                <w:color w:val="auto"/>
                <w:sz w:val="24"/>
                <w:highlight w:val="none"/>
              </w:rPr>
            </w:pPr>
            <w:r>
              <w:rPr>
                <w:rFonts w:hint="eastAsia" w:ascii="仿宋_GB2312" w:hAnsi="仿宋_GB2312" w:eastAsia="仿宋_GB2312"/>
                <w:color w:val="auto"/>
                <w:sz w:val="24"/>
                <w:highlight w:val="none"/>
                <w:lang w:val="en-US" w:eastAsia="zh-CN"/>
              </w:rPr>
              <w:t>1、工程验收合格且上级拨款到位后支付至合同价款的50%，经施工单位提供施工全过程隐蔽工程相关影像资料（若无法提供隐蔽工程相关影像资料，相应工程结算审计时无条件取消相关隐蔽工程的工程量）且经有关部门审计后及上级拨款到位后14日内付至审定结算价款的98.5%，余下的1.5%作为工程保修金，待工程完工（竣工）验收合格满一年后14日内一次性付清（无息）。质保期内出现质量问题，承包方及时修复,如承包人不修复,由发包人修复, 所需费用在质量保证（修）金中扣除。结算时必须持有国家正规发票,否则不予支付。</w:t>
            </w:r>
          </w:p>
          <w:p>
            <w:pPr>
              <w:keepNext w:val="0"/>
              <w:keepLines w:val="0"/>
              <w:pageBreakBefore w:val="0"/>
              <w:widowControl w:val="0"/>
              <w:numPr>
                <w:ilvl w:val="0"/>
                <w:numId w:val="0"/>
              </w:numPr>
              <w:kinsoku/>
              <w:wordWrap/>
              <w:overflowPunct/>
              <w:topLinePunct w:val="0"/>
              <w:autoSpaceDE/>
              <w:autoSpaceDN/>
              <w:bidi w:val="0"/>
              <w:spacing w:line="300" w:lineRule="auto"/>
              <w:jc w:val="left"/>
              <w:textAlignment w:val="auto"/>
              <w:rPr>
                <w:rFonts w:hint="eastAsia" w:ascii="仿宋_GB2312" w:hAnsi="宋体" w:eastAsia="仿宋_GB2312"/>
                <w:color w:val="auto"/>
                <w:sz w:val="24"/>
                <w:highlight w:val="none"/>
              </w:rPr>
            </w:pPr>
            <w:r>
              <w:rPr>
                <w:rFonts w:hint="eastAsia" w:ascii="仿宋_GB2312" w:hAnsi="仿宋_GB2312" w:eastAsia="仿宋_GB2312"/>
                <w:color w:val="auto"/>
                <w:sz w:val="24"/>
                <w:highlight w:val="none"/>
                <w:lang w:val="en-US" w:eastAsia="zh-CN"/>
              </w:rPr>
              <w:t>2、</w:t>
            </w:r>
            <w:r>
              <w:rPr>
                <w:rFonts w:hint="eastAsia" w:ascii="仿宋_GB2312" w:hAnsi="仿宋_GB2312" w:eastAsia="仿宋_GB2312"/>
                <w:color w:val="auto"/>
                <w:sz w:val="24"/>
                <w:highlight w:val="none"/>
              </w:rPr>
              <w:t>按照浙人社发〔2022〕14号文、浙建〔2020〕7号文、诸政办发〔2022〕39号文规定，农民工工资实行专用账户资金管理，设立人工费分账基准比例：房屋建筑、装饰、桥梁为20%，公路、水运、水利工程（不含河道工程）为15%，河道、给排水工程为14%，隧道工程、道路桥梁组合工程为12%，城市轨道土建工程为10%，道路工程为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lang w:eastAsia="zh-CN"/>
              </w:rPr>
            </w:pPr>
            <w:r>
              <w:rPr>
                <w:rFonts w:hint="eastAsia" w:ascii="仿宋_GB2312" w:hAnsi="仿宋_GB2312" w:eastAsia="仿宋_GB2312"/>
                <w:color w:val="auto"/>
                <w:sz w:val="24"/>
                <w:highlight w:val="none"/>
              </w:rPr>
              <w:t>2</w:t>
            </w:r>
            <w:r>
              <w:rPr>
                <w:rFonts w:hint="eastAsia" w:ascii="仿宋_GB2312" w:hAnsi="仿宋_GB2312" w:eastAsia="仿宋_GB2312"/>
                <w:color w:val="auto"/>
                <w:sz w:val="24"/>
                <w:highlight w:val="none"/>
                <w:lang w:val="en-US" w:eastAsia="zh-CN"/>
              </w:rPr>
              <w:t>6</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项目</w:t>
            </w:r>
          </w:p>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投标保证金</w:t>
            </w:r>
          </w:p>
        </w:tc>
        <w:tc>
          <w:tcPr>
            <w:tcW w:w="7305" w:type="dxa"/>
            <w:noWrap w:val="0"/>
            <w:vAlign w:val="center"/>
          </w:tcPr>
          <w:p>
            <w:pPr>
              <w:keepNext w:val="0"/>
              <w:keepLines w:val="0"/>
              <w:pageBreakBefore w:val="0"/>
              <w:widowControl w:val="0"/>
              <w:tabs>
                <w:tab w:val="left" w:pos="1380"/>
              </w:tabs>
              <w:kinsoku/>
              <w:wordWrap/>
              <w:overflowPunct/>
              <w:topLinePunct w:val="0"/>
              <w:autoSpaceDE/>
              <w:autoSpaceDN/>
              <w:bidi w:val="0"/>
              <w:spacing w:line="300" w:lineRule="auto"/>
              <w:ind w:left="480" w:hanging="480" w:hangingChars="200"/>
              <w:jc w:val="left"/>
              <w:textAlignment w:val="auto"/>
              <w:rPr>
                <w:rFonts w:hint="eastAsia" w:ascii="仿宋_GB2312" w:hAnsi="宋体" w:eastAsia="仿宋_GB2312"/>
                <w:strike/>
                <w:dstrike w:val="0"/>
                <w:color w:val="FF0000"/>
                <w:sz w:val="24"/>
                <w:highlight w:val="none"/>
                <w:lang w:eastAsia="zh-CN"/>
              </w:rPr>
            </w:pPr>
            <w:r>
              <w:rPr>
                <w:rFonts w:hint="eastAsia" w:ascii="仿宋_GB2312" w:hAnsi="宋体" w:eastAsia="仿宋_GB2312"/>
                <w:color w:val="FF0000"/>
                <w:sz w:val="24"/>
                <w:highlight w:val="none"/>
              </w:rPr>
              <w:t>项目投标保证金金额</w:t>
            </w:r>
            <w:r>
              <w:rPr>
                <w:rFonts w:hint="eastAsia" w:ascii="仿宋_GB2312" w:hAnsi="宋体" w:eastAsia="仿宋_GB2312"/>
                <w:color w:val="FF0000"/>
                <w:sz w:val="24"/>
                <w:highlight w:val="none"/>
                <w:u w:val="none"/>
              </w:rPr>
              <w:t>：</w:t>
            </w:r>
            <w:r>
              <w:rPr>
                <w:rFonts w:hint="eastAsia" w:ascii="仿宋_GB2312" w:hAnsi="宋体" w:eastAsia="仿宋_GB2312"/>
                <w:color w:val="FF0000"/>
                <w:sz w:val="24"/>
                <w:highlight w:val="none"/>
                <w:u w:val="single"/>
                <w:lang w:val="en-US" w:eastAsia="zh-CN"/>
              </w:rPr>
              <w:t>1.5000</w:t>
            </w:r>
            <w:r>
              <w:rPr>
                <w:rFonts w:hint="eastAsia" w:ascii="仿宋_GB2312" w:hAnsi="宋体" w:eastAsia="仿宋_GB2312"/>
                <w:color w:val="FF0000"/>
                <w:sz w:val="24"/>
                <w:highlight w:val="none"/>
                <w:u w:val="none"/>
                <w:lang w:val="en-US" w:eastAsia="zh-CN"/>
              </w:rPr>
              <w:t>万</w:t>
            </w:r>
            <w:r>
              <w:rPr>
                <w:rFonts w:hint="eastAsia" w:ascii="仿宋_GB2312" w:hAnsi="宋体" w:eastAsia="仿宋_GB2312"/>
                <w:color w:val="FF0000"/>
                <w:sz w:val="24"/>
                <w:highlight w:val="none"/>
                <w:u w:val="none"/>
              </w:rPr>
              <w:t>元，</w:t>
            </w:r>
            <w:r>
              <w:rPr>
                <w:rFonts w:hint="eastAsia" w:ascii="仿宋_GB2312" w:hAnsi="宋体" w:eastAsia="仿宋_GB2312"/>
                <w:color w:val="FF0000"/>
                <w:sz w:val="24"/>
                <w:highlight w:val="none"/>
              </w:rPr>
              <w:t>到账截止时间：202</w:t>
            </w:r>
            <w:r>
              <w:rPr>
                <w:rFonts w:hint="eastAsia" w:ascii="仿宋_GB2312" w:hAnsi="宋体" w:eastAsia="仿宋_GB2312"/>
                <w:color w:val="FF0000"/>
                <w:sz w:val="24"/>
                <w:highlight w:val="none"/>
                <w:lang w:val="en-US" w:eastAsia="zh-CN"/>
              </w:rPr>
              <w:t>4</w:t>
            </w:r>
            <w:r>
              <w:rPr>
                <w:rFonts w:hint="eastAsia" w:ascii="仿宋_GB2312" w:hAnsi="宋体" w:eastAsia="仿宋_GB2312"/>
                <w:color w:val="FF0000"/>
                <w:sz w:val="24"/>
                <w:highlight w:val="none"/>
              </w:rPr>
              <w:t>年</w:t>
            </w:r>
            <w:r>
              <w:rPr>
                <w:rFonts w:hint="eastAsia" w:ascii="仿宋_GB2312" w:hAnsi="宋体" w:eastAsia="仿宋_GB2312"/>
                <w:color w:val="FF0000"/>
                <w:sz w:val="24"/>
                <w:highlight w:val="none"/>
                <w:u w:val="none"/>
                <w:lang w:val="en-US" w:eastAsia="zh-CN"/>
              </w:rPr>
              <w:t>3</w:t>
            </w:r>
            <w:r>
              <w:rPr>
                <w:rFonts w:hint="eastAsia" w:ascii="仿宋_GB2312" w:hAnsi="宋体" w:eastAsia="仿宋_GB2312"/>
                <w:color w:val="FF0000"/>
                <w:sz w:val="24"/>
                <w:highlight w:val="none"/>
              </w:rPr>
              <w:t>月</w:t>
            </w:r>
            <w:r>
              <w:rPr>
                <w:rFonts w:hint="eastAsia" w:ascii="仿宋_GB2312" w:hAnsi="宋体" w:eastAsia="仿宋_GB2312"/>
                <w:color w:val="FF0000"/>
                <w:sz w:val="24"/>
                <w:highlight w:val="none"/>
                <w:lang w:val="en-US" w:eastAsia="zh-CN"/>
              </w:rPr>
              <w:t>7</w:t>
            </w:r>
            <w:r>
              <w:rPr>
                <w:rFonts w:hint="eastAsia" w:ascii="仿宋_GB2312" w:hAnsi="宋体" w:eastAsia="仿宋_GB2312" w:cs="Times New Roman"/>
                <w:color w:val="FF0000"/>
                <w:sz w:val="24"/>
                <w:highlight w:val="none"/>
              </w:rPr>
              <w:t>日</w:t>
            </w:r>
            <w:r>
              <w:rPr>
                <w:rFonts w:hint="eastAsia" w:ascii="仿宋_GB2312" w:hAnsi="宋体" w:eastAsia="仿宋_GB2312" w:cs="Times New Roman"/>
                <w:color w:val="FF0000"/>
                <w:sz w:val="24"/>
                <w:highlight w:val="none"/>
                <w:lang w:val="en-US" w:eastAsia="zh-CN"/>
              </w:rPr>
              <w:t>14:30</w:t>
            </w:r>
            <w:r>
              <w:rPr>
                <w:rFonts w:hint="eastAsia" w:ascii="仿宋_GB2312" w:hAnsi="宋体" w:eastAsia="仿宋_GB2312" w:cs="Times New Roman"/>
                <w:color w:val="FF0000"/>
                <w:sz w:val="24"/>
                <w:highlight w:val="none"/>
              </w:rPr>
              <w:t>时止</w:t>
            </w:r>
            <w:r>
              <w:rPr>
                <w:rFonts w:hint="eastAsia" w:ascii="仿宋_GB2312" w:hAnsi="宋体" w:eastAsia="仿宋_GB2312" w:cs="Times New Roman"/>
                <w:color w:val="FF0000"/>
                <w:sz w:val="24"/>
                <w:highlight w:val="none"/>
                <w:lang w:eastAsia="zh-CN"/>
              </w:rPr>
              <w:t>（</w:t>
            </w:r>
            <w:r>
              <w:rPr>
                <w:rFonts w:hint="eastAsia" w:ascii="仿宋_GB2312" w:hAnsi="宋体" w:eastAsia="仿宋_GB2312" w:cs="Times New Roman"/>
                <w:color w:val="FF0000"/>
                <w:sz w:val="24"/>
                <w:highlight w:val="none"/>
                <w:lang w:val="en-US" w:eastAsia="zh-CN"/>
              </w:rPr>
              <w:t>报名时无需缴纳，入围单位在开标前缴纳</w:t>
            </w:r>
            <w:r>
              <w:rPr>
                <w:rFonts w:hint="eastAsia" w:ascii="仿宋_GB2312" w:hAnsi="宋体" w:eastAsia="仿宋_GB2312" w:cs="Times New Roman"/>
                <w:color w:val="FF0000"/>
                <w:sz w:val="24"/>
                <w:highlight w:val="none"/>
                <w:lang w:eastAsia="zh-CN"/>
              </w:rPr>
              <w:t>）</w:t>
            </w:r>
          </w:p>
          <w:p>
            <w:pPr>
              <w:keepNext w:val="0"/>
              <w:keepLines w:val="0"/>
              <w:pageBreakBefore w:val="0"/>
              <w:widowControl w:val="0"/>
              <w:tabs>
                <w:tab w:val="left" w:pos="1380"/>
              </w:tabs>
              <w:kinsoku/>
              <w:wordWrap/>
              <w:overflowPunct/>
              <w:topLinePunct w:val="0"/>
              <w:autoSpaceDE/>
              <w:autoSpaceDN/>
              <w:bidi w:val="0"/>
              <w:spacing w:line="300" w:lineRule="auto"/>
              <w:ind w:left="240" w:hanging="240" w:hangingChars="100"/>
              <w:textAlignment w:val="auto"/>
              <w:rPr>
                <w:rFonts w:hint="eastAsia" w:ascii="仿宋_GB2312" w:hAnsi="宋体" w:eastAsia="仿宋_GB2312"/>
                <w:color w:val="FF0000"/>
                <w:sz w:val="24"/>
                <w:highlight w:val="none"/>
              </w:rPr>
            </w:pPr>
            <w:r>
              <w:rPr>
                <w:rFonts w:hint="eastAsia" w:ascii="仿宋_GB2312" w:hAnsi="宋体" w:eastAsia="仿宋_GB2312"/>
                <w:color w:val="FF0000"/>
                <w:sz w:val="24"/>
                <w:highlight w:val="none"/>
              </w:rPr>
              <w:t>①从投标人基本账户电汇：</w:t>
            </w:r>
          </w:p>
          <w:p>
            <w:pPr>
              <w:keepNext w:val="0"/>
              <w:keepLines w:val="0"/>
              <w:pageBreakBefore w:val="0"/>
              <w:widowControl w:val="0"/>
              <w:kinsoku/>
              <w:wordWrap/>
              <w:overflowPunct/>
              <w:topLinePunct w:val="0"/>
              <w:autoSpaceDE/>
              <w:autoSpaceDN/>
              <w:bidi w:val="0"/>
              <w:spacing w:line="300" w:lineRule="auto"/>
              <w:textAlignment w:val="auto"/>
              <w:rPr>
                <w:rFonts w:hint="default" w:ascii="仿宋_GB2312" w:hAnsi="仿宋_GB2312" w:eastAsia="仿宋_GB2312"/>
                <w:color w:val="FF0000"/>
                <w:sz w:val="24"/>
                <w:highlight w:val="none"/>
                <w:lang w:val="en-US" w:eastAsia="zh-CN"/>
              </w:rPr>
            </w:pPr>
            <w:r>
              <w:rPr>
                <w:rFonts w:hint="default" w:ascii="仿宋_GB2312" w:hAnsi="仿宋_GB2312" w:eastAsia="仿宋_GB2312"/>
                <w:color w:val="FF0000"/>
                <w:sz w:val="24"/>
                <w:highlight w:val="none"/>
                <w:lang w:val="en-US" w:eastAsia="zh-CN"/>
              </w:rPr>
              <w:t>收款单位：</w:t>
            </w:r>
            <w:r>
              <w:rPr>
                <w:rFonts w:hint="eastAsia" w:ascii="仿宋_GB2312" w:hAnsi="仿宋_GB2312" w:eastAsia="仿宋_GB2312"/>
                <w:color w:val="FF0000"/>
                <w:sz w:val="24"/>
                <w:highlight w:val="none"/>
                <w:lang w:val="en-US" w:eastAsia="zh-CN"/>
              </w:rPr>
              <w:t>诸暨市璜山镇黄家店村股份经济合作社</w:t>
            </w:r>
          </w:p>
          <w:p>
            <w:pPr>
              <w:keepNext w:val="0"/>
              <w:keepLines w:val="0"/>
              <w:pageBreakBefore w:val="0"/>
              <w:widowControl w:val="0"/>
              <w:kinsoku/>
              <w:wordWrap/>
              <w:overflowPunct/>
              <w:topLinePunct w:val="0"/>
              <w:autoSpaceDE/>
              <w:autoSpaceDN/>
              <w:bidi w:val="0"/>
              <w:spacing w:line="300" w:lineRule="auto"/>
              <w:textAlignment w:val="auto"/>
              <w:rPr>
                <w:rFonts w:hint="default" w:ascii="仿宋_GB2312" w:hAnsi="仿宋_GB2312" w:eastAsia="仿宋_GB2312"/>
                <w:color w:val="FF0000"/>
                <w:sz w:val="24"/>
                <w:highlight w:val="none"/>
                <w:lang w:val="en-US" w:eastAsia="zh-CN"/>
              </w:rPr>
            </w:pPr>
            <w:r>
              <w:rPr>
                <w:rFonts w:hint="default" w:ascii="仿宋_GB2312" w:hAnsi="仿宋_GB2312" w:eastAsia="仿宋_GB2312"/>
                <w:color w:val="FF0000"/>
                <w:sz w:val="24"/>
                <w:highlight w:val="none"/>
                <w:lang w:val="en-US" w:eastAsia="zh-CN"/>
              </w:rPr>
              <w:t>开户银行：诸暨农商银行璜山支行</w:t>
            </w:r>
          </w:p>
          <w:p>
            <w:pPr>
              <w:keepNext w:val="0"/>
              <w:keepLines w:val="0"/>
              <w:pageBreakBefore w:val="0"/>
              <w:widowControl w:val="0"/>
              <w:kinsoku/>
              <w:wordWrap/>
              <w:overflowPunct/>
              <w:topLinePunct w:val="0"/>
              <w:autoSpaceDE/>
              <w:autoSpaceDN/>
              <w:bidi w:val="0"/>
              <w:spacing w:line="300" w:lineRule="auto"/>
              <w:textAlignment w:val="auto"/>
              <w:rPr>
                <w:rFonts w:hint="default" w:ascii="仿宋_GB2312" w:hAnsi="仿宋_GB2312" w:eastAsia="仿宋_GB2312"/>
                <w:color w:val="FF0000"/>
                <w:sz w:val="24"/>
                <w:highlight w:val="none"/>
                <w:lang w:val="en-US" w:eastAsia="zh-CN"/>
              </w:rPr>
            </w:pPr>
            <w:r>
              <w:rPr>
                <w:rFonts w:hint="default" w:ascii="仿宋_GB2312" w:hAnsi="仿宋_GB2312" w:eastAsia="仿宋_GB2312"/>
                <w:color w:val="FF0000"/>
                <w:sz w:val="24"/>
                <w:highlight w:val="none"/>
                <w:lang w:val="en-US" w:eastAsia="zh-CN"/>
              </w:rPr>
              <w:t>银行账号：201000032608916</w:t>
            </w:r>
          </w:p>
          <w:p>
            <w:pPr>
              <w:keepNext w:val="0"/>
              <w:keepLines w:val="0"/>
              <w:pageBreakBefore w:val="0"/>
              <w:widowControl w:val="0"/>
              <w:tabs>
                <w:tab w:val="left" w:pos="1380"/>
              </w:tabs>
              <w:kinsoku/>
              <w:wordWrap/>
              <w:overflowPunct/>
              <w:topLinePunct w:val="0"/>
              <w:autoSpaceDE/>
              <w:autoSpaceDN/>
              <w:bidi w:val="0"/>
              <w:spacing w:line="300" w:lineRule="auto"/>
              <w:textAlignment w:val="auto"/>
              <w:rPr>
                <w:rFonts w:ascii="仿宋_GB2312" w:eastAsia="仿宋_GB2312"/>
                <w:color w:val="FF0000"/>
                <w:sz w:val="24"/>
              </w:rPr>
            </w:pPr>
            <w:r>
              <w:rPr>
                <w:rFonts w:hint="eastAsia" w:ascii="仿宋_GB2312" w:eastAsia="仿宋_GB2312"/>
                <w:color w:val="FF0000"/>
                <w:sz w:val="24"/>
              </w:rPr>
              <w:t>投标保证金必须通过投标人基本账户电汇方式缴纳</w:t>
            </w:r>
          </w:p>
          <w:p>
            <w:pPr>
              <w:keepNext w:val="0"/>
              <w:keepLines w:val="0"/>
              <w:pageBreakBefore w:val="0"/>
              <w:widowControl w:val="0"/>
              <w:tabs>
                <w:tab w:val="left" w:pos="1380"/>
              </w:tabs>
              <w:kinsoku/>
              <w:wordWrap/>
              <w:overflowPunct/>
              <w:topLinePunct w:val="0"/>
              <w:autoSpaceDE/>
              <w:autoSpaceDN/>
              <w:bidi w:val="0"/>
              <w:spacing w:line="300" w:lineRule="auto"/>
              <w:textAlignment w:val="auto"/>
              <w:rPr>
                <w:rFonts w:hint="eastAsia" w:ascii="仿宋_GB2312" w:hAnsi="宋体" w:eastAsia="仿宋_GB2312"/>
                <w:color w:val="auto"/>
                <w:sz w:val="24"/>
                <w:highlight w:val="none"/>
              </w:rPr>
            </w:pPr>
            <w:r>
              <w:rPr>
                <w:rFonts w:hint="eastAsia" w:ascii="仿宋_GB2312" w:eastAsia="仿宋_GB2312"/>
                <w:color w:val="FF0000"/>
                <w:sz w:val="24"/>
              </w:rPr>
              <w:t>②招标人接受投标保证金的电子工程保函，工程保函费用必须从投标人基本账户转出，并在投标保证金缴纳截止时间前办妥工程保函手续。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lang w:eastAsia="zh-CN"/>
              </w:rPr>
            </w:pPr>
            <w:r>
              <w:rPr>
                <w:rFonts w:hint="eastAsia" w:ascii="仿宋_GB2312" w:hAnsi="仿宋_GB2312" w:eastAsia="仿宋_GB2312"/>
                <w:color w:val="auto"/>
                <w:sz w:val="24"/>
                <w:highlight w:val="none"/>
              </w:rPr>
              <w:t>2</w:t>
            </w:r>
            <w:r>
              <w:rPr>
                <w:rFonts w:hint="eastAsia" w:ascii="仿宋_GB2312" w:hAnsi="仿宋_GB2312" w:eastAsia="仿宋_GB2312"/>
                <w:color w:val="auto"/>
                <w:sz w:val="24"/>
                <w:highlight w:val="none"/>
                <w:lang w:val="en-US" w:eastAsia="zh-CN"/>
              </w:rPr>
              <w:t>7</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rPr>
            </w:pPr>
            <w:r>
              <w:rPr>
                <w:rFonts w:hint="eastAsia" w:ascii="仿宋_GB2312" w:hAnsi="宋体" w:eastAsia="仿宋_GB2312"/>
                <w:color w:val="auto"/>
                <w:sz w:val="24"/>
                <w:highlight w:val="none"/>
              </w:rPr>
              <w:t>履约保证金</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仿宋_GB2312" w:eastAsia="仿宋_GB2312"/>
                <w:color w:val="auto"/>
                <w:sz w:val="24"/>
                <w:highlight w:val="none"/>
              </w:rPr>
            </w:pPr>
            <w:r>
              <w:rPr>
                <w:rFonts w:hint="eastAsia" w:ascii="仿宋_GB2312" w:hAnsi="宋体" w:eastAsia="仿宋_GB2312"/>
                <w:b/>
                <w:bCs/>
                <w:color w:val="auto"/>
                <w:sz w:val="24"/>
                <w:highlight w:val="none"/>
              </w:rPr>
              <w:t>中标人提供的履约保证金为合同总价的2%</w:t>
            </w:r>
            <w:r>
              <w:rPr>
                <w:rFonts w:hint="eastAsia" w:ascii="仿宋_GB2312" w:hAnsi="宋体" w:eastAsia="仿宋_GB2312"/>
                <w:color w:val="auto"/>
                <w:sz w:val="24"/>
                <w:highlight w:val="none"/>
              </w:rPr>
              <w:t>（其中质量保证金40%、工期保证金30%、</w:t>
            </w:r>
            <w:r>
              <w:rPr>
                <w:rFonts w:hint="eastAsia" w:ascii="仿宋_GB2312" w:hAnsi="仿宋_GB2312" w:eastAsia="仿宋_GB2312"/>
                <w:color w:val="auto"/>
                <w:sz w:val="24"/>
                <w:highlight w:val="none"/>
              </w:rPr>
              <w:t>项目管理班子到位率保证金30%）</w:t>
            </w:r>
          </w:p>
          <w:p>
            <w:pPr>
              <w:keepNext w:val="0"/>
              <w:keepLines w:val="0"/>
              <w:pageBreakBefore w:val="0"/>
              <w:widowControl w:val="0"/>
              <w:kinsoku/>
              <w:wordWrap/>
              <w:overflowPunct/>
              <w:topLinePunct w:val="0"/>
              <w:autoSpaceDE/>
              <w:autoSpaceDN/>
              <w:bidi w:val="0"/>
              <w:spacing w:line="300" w:lineRule="auto"/>
              <w:textAlignment w:val="auto"/>
              <w:rPr>
                <w:rFonts w:hint="default" w:ascii="仿宋_GB2312" w:hAnsi="仿宋_GB2312" w:eastAsia="仿宋_GB2312"/>
                <w:color w:val="auto"/>
                <w:sz w:val="24"/>
                <w:highlight w:val="none"/>
                <w:lang w:val="en-US" w:eastAsia="zh-CN"/>
              </w:rPr>
            </w:pPr>
            <w:r>
              <w:rPr>
                <w:rFonts w:hint="default" w:ascii="仿宋_GB2312" w:hAnsi="仿宋_GB2312" w:eastAsia="仿宋_GB2312"/>
                <w:color w:val="auto"/>
                <w:sz w:val="24"/>
                <w:highlight w:val="none"/>
                <w:lang w:val="en-US" w:eastAsia="zh-CN"/>
              </w:rPr>
              <w:t>缴纳方式：</w:t>
            </w:r>
          </w:p>
          <w:p>
            <w:pPr>
              <w:keepNext w:val="0"/>
              <w:keepLines w:val="0"/>
              <w:pageBreakBefore w:val="0"/>
              <w:widowControl w:val="0"/>
              <w:kinsoku/>
              <w:wordWrap/>
              <w:overflowPunct/>
              <w:topLinePunct w:val="0"/>
              <w:autoSpaceDE/>
              <w:autoSpaceDN/>
              <w:bidi w:val="0"/>
              <w:spacing w:line="300" w:lineRule="auto"/>
              <w:textAlignment w:val="auto"/>
              <w:rPr>
                <w:rFonts w:hint="default" w:ascii="仿宋_GB2312" w:hAnsi="仿宋_GB2312" w:eastAsia="仿宋_GB2312"/>
                <w:color w:val="auto"/>
                <w:sz w:val="24"/>
                <w:highlight w:val="none"/>
                <w:lang w:val="en-US" w:eastAsia="zh-CN"/>
              </w:rPr>
            </w:pPr>
            <w:r>
              <w:rPr>
                <w:rFonts w:hint="default" w:ascii="仿宋_GB2312" w:hAnsi="仿宋_GB2312" w:eastAsia="仿宋_GB2312"/>
                <w:color w:val="auto"/>
                <w:sz w:val="24"/>
                <w:highlight w:val="none"/>
                <w:lang w:val="en-US" w:eastAsia="zh-CN"/>
              </w:rPr>
              <w:t>①电汇方式，</w:t>
            </w:r>
          </w:p>
          <w:p>
            <w:pPr>
              <w:keepNext w:val="0"/>
              <w:keepLines w:val="0"/>
              <w:pageBreakBefore w:val="0"/>
              <w:widowControl w:val="0"/>
              <w:kinsoku/>
              <w:wordWrap/>
              <w:overflowPunct/>
              <w:topLinePunct w:val="0"/>
              <w:autoSpaceDE/>
              <w:autoSpaceDN/>
              <w:bidi w:val="0"/>
              <w:spacing w:line="300" w:lineRule="auto"/>
              <w:textAlignment w:val="auto"/>
              <w:rPr>
                <w:rFonts w:hint="default" w:ascii="仿宋_GB2312" w:hAnsi="仿宋_GB2312" w:eastAsia="仿宋_GB2312"/>
                <w:color w:val="auto"/>
                <w:sz w:val="24"/>
                <w:highlight w:val="none"/>
                <w:lang w:val="en-US" w:eastAsia="zh-CN"/>
              </w:rPr>
            </w:pPr>
            <w:r>
              <w:rPr>
                <w:rFonts w:hint="default" w:ascii="仿宋_GB2312" w:hAnsi="仿宋_GB2312" w:eastAsia="仿宋_GB2312"/>
                <w:color w:val="auto"/>
                <w:sz w:val="24"/>
                <w:highlight w:val="none"/>
                <w:lang w:val="en-US" w:eastAsia="zh-CN"/>
              </w:rPr>
              <w:t>收款单位：</w:t>
            </w:r>
            <w:r>
              <w:rPr>
                <w:rFonts w:hint="eastAsia" w:ascii="仿宋_GB2312" w:hAnsi="仿宋_GB2312" w:eastAsia="仿宋_GB2312"/>
                <w:color w:val="auto"/>
                <w:sz w:val="24"/>
                <w:highlight w:val="none"/>
                <w:lang w:val="en-US" w:eastAsia="zh-CN"/>
              </w:rPr>
              <w:t>诸暨市璜山镇黄家店村股份经济合作社</w:t>
            </w:r>
          </w:p>
          <w:p>
            <w:pPr>
              <w:keepNext w:val="0"/>
              <w:keepLines w:val="0"/>
              <w:pageBreakBefore w:val="0"/>
              <w:widowControl w:val="0"/>
              <w:kinsoku/>
              <w:wordWrap/>
              <w:overflowPunct/>
              <w:topLinePunct w:val="0"/>
              <w:autoSpaceDE/>
              <w:autoSpaceDN/>
              <w:bidi w:val="0"/>
              <w:spacing w:line="300" w:lineRule="auto"/>
              <w:textAlignment w:val="auto"/>
              <w:rPr>
                <w:rFonts w:hint="default" w:ascii="仿宋_GB2312" w:hAnsi="仿宋_GB2312" w:eastAsia="仿宋_GB2312"/>
                <w:color w:val="auto"/>
                <w:sz w:val="24"/>
                <w:highlight w:val="none"/>
                <w:lang w:val="en-US" w:eastAsia="zh-CN"/>
              </w:rPr>
            </w:pPr>
            <w:r>
              <w:rPr>
                <w:rFonts w:hint="default" w:ascii="仿宋_GB2312" w:hAnsi="仿宋_GB2312" w:eastAsia="仿宋_GB2312"/>
                <w:color w:val="auto"/>
                <w:sz w:val="24"/>
                <w:highlight w:val="none"/>
                <w:lang w:val="en-US" w:eastAsia="zh-CN"/>
              </w:rPr>
              <w:t>开户银行：诸暨农商银行璜山支行</w:t>
            </w:r>
          </w:p>
          <w:p>
            <w:pPr>
              <w:keepNext w:val="0"/>
              <w:keepLines w:val="0"/>
              <w:pageBreakBefore w:val="0"/>
              <w:widowControl w:val="0"/>
              <w:kinsoku/>
              <w:wordWrap/>
              <w:overflowPunct/>
              <w:topLinePunct w:val="0"/>
              <w:autoSpaceDE/>
              <w:autoSpaceDN/>
              <w:bidi w:val="0"/>
              <w:spacing w:line="300" w:lineRule="auto"/>
              <w:textAlignment w:val="auto"/>
              <w:rPr>
                <w:rFonts w:hint="default" w:ascii="仿宋_GB2312" w:hAnsi="仿宋_GB2312" w:eastAsia="仿宋_GB2312"/>
                <w:color w:val="auto"/>
                <w:sz w:val="24"/>
                <w:highlight w:val="none"/>
                <w:lang w:val="en-US" w:eastAsia="zh-CN"/>
              </w:rPr>
            </w:pPr>
            <w:r>
              <w:rPr>
                <w:rFonts w:hint="default" w:ascii="仿宋_GB2312" w:hAnsi="仿宋_GB2312" w:eastAsia="仿宋_GB2312"/>
                <w:color w:val="auto"/>
                <w:sz w:val="24"/>
                <w:highlight w:val="none"/>
                <w:lang w:val="en-US" w:eastAsia="zh-CN"/>
              </w:rPr>
              <w:t>银行账号：201000032608916</w:t>
            </w:r>
          </w:p>
          <w:p>
            <w:pPr>
              <w:keepNext w:val="0"/>
              <w:keepLines w:val="0"/>
              <w:pageBreakBefore w:val="0"/>
              <w:widowControl w:val="0"/>
              <w:kinsoku/>
              <w:wordWrap/>
              <w:overflowPunct/>
              <w:topLinePunct w:val="0"/>
              <w:autoSpaceDE/>
              <w:autoSpaceDN/>
              <w:bidi w:val="0"/>
              <w:spacing w:line="300" w:lineRule="auto"/>
              <w:textAlignment w:val="auto"/>
              <w:rPr>
                <w:rFonts w:hint="default" w:ascii="仿宋_GB2312" w:hAnsi="仿宋_GB2312" w:eastAsia="仿宋_GB2312"/>
                <w:color w:val="auto"/>
                <w:sz w:val="24"/>
                <w:highlight w:val="none"/>
                <w:lang w:val="en-US" w:eastAsia="zh-CN"/>
              </w:rPr>
            </w:pPr>
            <w:r>
              <w:rPr>
                <w:rFonts w:hint="default" w:ascii="仿宋_GB2312" w:hAnsi="仿宋_GB2312" w:eastAsia="仿宋_GB2312"/>
                <w:color w:val="auto"/>
                <w:sz w:val="24"/>
                <w:highlight w:val="none"/>
                <w:lang w:val="en-US" w:eastAsia="zh-CN"/>
              </w:rPr>
              <w:t>②发包人接受履约保证金的工程保函。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lang w:eastAsia="zh-CN"/>
              </w:rPr>
            </w:pPr>
            <w:r>
              <w:rPr>
                <w:rFonts w:hint="eastAsia" w:ascii="仿宋_GB2312" w:hAnsi="仿宋_GB2312" w:eastAsia="仿宋_GB2312"/>
                <w:color w:val="auto"/>
                <w:sz w:val="24"/>
                <w:highlight w:val="none"/>
              </w:rPr>
              <w:t>2</w:t>
            </w:r>
            <w:r>
              <w:rPr>
                <w:rFonts w:hint="eastAsia" w:ascii="仿宋_GB2312" w:hAnsi="仿宋_GB2312" w:eastAsia="仿宋_GB2312"/>
                <w:color w:val="auto"/>
                <w:sz w:val="24"/>
                <w:highlight w:val="none"/>
                <w:lang w:val="en-US" w:eastAsia="zh-CN"/>
              </w:rPr>
              <w:t>8</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公示期限</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公示期为不少于3日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default" w:ascii="仿宋_GB2312" w:hAnsi="仿宋_GB2312" w:eastAsia="仿宋_GB2312"/>
                <w:color w:val="auto"/>
                <w:sz w:val="24"/>
                <w:highlight w:val="none"/>
                <w:lang w:val="en-US" w:eastAsia="zh-CN"/>
              </w:rPr>
            </w:pPr>
            <w:r>
              <w:rPr>
                <w:rFonts w:hint="eastAsia" w:ascii="仿宋_GB2312" w:hAnsi="仿宋_GB2312" w:eastAsia="仿宋_GB2312"/>
                <w:color w:val="auto"/>
                <w:sz w:val="24"/>
                <w:highlight w:val="none"/>
                <w:lang w:val="en-US" w:eastAsia="zh-CN"/>
              </w:rPr>
              <w:t>29</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宋体" w:eastAsia="仿宋_GB2312"/>
                <w:color w:val="auto"/>
                <w:sz w:val="24"/>
                <w:highlight w:val="none"/>
              </w:rPr>
            </w:pPr>
            <w:r>
              <w:rPr>
                <w:rFonts w:hint="eastAsia" w:ascii="仿宋_GB2312" w:eastAsia="仿宋_GB2312"/>
                <w:color w:val="auto"/>
                <w:sz w:val="24"/>
                <w:highlight w:val="none"/>
              </w:rPr>
              <w:t>签订合同期限</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宋体" w:eastAsia="仿宋_GB2312"/>
                <w:color w:val="auto"/>
                <w:sz w:val="24"/>
                <w:highlight w:val="none"/>
              </w:rPr>
            </w:pPr>
            <w:r>
              <w:rPr>
                <w:rFonts w:hint="eastAsia" w:ascii="仿宋_GB2312" w:eastAsia="仿宋_GB2312"/>
                <w:color w:val="auto"/>
                <w:sz w:val="24"/>
                <w:highlight w:val="none"/>
              </w:rPr>
              <w:t>中标通知书发出后 10日内签订合同。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lang w:eastAsia="zh-CN"/>
              </w:rPr>
            </w:pPr>
            <w:r>
              <w:rPr>
                <w:rFonts w:hint="eastAsia" w:ascii="仿宋_GB2312" w:hAnsi="仿宋_GB2312" w:eastAsia="仿宋_GB2312"/>
                <w:color w:val="auto"/>
                <w:sz w:val="24"/>
                <w:highlight w:val="none"/>
              </w:rPr>
              <w:t>3</w:t>
            </w:r>
            <w:r>
              <w:rPr>
                <w:rFonts w:hint="eastAsia" w:ascii="仿宋_GB2312" w:hAnsi="仿宋_GB2312" w:eastAsia="仿宋_GB2312"/>
                <w:color w:val="auto"/>
                <w:sz w:val="24"/>
                <w:highlight w:val="none"/>
                <w:lang w:val="en-US" w:eastAsia="zh-CN"/>
              </w:rPr>
              <w:t>0</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宋体" w:eastAsia="仿宋_GB2312"/>
                <w:color w:val="auto"/>
                <w:sz w:val="24"/>
                <w:highlight w:val="none"/>
              </w:rPr>
            </w:pPr>
            <w:r>
              <w:rPr>
                <w:rFonts w:hint="eastAsia" w:ascii="仿宋_GB2312" w:eastAsia="仿宋_GB2312"/>
                <w:color w:val="auto"/>
                <w:sz w:val="24"/>
                <w:highlight w:val="none"/>
              </w:rPr>
              <w:t>合同履约管理班子要求</w:t>
            </w:r>
          </w:p>
        </w:tc>
        <w:tc>
          <w:tcPr>
            <w:tcW w:w="7305" w:type="dxa"/>
            <w:noWrap w:val="0"/>
            <w:vAlign w:val="center"/>
          </w:tcPr>
          <w:p>
            <w:pPr>
              <w:keepNext w:val="0"/>
              <w:keepLines w:val="0"/>
              <w:pageBreakBefore w:val="0"/>
              <w:widowControl w:val="0"/>
              <w:kinsoku/>
              <w:wordWrap/>
              <w:overflowPunct/>
              <w:topLinePunct w:val="0"/>
              <w:autoSpaceDE/>
              <w:autoSpaceDN/>
              <w:bidi w:val="0"/>
              <w:spacing w:line="300" w:lineRule="auto"/>
              <w:textAlignment w:val="auto"/>
              <w:rPr>
                <w:rFonts w:ascii="仿宋_GB2312" w:eastAsia="仿宋_GB2312"/>
                <w:color w:val="auto"/>
                <w:sz w:val="24"/>
                <w:highlight w:val="none"/>
              </w:rPr>
            </w:pPr>
            <w:r>
              <w:rPr>
                <w:rFonts w:hint="eastAsia" w:ascii="仿宋_GB2312" w:eastAsia="仿宋_GB2312"/>
                <w:color w:val="auto"/>
                <w:sz w:val="24"/>
                <w:highlight w:val="none"/>
              </w:rPr>
              <w:t>1、本项目管理人员要求配备</w:t>
            </w:r>
            <w:r>
              <w:rPr>
                <w:rFonts w:hint="eastAsia" w:ascii="仿宋_GB2312" w:hAnsi="宋体" w:eastAsia="仿宋_GB2312"/>
                <w:color w:val="auto"/>
                <w:sz w:val="24"/>
                <w:highlight w:val="none"/>
                <w:lang w:val="en-US" w:eastAsia="zh-CN"/>
              </w:rPr>
              <w:t>市政公用</w:t>
            </w:r>
            <w:r>
              <w:rPr>
                <w:rFonts w:hint="eastAsia" w:ascii="仿宋_GB2312" w:hAnsi="宋体" w:eastAsia="仿宋_GB2312"/>
                <w:color w:val="auto"/>
                <w:sz w:val="24"/>
                <w:highlight w:val="none"/>
                <w:lang w:eastAsia="zh-CN"/>
              </w:rPr>
              <w:t>工程</w:t>
            </w:r>
            <w:r>
              <w:rPr>
                <w:rFonts w:hint="eastAsia" w:ascii="仿宋_GB2312" w:eastAsia="仿宋_GB2312"/>
                <w:color w:val="auto"/>
                <w:sz w:val="24"/>
                <w:highlight w:val="none"/>
              </w:rPr>
              <w:t>类施工员、质量员、材料员、资料员、安全员各一名；</w:t>
            </w:r>
          </w:p>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eastAsia="仿宋_GB2312"/>
                <w:color w:val="auto"/>
                <w:sz w:val="24"/>
                <w:highlight w:val="none"/>
                <w:lang w:eastAsia="zh-CN"/>
              </w:rPr>
            </w:pPr>
            <w:r>
              <w:rPr>
                <w:rFonts w:hint="eastAsia" w:ascii="仿宋_GB2312" w:eastAsia="仿宋_GB2312"/>
                <w:color w:val="auto"/>
                <w:sz w:val="24"/>
                <w:highlight w:val="none"/>
              </w:rPr>
              <w:t>2、签订合同时由招标人对上述项目管理人员专业、劳动合同、社保等进行审核</w:t>
            </w:r>
            <w:r>
              <w:rPr>
                <w:rFonts w:hint="eastAsia" w:ascii="仿宋_GB2312" w:eastAsia="仿宋_GB2312"/>
                <w:color w:val="auto"/>
                <w:sz w:val="24"/>
                <w:highlight w:val="none"/>
                <w:lang w:eastAsia="zh-CN"/>
              </w:rPr>
              <w:t>；</w:t>
            </w:r>
          </w:p>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宋体" w:eastAsia="仿宋_GB2312"/>
                <w:color w:val="auto"/>
                <w:sz w:val="24"/>
                <w:highlight w:val="none"/>
              </w:rPr>
            </w:pPr>
            <w:r>
              <w:rPr>
                <w:rFonts w:hint="eastAsia" w:ascii="仿宋_GB2312" w:eastAsia="仿宋_GB2312"/>
                <w:color w:val="auto"/>
                <w:sz w:val="24"/>
                <w:highlight w:val="none"/>
              </w:rPr>
              <w:t>3、如中标人不能按上述要求配备管理人员，则取消中标资格。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95"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hAnsi="仿宋_GB2312" w:eastAsia="仿宋_GB2312"/>
                <w:color w:val="auto"/>
                <w:sz w:val="24"/>
                <w:highlight w:val="none"/>
                <w:lang w:eastAsia="zh-CN"/>
              </w:rPr>
            </w:pPr>
            <w:r>
              <w:rPr>
                <w:rFonts w:hint="eastAsia" w:ascii="仿宋_GB2312" w:hAnsi="仿宋_GB2312" w:eastAsia="仿宋_GB2312"/>
                <w:color w:val="auto"/>
                <w:sz w:val="24"/>
                <w:highlight w:val="none"/>
              </w:rPr>
              <w:t>3</w:t>
            </w:r>
            <w:r>
              <w:rPr>
                <w:rFonts w:hint="eastAsia" w:ascii="仿宋_GB2312" w:hAnsi="仿宋_GB2312" w:eastAsia="仿宋_GB2312"/>
                <w:color w:val="auto"/>
                <w:sz w:val="24"/>
                <w:highlight w:val="none"/>
                <w:lang w:val="en-US" w:eastAsia="zh-CN"/>
              </w:rPr>
              <w:t>1</w:t>
            </w:r>
          </w:p>
        </w:tc>
        <w:tc>
          <w:tcPr>
            <w:tcW w:w="1680" w:type="dxa"/>
            <w:noWrap w:val="0"/>
            <w:vAlign w:val="center"/>
          </w:tcPr>
          <w:p>
            <w:pPr>
              <w:keepNext w:val="0"/>
              <w:keepLines w:val="0"/>
              <w:pageBreakBefore w:val="0"/>
              <w:widowControl w:val="0"/>
              <w:kinsoku/>
              <w:wordWrap/>
              <w:overflowPunct/>
              <w:topLinePunct w:val="0"/>
              <w:autoSpaceDE/>
              <w:autoSpaceDN/>
              <w:bidi w:val="0"/>
              <w:spacing w:line="300" w:lineRule="auto"/>
              <w:jc w:val="center"/>
              <w:textAlignment w:val="auto"/>
              <w:rPr>
                <w:rFonts w:hint="eastAsia" w:ascii="仿宋_GB2312" w:eastAsia="仿宋_GB2312"/>
                <w:color w:val="auto"/>
                <w:sz w:val="24"/>
                <w:highlight w:val="none"/>
              </w:rPr>
            </w:pPr>
            <w:r>
              <w:rPr>
                <w:rFonts w:hint="eastAsia" w:ascii="仿宋_GB2312" w:hAnsi="宋体" w:eastAsia="仿宋_GB2312"/>
                <w:color w:val="auto"/>
                <w:sz w:val="24"/>
                <w:highlight w:val="none"/>
              </w:rPr>
              <w:t>其    他</w:t>
            </w:r>
          </w:p>
        </w:tc>
        <w:tc>
          <w:tcPr>
            <w:tcW w:w="7305" w:type="dxa"/>
            <w:noWrap w:val="0"/>
            <w:vAlign w:val="top"/>
          </w:tcPr>
          <w:p>
            <w:pPr>
              <w:keepNext w:val="0"/>
              <w:keepLines w:val="0"/>
              <w:pageBreakBefore w:val="0"/>
              <w:widowControl w:val="0"/>
              <w:numPr>
                <w:ilvl w:val="0"/>
                <w:numId w:val="0"/>
              </w:numPr>
              <w:kinsoku/>
              <w:wordWrap/>
              <w:overflowPunct/>
              <w:topLinePunct w:val="0"/>
              <w:autoSpaceDE/>
              <w:autoSpaceDN/>
              <w:bidi w:val="0"/>
              <w:spacing w:line="300" w:lineRule="auto"/>
              <w:textAlignment w:val="auto"/>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auto"/>
                <w:sz w:val="24"/>
                <w:highlight w:val="none"/>
              </w:rPr>
              <w:t>1</w:t>
            </w:r>
            <w:r>
              <w:rPr>
                <w:rFonts w:hint="eastAsia" w:ascii="仿宋_GB2312" w:hAnsi="仿宋_GB2312" w:eastAsia="仿宋_GB2312" w:cs="仿宋_GB2312"/>
                <w:color w:val="auto"/>
                <w:sz w:val="24"/>
                <w:highlight w:val="none"/>
                <w:lang w:eastAsia="zh-CN"/>
              </w:rPr>
              <w:t>、</w:t>
            </w:r>
            <w:r>
              <w:rPr>
                <w:rFonts w:hint="eastAsia" w:ascii="仿宋_GB2312" w:hAnsi="仿宋_GB2312" w:eastAsia="仿宋_GB2312" w:cs="仿宋_GB2312"/>
                <w:color w:val="000000"/>
                <w:sz w:val="24"/>
                <w:highlight w:val="none"/>
              </w:rPr>
              <w:t>资质证书按建建发〔2015〕421号规定执行</w:t>
            </w:r>
            <w:r>
              <w:rPr>
                <w:rFonts w:hint="eastAsia" w:ascii="仿宋_GB2312" w:hAnsi="仿宋_GB2312" w:eastAsia="仿宋_GB2312" w:cs="仿宋_GB2312"/>
                <w:color w:val="000000"/>
                <w:sz w:val="24"/>
                <w:highlight w:val="none"/>
                <w:lang w:val="en-US" w:eastAsia="zh-CN"/>
              </w:rPr>
              <w:t>,</w:t>
            </w:r>
            <w:r>
              <w:rPr>
                <w:rFonts w:hint="eastAsia" w:ascii="仿宋_GB2312" w:hAnsi="仿宋_GB2312" w:eastAsia="仿宋_GB2312" w:cs="仿宋_GB2312"/>
                <w:color w:val="000000"/>
                <w:sz w:val="24"/>
                <w:highlight w:val="none"/>
              </w:rPr>
              <w:t>安全文明施工按诸建设〔2020〕35号规定执行。</w:t>
            </w:r>
          </w:p>
          <w:p>
            <w:pPr>
              <w:keepNext w:val="0"/>
              <w:keepLines w:val="0"/>
              <w:pageBreakBefore w:val="0"/>
              <w:widowControl w:val="0"/>
              <w:numPr>
                <w:ilvl w:val="0"/>
                <w:numId w:val="2"/>
              </w:numPr>
              <w:kinsoku/>
              <w:wordWrap/>
              <w:overflowPunct/>
              <w:topLinePunct w:val="0"/>
              <w:autoSpaceDE/>
              <w:autoSpaceDN/>
              <w:bidi w:val="0"/>
              <w:spacing w:line="300" w:lineRule="auto"/>
              <w:textAlignment w:val="auto"/>
              <w:rPr>
                <w:rFonts w:hint="eastAsia"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投标时不要求提供施工组织设计文件，中标人提供施工组织设计文件并装订成册送招标人审查。</w:t>
            </w:r>
          </w:p>
          <w:p>
            <w:pPr>
              <w:keepNext w:val="0"/>
              <w:keepLines w:val="0"/>
              <w:pageBreakBefore w:val="0"/>
              <w:widowControl w:val="0"/>
              <w:numPr>
                <w:ilvl w:val="0"/>
                <w:numId w:val="2"/>
              </w:numPr>
              <w:kinsoku/>
              <w:wordWrap/>
              <w:overflowPunct/>
              <w:topLinePunct w:val="0"/>
              <w:autoSpaceDE/>
              <w:autoSpaceDN/>
              <w:bidi w:val="0"/>
              <w:spacing w:line="300" w:lineRule="auto"/>
              <w:textAlignment w:val="auto"/>
              <w:rPr>
                <w:rFonts w:hint="eastAsia" w:ascii="仿宋_GB2312" w:hAnsi="仿宋_GB2312" w:eastAsia="仿宋_GB2312" w:cs="仿宋_GB2312"/>
                <w:color w:val="auto"/>
                <w:sz w:val="24"/>
                <w:highlight w:val="none"/>
              </w:rPr>
            </w:pPr>
            <w:r>
              <w:rPr>
                <w:rFonts w:hint="eastAsia" w:ascii="仿宋_GB2312" w:hAnsi="Times New Roman" w:eastAsia="仿宋_GB2312" w:cs="Times New Roman"/>
                <w:b w:val="0"/>
                <w:bCs w:val="0"/>
                <w:color w:val="000000"/>
                <w:sz w:val="24"/>
                <w:lang w:val="en-US" w:eastAsia="zh-CN"/>
              </w:rPr>
              <w:t>工程竣工结算审计服务费全部由承包人支付。</w:t>
            </w:r>
          </w:p>
          <w:p>
            <w:pPr>
              <w:keepNext w:val="0"/>
              <w:keepLines w:val="0"/>
              <w:pageBreakBefore w:val="0"/>
              <w:widowControl w:val="0"/>
              <w:numPr>
                <w:ilvl w:val="0"/>
                <w:numId w:val="2"/>
              </w:numPr>
              <w:kinsoku/>
              <w:wordWrap/>
              <w:overflowPunct/>
              <w:topLinePunct w:val="0"/>
              <w:autoSpaceDE/>
              <w:autoSpaceDN/>
              <w:bidi w:val="0"/>
              <w:spacing w:line="300" w:lineRule="auto"/>
              <w:textAlignment w:val="auto"/>
              <w:rPr>
                <w:rFonts w:hint="eastAsia" w:ascii="仿宋_GB2312" w:hAnsi="仿宋_GB2312" w:eastAsia="仿宋_GB2312" w:cs="仿宋_GB2312"/>
                <w:color w:val="auto"/>
                <w:sz w:val="24"/>
                <w:highlight w:val="none"/>
              </w:rPr>
            </w:pPr>
            <w:r>
              <w:rPr>
                <w:rFonts w:hint="eastAsia" w:ascii="仿宋_GB2312" w:eastAsia="仿宋_GB2312"/>
                <w:color w:val="auto"/>
                <w:sz w:val="24"/>
                <w:highlight w:val="none"/>
              </w:rPr>
              <w:t>根据《绍兴市柴油动力移动源排气污染防治办法》第九条、第十三条的规定，乙方在合同实施过程中使用的柴油动力移动源（柴油货车、非道路移动机械）必须符合低排放要求并已向生态环境部门申领绿色编码，在进入作业现场前须如实向甲方登记报备绿色编码，未申领绿色编码的柴油动力移动源不得进入作业现场施工。在作业现场发现有未申领绿色编码的柴油动力移动源或者未如实进行绿色编码报备的，认定乙方违约，按照本合同违约条款承担相应违约责任。</w:t>
            </w:r>
          </w:p>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Times New Roman" w:eastAsia="仿宋_GB2312" w:cs="Times New Roman"/>
                <w:b w:val="0"/>
                <w:bCs w:val="0"/>
                <w:color w:val="000000"/>
                <w:sz w:val="24"/>
                <w:lang w:val="en-US" w:eastAsia="zh-CN"/>
              </w:rPr>
            </w:pPr>
            <w:r>
              <w:rPr>
                <w:rFonts w:hint="eastAsia" w:ascii="仿宋_GB2312" w:hAnsi="Times New Roman" w:eastAsia="仿宋_GB2312" w:cs="Times New Roman"/>
                <w:b w:val="0"/>
                <w:bCs w:val="0"/>
                <w:color w:val="000000"/>
                <w:sz w:val="24"/>
                <w:lang w:val="en-US" w:eastAsia="zh-CN"/>
              </w:rPr>
              <w:t>5、施工单位应认真做好施工记录，工程完成后应形成试运行报告和完整的竣工资料。</w:t>
            </w:r>
          </w:p>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Times New Roman" w:eastAsia="仿宋_GB2312" w:cs="Times New Roman"/>
                <w:b w:val="0"/>
                <w:bCs w:val="0"/>
                <w:color w:val="000000"/>
                <w:sz w:val="24"/>
                <w:lang w:val="en-US" w:eastAsia="zh-CN"/>
              </w:rPr>
            </w:pPr>
            <w:r>
              <w:rPr>
                <w:rFonts w:hint="eastAsia" w:ascii="仿宋_GB2312" w:eastAsia="仿宋_GB2312" w:cs="Times New Roman"/>
                <w:b w:val="0"/>
                <w:bCs w:val="0"/>
                <w:color w:val="000000"/>
                <w:sz w:val="24"/>
                <w:lang w:val="en-US" w:eastAsia="zh-CN"/>
              </w:rPr>
              <w:t>6</w:t>
            </w:r>
            <w:r>
              <w:rPr>
                <w:rFonts w:hint="eastAsia" w:ascii="仿宋_GB2312" w:hAnsi="Times New Roman" w:eastAsia="仿宋_GB2312" w:cs="Times New Roman"/>
                <w:b w:val="0"/>
                <w:bCs w:val="0"/>
                <w:color w:val="000000"/>
                <w:sz w:val="24"/>
                <w:lang w:val="en-US" w:eastAsia="zh-CN"/>
              </w:rPr>
              <w:t>、为保护生态环境，该工程严格要求按施工图纸施工，预防乱采乱挖石头，本工程开挖所得土方、石方或其他具有经济价值的宕渣等资源严禁承包人私自外运处理，须堆放至发包人指定地点。对乱挖石头者按招标价每立方三倍的价格罚款，在履约保证金中予以扣除并上报有关部门严肃处理。石方开挖深度应严格按照图纸桩号及设计高程，不得超挖乱挖。</w:t>
            </w:r>
          </w:p>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Times New Roman" w:eastAsia="仿宋_GB2312" w:cs="Times New Roman"/>
                <w:b w:val="0"/>
                <w:bCs w:val="0"/>
                <w:color w:val="000000"/>
                <w:sz w:val="24"/>
                <w:lang w:val="en-US" w:eastAsia="zh-CN"/>
              </w:rPr>
            </w:pPr>
            <w:r>
              <w:rPr>
                <w:rFonts w:hint="eastAsia" w:ascii="仿宋_GB2312" w:eastAsia="仿宋_GB2312" w:cs="Times New Roman"/>
                <w:b w:val="0"/>
                <w:bCs w:val="0"/>
                <w:color w:val="000000"/>
                <w:sz w:val="24"/>
                <w:lang w:val="en-US" w:eastAsia="zh-CN"/>
              </w:rPr>
              <w:t>7</w:t>
            </w:r>
            <w:r>
              <w:rPr>
                <w:rFonts w:hint="eastAsia" w:ascii="仿宋_GB2312" w:hAnsi="Times New Roman" w:eastAsia="仿宋_GB2312" w:cs="Times New Roman"/>
                <w:b w:val="0"/>
                <w:bCs w:val="0"/>
                <w:color w:val="000000"/>
                <w:sz w:val="24"/>
                <w:lang w:val="en-US" w:eastAsia="zh-CN"/>
              </w:rPr>
              <w:t>、施工单位需向建设单位和璜山镇招标办提供隐蔽工程影像资料，若无法提供相关的隐蔽工程影像资料协助工程结算审计，则无条件取消未提供该工程结算审计中隐蔽工程的工程量。</w:t>
            </w:r>
          </w:p>
          <w:p>
            <w:pPr>
              <w:keepNext w:val="0"/>
              <w:keepLines w:val="0"/>
              <w:pageBreakBefore w:val="0"/>
              <w:widowControl w:val="0"/>
              <w:kinsoku/>
              <w:wordWrap/>
              <w:overflowPunct/>
              <w:topLinePunct w:val="0"/>
              <w:autoSpaceDE/>
              <w:autoSpaceDN/>
              <w:bidi w:val="0"/>
              <w:spacing w:line="300" w:lineRule="auto"/>
              <w:textAlignment w:val="auto"/>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8、中标单位如为未办理进浙备案的省外企业，须在获得中标通知书后签订施工合同前办理进浙备案相关手续。</w:t>
            </w:r>
          </w:p>
          <w:p>
            <w:pPr>
              <w:keepNext w:val="0"/>
              <w:keepLines w:val="0"/>
              <w:pageBreakBefore w:val="0"/>
              <w:widowControl w:val="0"/>
              <w:kinsoku/>
              <w:wordWrap/>
              <w:overflowPunct/>
              <w:topLinePunct w:val="0"/>
              <w:autoSpaceDE/>
              <w:autoSpaceDN/>
              <w:bidi w:val="0"/>
              <w:spacing w:line="300" w:lineRule="auto"/>
              <w:textAlignment w:val="auto"/>
              <w:rPr>
                <w:rFonts w:hint="default"/>
                <w:lang w:val="en-US" w:eastAsia="zh-CN"/>
              </w:rPr>
            </w:pPr>
            <w:r>
              <w:rPr>
                <w:rFonts w:hint="eastAsia" w:ascii="仿宋_GB2312" w:hAnsi="仿宋_GB2312" w:eastAsia="仿宋_GB2312" w:cs="仿宋_GB2312"/>
                <w:color w:val="FF0000"/>
                <w:sz w:val="24"/>
                <w:highlight w:val="none"/>
                <w:lang w:val="en-US" w:eastAsia="zh-CN"/>
              </w:rPr>
              <w:t>9、中标单位无正当理由不与招标人订立合同的，招标人有权责令其改正，拒绝改正的，招标人有权取消其中标资格，其投标保证金不予退还，并处中标本工程合同金额的10‰的罚款。</w:t>
            </w:r>
          </w:p>
        </w:tc>
      </w:tr>
    </w:tbl>
    <w:p>
      <w:pPr>
        <w:rPr>
          <w:rFonts w:hint="eastAsia" w:ascii="仿宋_GB2312" w:eastAsia="仿宋_GB2312"/>
          <w:b/>
          <w:color w:val="auto"/>
          <w:sz w:val="32"/>
          <w:szCs w:val="32"/>
          <w:highlight w:val="none"/>
        </w:rPr>
      </w:pPr>
      <w:bookmarkStart w:id="20" w:name="_Toc18658"/>
      <w:bookmarkStart w:id="21" w:name="_Toc21194"/>
      <w:bookmarkStart w:id="22" w:name="_Toc21008"/>
      <w:bookmarkStart w:id="23" w:name="_Toc483335402"/>
      <w:bookmarkStart w:id="24" w:name="_Toc12752"/>
      <w:r>
        <w:rPr>
          <w:rFonts w:hint="eastAsia" w:ascii="仿宋_GB2312" w:eastAsia="仿宋_GB2312"/>
          <w:b/>
          <w:color w:val="auto"/>
          <w:sz w:val="32"/>
          <w:szCs w:val="32"/>
          <w:highlight w:val="none"/>
        </w:rPr>
        <w:br w:type="page"/>
      </w:r>
      <w:r>
        <w:rPr>
          <w:rFonts w:hint="eastAsia" w:ascii="仿宋_GB2312" w:eastAsia="仿宋_GB2312"/>
          <w:b/>
          <w:color w:val="auto"/>
          <w:sz w:val="32"/>
          <w:szCs w:val="32"/>
          <w:highlight w:val="none"/>
        </w:rPr>
        <w:t>前附表（二）日程安排表</w:t>
      </w:r>
      <w:bookmarkEnd w:id="20"/>
      <w:bookmarkEnd w:id="21"/>
      <w:bookmarkEnd w:id="22"/>
      <w:bookmarkEnd w:id="23"/>
      <w:bookmarkEnd w:id="24"/>
    </w:p>
    <w:tbl>
      <w:tblPr>
        <w:tblStyle w:val="17"/>
        <w:tblpPr w:leftFromText="180" w:rightFromText="180" w:vertAnchor="text" w:horzAnchor="margin" w:tblpX="-116" w:tblpY="114"/>
        <w:tblW w:w="988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10"/>
        <w:gridCol w:w="3410"/>
        <w:gridCol w:w="3163"/>
        <w:gridCol w:w="14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7" w:hRule="atLeast"/>
        </w:trPr>
        <w:tc>
          <w:tcPr>
            <w:tcW w:w="1910" w:type="dxa"/>
            <w:tcBorders>
              <w:top w:val="single" w:color="auto" w:sz="4" w:space="0"/>
              <w:left w:val="single" w:color="auto" w:sz="4" w:space="0"/>
              <w:bottom w:val="single" w:color="auto" w:sz="4" w:space="0"/>
              <w:right w:val="single" w:color="auto" w:sz="4" w:space="0"/>
              <w:tl2br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eastAsia="仿宋_GB2312"/>
                <w:color w:val="auto"/>
                <w:sz w:val="24"/>
                <w:highlight w:val="none"/>
              </w:rPr>
            </w:pPr>
            <w:r>
              <w:rPr>
                <w:rFonts w:hint="eastAsia" w:ascii="仿宋_GB2312" w:eastAsia="仿宋_GB2312"/>
                <w:color w:val="auto"/>
                <w:sz w:val="24"/>
                <w:highlight w:val="none"/>
              </w:rPr>
              <w:t xml:space="preserve">        安排</w:t>
            </w:r>
          </w:p>
          <w:p>
            <w:pPr>
              <w:keepNext w:val="0"/>
              <w:keepLines w:val="0"/>
              <w:pageBreakBefore w:val="0"/>
              <w:widowControl w:val="0"/>
              <w:kinsoku/>
              <w:wordWrap/>
              <w:overflowPunct/>
              <w:topLinePunct w:val="0"/>
              <w:autoSpaceDE/>
              <w:autoSpaceDN/>
              <w:bidi w:val="0"/>
              <w:adjustRightInd/>
              <w:snapToGrid/>
              <w:spacing w:line="300" w:lineRule="auto"/>
              <w:ind w:firstLine="240" w:firstLineChars="100"/>
              <w:textAlignment w:val="auto"/>
              <w:rPr>
                <w:rFonts w:hint="eastAsia" w:ascii="仿宋_GB2312" w:eastAsia="仿宋_GB2312"/>
                <w:color w:val="auto"/>
                <w:sz w:val="24"/>
                <w:highlight w:val="none"/>
              </w:rPr>
            </w:pPr>
            <w:r>
              <w:rPr>
                <w:rFonts w:hint="eastAsia" w:ascii="仿宋_GB2312" w:eastAsia="仿宋_GB2312"/>
                <w:color w:val="auto"/>
                <w:sz w:val="24"/>
                <w:highlight w:val="none"/>
              </w:rPr>
              <w:t>程序</w:t>
            </w:r>
          </w:p>
        </w:tc>
        <w:tc>
          <w:tcPr>
            <w:tcW w:w="34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时间</w:t>
            </w:r>
          </w:p>
        </w:tc>
        <w:tc>
          <w:tcPr>
            <w:tcW w:w="31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地点</w:t>
            </w:r>
          </w:p>
        </w:tc>
        <w:tc>
          <w:tcPr>
            <w:tcW w:w="14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1" w:hRule="atLeast"/>
        </w:trPr>
        <w:tc>
          <w:tcPr>
            <w:tcW w:w="19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信息发布</w:t>
            </w:r>
          </w:p>
        </w:tc>
        <w:tc>
          <w:tcPr>
            <w:tcW w:w="34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2024</w:t>
            </w:r>
            <w:r>
              <w:rPr>
                <w:rFonts w:hint="eastAsia" w:ascii="仿宋_GB2312" w:eastAsia="仿宋_GB2312"/>
                <w:color w:val="auto"/>
                <w:sz w:val="24"/>
                <w:highlight w:val="none"/>
              </w:rPr>
              <w:t>年</w:t>
            </w:r>
            <w:r>
              <w:rPr>
                <w:rFonts w:hint="eastAsia" w:ascii="仿宋_GB2312" w:eastAsia="仿宋_GB2312"/>
                <w:color w:val="auto"/>
                <w:sz w:val="24"/>
                <w:highlight w:val="none"/>
                <w:lang w:val="en-US" w:eastAsia="zh-CN"/>
              </w:rPr>
              <w:t>2</w:t>
            </w:r>
            <w:r>
              <w:rPr>
                <w:rFonts w:hint="eastAsia" w:ascii="仿宋_GB2312" w:eastAsia="仿宋_GB2312"/>
                <w:color w:val="auto"/>
                <w:sz w:val="24"/>
                <w:highlight w:val="none"/>
              </w:rPr>
              <w:t>月</w:t>
            </w:r>
            <w:r>
              <w:rPr>
                <w:rFonts w:hint="eastAsia" w:ascii="仿宋_GB2312" w:eastAsia="仿宋_GB2312"/>
                <w:color w:val="auto"/>
                <w:sz w:val="24"/>
                <w:highlight w:val="none"/>
                <w:lang w:val="en-US" w:eastAsia="zh-CN"/>
              </w:rPr>
              <w:t>29</w:t>
            </w:r>
            <w:r>
              <w:rPr>
                <w:rFonts w:hint="eastAsia" w:ascii="仿宋_GB2312" w:eastAsia="仿宋_GB2312"/>
                <w:color w:val="auto"/>
                <w:sz w:val="24"/>
                <w:highlight w:val="none"/>
              </w:rPr>
              <w:t>日</w:t>
            </w:r>
          </w:p>
        </w:tc>
        <w:tc>
          <w:tcPr>
            <w:tcW w:w="31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诸暨市公共资源交易网</w:t>
            </w:r>
          </w:p>
        </w:tc>
        <w:tc>
          <w:tcPr>
            <w:tcW w:w="14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6" w:hRule="atLeast"/>
        </w:trPr>
        <w:tc>
          <w:tcPr>
            <w:tcW w:w="19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获取招标文件</w:t>
            </w:r>
          </w:p>
        </w:tc>
        <w:tc>
          <w:tcPr>
            <w:tcW w:w="34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w:t>
            </w:r>
          </w:p>
        </w:tc>
        <w:tc>
          <w:tcPr>
            <w:tcW w:w="31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诸暨市公共资源交易网</w:t>
            </w:r>
          </w:p>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自行下载</w:t>
            </w:r>
          </w:p>
        </w:tc>
        <w:tc>
          <w:tcPr>
            <w:tcW w:w="14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19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踏勘现场</w:t>
            </w:r>
          </w:p>
        </w:tc>
        <w:tc>
          <w:tcPr>
            <w:tcW w:w="34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w:t>
            </w:r>
          </w:p>
        </w:tc>
        <w:tc>
          <w:tcPr>
            <w:tcW w:w="31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w:t>
            </w:r>
          </w:p>
        </w:tc>
        <w:tc>
          <w:tcPr>
            <w:tcW w:w="14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不集中组织，自行踏勘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68" w:hRule="atLeast"/>
        </w:trPr>
        <w:tc>
          <w:tcPr>
            <w:tcW w:w="19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招标文件澄清</w:t>
            </w:r>
          </w:p>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截止时间</w:t>
            </w:r>
          </w:p>
        </w:tc>
        <w:tc>
          <w:tcPr>
            <w:tcW w:w="34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2024</w:t>
            </w:r>
            <w:r>
              <w:rPr>
                <w:rFonts w:hint="eastAsia" w:ascii="仿宋_GB2312" w:eastAsia="仿宋_GB2312"/>
                <w:color w:val="auto"/>
                <w:sz w:val="24"/>
                <w:highlight w:val="none"/>
              </w:rPr>
              <w:t>年</w:t>
            </w:r>
            <w:r>
              <w:rPr>
                <w:rFonts w:hint="eastAsia" w:ascii="仿宋_GB2312" w:eastAsia="仿宋_GB2312"/>
                <w:color w:val="auto"/>
                <w:sz w:val="24"/>
                <w:highlight w:val="none"/>
                <w:lang w:val="en-US" w:eastAsia="zh-CN"/>
              </w:rPr>
              <w:t>3</w:t>
            </w:r>
            <w:r>
              <w:rPr>
                <w:rFonts w:hint="eastAsia" w:ascii="仿宋_GB2312" w:eastAsia="仿宋_GB2312"/>
                <w:color w:val="auto"/>
                <w:sz w:val="24"/>
                <w:highlight w:val="none"/>
              </w:rPr>
              <w:t>月</w:t>
            </w:r>
            <w:r>
              <w:rPr>
                <w:rFonts w:hint="eastAsia" w:ascii="仿宋_GB2312" w:eastAsia="仿宋_GB2312"/>
                <w:color w:val="auto"/>
                <w:sz w:val="24"/>
                <w:highlight w:val="none"/>
                <w:lang w:val="en-US" w:eastAsia="zh-CN"/>
              </w:rPr>
              <w:t>5</w:t>
            </w:r>
            <w:r>
              <w:rPr>
                <w:rFonts w:hint="eastAsia" w:ascii="仿宋_GB2312" w:eastAsia="仿宋_GB2312"/>
                <w:color w:val="auto"/>
                <w:sz w:val="24"/>
                <w:highlight w:val="none"/>
              </w:rPr>
              <w:t>日</w:t>
            </w:r>
            <w:r>
              <w:rPr>
                <w:rFonts w:hint="eastAsia" w:ascii="仿宋_GB2312" w:eastAsia="仿宋_GB2312"/>
                <w:color w:val="auto"/>
                <w:sz w:val="24"/>
                <w:highlight w:val="none"/>
                <w:lang w:val="en-US" w:eastAsia="zh-CN"/>
              </w:rPr>
              <w:t>12</w:t>
            </w:r>
            <w:r>
              <w:rPr>
                <w:rFonts w:hint="eastAsia" w:ascii="仿宋_GB2312" w:eastAsia="仿宋_GB2312"/>
                <w:color w:val="auto"/>
                <w:sz w:val="24"/>
                <w:highlight w:val="none"/>
              </w:rPr>
              <w:t>:</w:t>
            </w:r>
            <w:r>
              <w:rPr>
                <w:rFonts w:hint="eastAsia" w:ascii="仿宋_GB2312" w:eastAsia="仿宋_GB2312"/>
                <w:color w:val="auto"/>
                <w:sz w:val="24"/>
                <w:highlight w:val="none"/>
                <w:lang w:val="en-US" w:eastAsia="zh-CN"/>
              </w:rPr>
              <w:t>00</w:t>
            </w:r>
            <w:r>
              <w:rPr>
                <w:rFonts w:hint="eastAsia" w:ascii="仿宋_GB2312" w:eastAsia="仿宋_GB2312"/>
                <w:color w:val="auto"/>
                <w:sz w:val="24"/>
                <w:highlight w:val="none"/>
              </w:rPr>
              <w:t>时止</w:t>
            </w:r>
          </w:p>
        </w:tc>
        <w:tc>
          <w:tcPr>
            <w:tcW w:w="31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如有疑问请以书面形式并加盖单位公章，传真到招标代理机构</w:t>
            </w:r>
          </w:p>
        </w:tc>
        <w:tc>
          <w:tcPr>
            <w:tcW w:w="14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68" w:hRule="atLeast"/>
        </w:trPr>
        <w:tc>
          <w:tcPr>
            <w:tcW w:w="19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FF0000"/>
                <w:sz w:val="24"/>
                <w:highlight w:val="none"/>
              </w:rPr>
            </w:pPr>
            <w:r>
              <w:rPr>
                <w:rFonts w:hint="eastAsia" w:ascii="仿宋_GB2312" w:eastAsia="仿宋_GB2312"/>
                <w:color w:val="FF0000"/>
                <w:sz w:val="24"/>
                <w:highlight w:val="none"/>
              </w:rPr>
              <w:t>项目投标</w:t>
            </w:r>
          </w:p>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FF0000"/>
                <w:sz w:val="24"/>
                <w:highlight w:val="none"/>
              </w:rPr>
            </w:pPr>
            <w:r>
              <w:rPr>
                <w:rFonts w:hint="eastAsia" w:ascii="仿宋_GB2312" w:eastAsia="仿宋_GB2312"/>
                <w:color w:val="FF0000"/>
                <w:sz w:val="24"/>
                <w:highlight w:val="none"/>
              </w:rPr>
              <w:t>保证金到账</w:t>
            </w:r>
          </w:p>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hAnsi="仿宋_GB2312" w:eastAsia="仿宋_GB2312" w:cs="仿宋_GB2312"/>
                <w:color w:val="FF0000"/>
                <w:kern w:val="2"/>
                <w:sz w:val="24"/>
                <w:lang w:val="en-US" w:eastAsia="zh-CN" w:bidi="ar-SA"/>
              </w:rPr>
            </w:pPr>
            <w:r>
              <w:rPr>
                <w:rFonts w:hint="eastAsia" w:ascii="仿宋_GB2312" w:eastAsia="仿宋_GB2312"/>
                <w:color w:val="FF0000"/>
                <w:sz w:val="24"/>
                <w:highlight w:val="none"/>
              </w:rPr>
              <w:t>截止时间</w:t>
            </w:r>
          </w:p>
        </w:tc>
        <w:tc>
          <w:tcPr>
            <w:tcW w:w="34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hAnsi="仿宋_GB2312" w:eastAsia="仿宋_GB2312" w:cs="仿宋_GB2312"/>
                <w:color w:val="FF0000"/>
                <w:kern w:val="2"/>
                <w:sz w:val="24"/>
                <w:lang w:val="en-US" w:eastAsia="zh-CN" w:bidi="ar-SA"/>
              </w:rPr>
            </w:pPr>
            <w:r>
              <w:rPr>
                <w:rFonts w:hint="eastAsia" w:ascii="仿宋_GB2312" w:eastAsia="仿宋_GB2312"/>
                <w:color w:val="FF0000"/>
                <w:sz w:val="24"/>
                <w:highlight w:val="none"/>
                <w:lang w:val="en-US" w:eastAsia="zh-CN"/>
              </w:rPr>
              <w:t>2024</w:t>
            </w:r>
            <w:r>
              <w:rPr>
                <w:rFonts w:hint="eastAsia" w:ascii="仿宋_GB2312" w:eastAsia="仿宋_GB2312"/>
                <w:color w:val="FF0000"/>
                <w:sz w:val="24"/>
                <w:highlight w:val="none"/>
              </w:rPr>
              <w:t>年</w:t>
            </w:r>
            <w:r>
              <w:rPr>
                <w:rFonts w:hint="eastAsia" w:ascii="仿宋_GB2312" w:eastAsia="仿宋_GB2312"/>
                <w:color w:val="FF0000"/>
                <w:sz w:val="24"/>
                <w:highlight w:val="none"/>
                <w:lang w:val="en-US" w:eastAsia="zh-CN"/>
              </w:rPr>
              <w:t>3</w:t>
            </w:r>
            <w:r>
              <w:rPr>
                <w:rFonts w:hint="eastAsia" w:ascii="仿宋_GB2312" w:eastAsia="仿宋_GB2312"/>
                <w:color w:val="FF0000"/>
                <w:sz w:val="24"/>
                <w:highlight w:val="none"/>
              </w:rPr>
              <w:t>月</w:t>
            </w:r>
            <w:r>
              <w:rPr>
                <w:rFonts w:hint="eastAsia" w:ascii="仿宋_GB2312" w:eastAsia="仿宋_GB2312"/>
                <w:color w:val="FF0000"/>
                <w:sz w:val="24"/>
                <w:highlight w:val="none"/>
                <w:lang w:val="en-US" w:eastAsia="zh-CN"/>
              </w:rPr>
              <w:t>7</w:t>
            </w:r>
            <w:r>
              <w:rPr>
                <w:rFonts w:hint="eastAsia" w:ascii="仿宋_GB2312" w:eastAsia="仿宋_GB2312"/>
                <w:color w:val="FF0000"/>
                <w:sz w:val="24"/>
                <w:highlight w:val="none"/>
              </w:rPr>
              <w:t>日</w:t>
            </w:r>
            <w:r>
              <w:rPr>
                <w:rFonts w:hint="eastAsia" w:ascii="仿宋_GB2312" w:eastAsia="仿宋_GB2312"/>
                <w:color w:val="FF0000"/>
                <w:sz w:val="24"/>
                <w:highlight w:val="none"/>
                <w:lang w:val="en-US" w:eastAsia="zh-CN"/>
              </w:rPr>
              <w:t>14</w:t>
            </w:r>
            <w:r>
              <w:rPr>
                <w:rFonts w:hint="eastAsia" w:ascii="仿宋_GB2312" w:eastAsia="仿宋_GB2312"/>
                <w:color w:val="FF0000"/>
                <w:sz w:val="24"/>
                <w:highlight w:val="none"/>
              </w:rPr>
              <w:t>:</w:t>
            </w:r>
            <w:r>
              <w:rPr>
                <w:rFonts w:hint="eastAsia" w:ascii="仿宋_GB2312" w:eastAsia="仿宋_GB2312"/>
                <w:color w:val="FF0000"/>
                <w:sz w:val="24"/>
                <w:highlight w:val="none"/>
                <w:lang w:val="en-US" w:eastAsia="zh-CN"/>
              </w:rPr>
              <w:t>30</w:t>
            </w:r>
            <w:r>
              <w:rPr>
                <w:rFonts w:hint="eastAsia" w:ascii="仿宋_GB2312" w:eastAsia="仿宋_GB2312"/>
                <w:color w:val="FF0000"/>
                <w:sz w:val="24"/>
                <w:highlight w:val="none"/>
              </w:rPr>
              <w:t>时止</w:t>
            </w:r>
          </w:p>
        </w:tc>
        <w:tc>
          <w:tcPr>
            <w:tcW w:w="31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hAnsi="仿宋_GB2312" w:eastAsia="仿宋_GB2312" w:cs="仿宋_GB2312"/>
                <w:color w:val="FF0000"/>
                <w:kern w:val="2"/>
                <w:sz w:val="24"/>
                <w:lang w:val="en-US" w:eastAsia="zh-CN" w:bidi="ar-SA"/>
              </w:rPr>
            </w:pPr>
            <w:r>
              <w:rPr>
                <w:rFonts w:hint="eastAsia" w:ascii="仿宋_GB2312" w:eastAsia="仿宋_GB2312"/>
                <w:color w:val="FF0000"/>
                <w:sz w:val="24"/>
                <w:highlight w:val="none"/>
              </w:rPr>
              <w:t>/</w:t>
            </w:r>
          </w:p>
        </w:tc>
        <w:tc>
          <w:tcPr>
            <w:tcW w:w="14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hAnsi="仿宋_GB2312" w:eastAsia="仿宋_GB2312" w:cs="仿宋_GB2312"/>
                <w:color w:val="FF0000"/>
                <w:kern w:val="2"/>
                <w:sz w:val="24"/>
                <w:lang w:val="en-US" w:eastAsia="zh-CN" w:bidi="ar-S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trPr>
        <w:tc>
          <w:tcPr>
            <w:tcW w:w="19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hAnsi="仿宋_GB2312" w:eastAsia="仿宋_GB2312" w:cs="仿宋_GB2312"/>
                <w:color w:val="auto"/>
                <w:sz w:val="24"/>
                <w:highlight w:val="none"/>
              </w:rPr>
              <w:t>网上报名</w:t>
            </w:r>
          </w:p>
        </w:tc>
        <w:tc>
          <w:tcPr>
            <w:tcW w:w="34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2024</w:t>
            </w:r>
            <w:r>
              <w:rPr>
                <w:rFonts w:hint="eastAsia" w:ascii="仿宋_GB2312" w:hAnsi="仿宋_GB2312" w:eastAsia="仿宋_GB2312" w:cs="仿宋_GB2312"/>
                <w:strike w:val="0"/>
                <w:dstrike w:val="0"/>
                <w:color w:val="auto"/>
                <w:sz w:val="24"/>
                <w:highlight w:val="none"/>
              </w:rPr>
              <w:t>年</w:t>
            </w:r>
            <w:r>
              <w:rPr>
                <w:rFonts w:hint="eastAsia" w:ascii="仿宋_GB2312" w:hAnsi="仿宋_GB2312" w:eastAsia="仿宋_GB2312" w:cs="仿宋_GB2312"/>
                <w:strike w:val="0"/>
                <w:dstrike w:val="0"/>
                <w:color w:val="auto"/>
                <w:sz w:val="24"/>
                <w:highlight w:val="none"/>
                <w:lang w:val="en-US" w:eastAsia="zh-CN"/>
              </w:rPr>
              <w:t>3</w:t>
            </w:r>
            <w:r>
              <w:rPr>
                <w:rFonts w:hint="eastAsia" w:ascii="仿宋_GB2312" w:hAnsi="仿宋_GB2312" w:eastAsia="仿宋_GB2312" w:cs="仿宋_GB2312"/>
                <w:strike w:val="0"/>
                <w:dstrike w:val="0"/>
                <w:color w:val="auto"/>
                <w:sz w:val="24"/>
                <w:highlight w:val="none"/>
              </w:rPr>
              <w:t>月</w:t>
            </w:r>
            <w:r>
              <w:rPr>
                <w:rFonts w:hint="eastAsia" w:ascii="仿宋_GB2312" w:hAnsi="仿宋_GB2312" w:eastAsia="仿宋_GB2312" w:cs="仿宋_GB2312"/>
                <w:strike w:val="0"/>
                <w:dstrike w:val="0"/>
                <w:color w:val="auto"/>
                <w:sz w:val="24"/>
                <w:highlight w:val="none"/>
                <w:lang w:val="en-US" w:eastAsia="zh-CN"/>
              </w:rPr>
              <w:t>6</w:t>
            </w:r>
            <w:r>
              <w:rPr>
                <w:rFonts w:hint="eastAsia" w:ascii="仿宋_GB2312" w:hAnsi="仿宋_GB2312" w:eastAsia="仿宋_GB2312" w:cs="仿宋_GB2312"/>
                <w:strike w:val="0"/>
                <w:dstrike w:val="0"/>
                <w:color w:val="auto"/>
                <w:sz w:val="24"/>
                <w:highlight w:val="none"/>
              </w:rPr>
              <w:t>日8:30时—12:00时止</w:t>
            </w:r>
          </w:p>
        </w:tc>
        <w:tc>
          <w:tcPr>
            <w:tcW w:w="31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hAnsi="仿宋_GB2312" w:eastAsia="仿宋_GB2312" w:cs="仿宋_GB2312"/>
                <w:color w:val="auto"/>
                <w:sz w:val="24"/>
                <w:highlight w:val="none"/>
                <w:lang w:eastAsia="zh-CN"/>
              </w:rPr>
            </w:pPr>
            <w:r>
              <w:rPr>
                <w:rFonts w:hint="eastAsia" w:ascii="仿宋_GB2312" w:hAnsi="仿宋_GB2312" w:eastAsia="仿宋_GB2312" w:cs="仿宋_GB2312"/>
                <w:color w:val="auto"/>
                <w:sz w:val="24"/>
                <w:highlight w:val="none"/>
                <w:lang w:eastAsia="zh-CN"/>
              </w:rPr>
              <w:t>诸暨市公共资源电子交易新平台</w:t>
            </w:r>
          </w:p>
        </w:tc>
        <w:tc>
          <w:tcPr>
            <w:tcW w:w="14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hAnsi="仿宋_GB2312" w:eastAsia="仿宋_GB2312" w:cs="仿宋_GB2312"/>
                <w:color w:val="auto"/>
                <w:sz w:val="24"/>
                <w:highlight w:val="none"/>
              </w:rPr>
              <w:t>须已办理CA</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35" w:hRule="atLeast"/>
        </w:trPr>
        <w:tc>
          <w:tcPr>
            <w:tcW w:w="19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确定入围</w:t>
            </w:r>
          </w:p>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投标人</w:t>
            </w:r>
          </w:p>
        </w:tc>
        <w:tc>
          <w:tcPr>
            <w:tcW w:w="34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2024</w:t>
            </w:r>
            <w:r>
              <w:rPr>
                <w:rFonts w:hint="eastAsia" w:ascii="仿宋_GB2312" w:eastAsia="仿宋_GB2312"/>
                <w:color w:val="auto"/>
                <w:sz w:val="24"/>
                <w:highlight w:val="none"/>
              </w:rPr>
              <w:t>年</w:t>
            </w:r>
            <w:r>
              <w:rPr>
                <w:rFonts w:hint="eastAsia" w:ascii="仿宋_GB2312" w:eastAsia="仿宋_GB2312"/>
                <w:color w:val="auto"/>
                <w:sz w:val="24"/>
                <w:highlight w:val="none"/>
                <w:lang w:val="en-US" w:eastAsia="zh-CN"/>
              </w:rPr>
              <w:t>3</w:t>
            </w:r>
            <w:r>
              <w:rPr>
                <w:rFonts w:hint="eastAsia" w:ascii="仿宋_GB2312" w:eastAsia="仿宋_GB2312"/>
                <w:color w:val="auto"/>
                <w:sz w:val="24"/>
                <w:highlight w:val="none"/>
              </w:rPr>
              <w:t>月</w:t>
            </w:r>
            <w:r>
              <w:rPr>
                <w:rFonts w:hint="eastAsia" w:ascii="仿宋_GB2312" w:eastAsia="仿宋_GB2312"/>
                <w:color w:val="auto"/>
                <w:sz w:val="24"/>
                <w:highlight w:val="none"/>
                <w:lang w:val="en-US" w:eastAsia="zh-CN"/>
              </w:rPr>
              <w:t>6</w:t>
            </w:r>
            <w:r>
              <w:rPr>
                <w:rFonts w:hint="eastAsia" w:ascii="仿宋_GB2312" w:eastAsia="仿宋_GB2312"/>
                <w:color w:val="auto"/>
                <w:sz w:val="24"/>
                <w:highlight w:val="none"/>
              </w:rPr>
              <w:t>日</w:t>
            </w:r>
            <w:r>
              <w:rPr>
                <w:rFonts w:hint="eastAsia" w:ascii="仿宋_GB2312" w:eastAsia="仿宋_GB2312"/>
                <w:color w:val="auto"/>
                <w:sz w:val="24"/>
                <w:highlight w:val="none"/>
                <w:lang w:val="en-US" w:eastAsia="zh-CN"/>
              </w:rPr>
              <w:t>14</w:t>
            </w:r>
            <w:r>
              <w:rPr>
                <w:rFonts w:hint="eastAsia" w:ascii="仿宋_GB2312" w:eastAsia="仿宋_GB2312"/>
                <w:color w:val="auto"/>
                <w:sz w:val="24"/>
                <w:highlight w:val="none"/>
              </w:rPr>
              <w:t>:</w:t>
            </w:r>
            <w:r>
              <w:rPr>
                <w:rFonts w:hint="eastAsia" w:ascii="仿宋_GB2312" w:eastAsia="仿宋_GB2312"/>
                <w:color w:val="auto"/>
                <w:sz w:val="24"/>
                <w:highlight w:val="none"/>
                <w:lang w:val="en-US" w:eastAsia="zh-CN"/>
              </w:rPr>
              <w:t>30</w:t>
            </w:r>
            <w:r>
              <w:rPr>
                <w:rFonts w:hint="eastAsia" w:ascii="仿宋_GB2312" w:eastAsia="仿宋_GB2312"/>
                <w:color w:val="auto"/>
                <w:sz w:val="24"/>
                <w:highlight w:val="none"/>
              </w:rPr>
              <w:t>时</w:t>
            </w:r>
          </w:p>
        </w:tc>
        <w:tc>
          <w:tcPr>
            <w:tcW w:w="31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lang w:eastAsia="zh-CN"/>
              </w:rPr>
            </w:pPr>
            <w:r>
              <w:rPr>
                <w:rFonts w:hint="eastAsia" w:ascii="仿宋_GB2312" w:eastAsia="仿宋_GB2312"/>
                <w:color w:val="auto"/>
                <w:sz w:val="24"/>
                <w:highlight w:val="none"/>
                <w:lang w:eastAsia="zh-CN"/>
              </w:rPr>
              <w:t>璜山镇市场监管所四楼大会议室（开标室）</w:t>
            </w:r>
          </w:p>
        </w:tc>
        <w:tc>
          <w:tcPr>
            <w:tcW w:w="1400" w:type="dxa"/>
            <w:tcBorders>
              <w:top w:val="single" w:color="auto" w:sz="4" w:space="0"/>
              <w:left w:val="single" w:color="auto" w:sz="4" w:space="0"/>
              <w:bottom w:val="single" w:color="auto" w:sz="4" w:space="0"/>
              <w:right w:val="single" w:color="auto" w:sz="4" w:space="0"/>
            </w:tcBorders>
            <w:noWrap w:val="0"/>
            <w:vAlign w:val="center"/>
          </w:tcPr>
          <w:p>
            <w:pPr>
              <w:pStyle w:val="15"/>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hAnsi="宋体" w:eastAsia="仿宋_GB2312"/>
                <w:color w:val="auto"/>
                <w:sz w:val="24"/>
                <w:highlight w:val="none"/>
              </w:rPr>
            </w:pPr>
            <w:r>
              <w:rPr>
                <w:rFonts w:hint="eastAsia" w:ascii="仿宋_GB2312" w:hAnsi="仿宋_GB2312" w:eastAsia="仿宋_GB2312" w:cs="仿宋_GB2312"/>
                <w:color w:val="auto"/>
                <w:spacing w:val="-10"/>
                <w:sz w:val="24"/>
                <w:highlight w:val="none"/>
              </w:rPr>
              <w:t>不必派员到现场，结果在中标公示栏公布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5" w:hRule="atLeast"/>
        </w:trPr>
        <w:tc>
          <w:tcPr>
            <w:tcW w:w="19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ascii="仿宋_GB2312" w:eastAsia="仿宋_GB2312"/>
                <w:color w:val="auto"/>
                <w:sz w:val="24"/>
                <w:highlight w:val="none"/>
              </w:rPr>
            </w:pPr>
            <w:r>
              <w:rPr>
                <w:rFonts w:hint="eastAsia" w:ascii="仿宋_GB2312" w:eastAsia="仿宋_GB2312"/>
                <w:color w:val="auto"/>
                <w:sz w:val="24"/>
                <w:highlight w:val="none"/>
              </w:rPr>
              <w:t>投标文件</w:t>
            </w:r>
          </w:p>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lang w:eastAsia="zh-CN"/>
              </w:rPr>
            </w:pPr>
            <w:r>
              <w:rPr>
                <w:rFonts w:hint="eastAsia" w:ascii="仿宋_GB2312" w:eastAsia="仿宋_GB2312"/>
                <w:color w:val="auto"/>
                <w:sz w:val="24"/>
                <w:highlight w:val="none"/>
              </w:rPr>
              <w:t>网上</w:t>
            </w:r>
            <w:r>
              <w:rPr>
                <w:rFonts w:hint="eastAsia" w:ascii="仿宋_GB2312" w:eastAsia="仿宋_GB2312"/>
                <w:color w:val="auto"/>
                <w:sz w:val="24"/>
                <w:highlight w:val="none"/>
                <w:lang w:eastAsia="zh-CN"/>
              </w:rPr>
              <w:t>提交</w:t>
            </w:r>
          </w:p>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（投标截止时间）</w:t>
            </w:r>
          </w:p>
        </w:tc>
        <w:tc>
          <w:tcPr>
            <w:tcW w:w="34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2024</w:t>
            </w:r>
            <w:r>
              <w:rPr>
                <w:rFonts w:hint="eastAsia" w:ascii="仿宋_GB2312" w:eastAsia="仿宋_GB2312"/>
                <w:strike w:val="0"/>
                <w:dstrike w:val="0"/>
                <w:color w:val="auto"/>
                <w:sz w:val="24"/>
                <w:highlight w:val="none"/>
              </w:rPr>
              <w:t>年</w:t>
            </w:r>
            <w:r>
              <w:rPr>
                <w:rFonts w:hint="eastAsia" w:ascii="仿宋_GB2312" w:eastAsia="仿宋_GB2312"/>
                <w:strike w:val="0"/>
                <w:dstrike w:val="0"/>
                <w:color w:val="auto"/>
                <w:sz w:val="24"/>
                <w:highlight w:val="none"/>
                <w:lang w:val="en-US" w:eastAsia="zh-CN"/>
              </w:rPr>
              <w:t>3</w:t>
            </w:r>
            <w:r>
              <w:rPr>
                <w:rFonts w:hint="eastAsia" w:ascii="仿宋_GB2312" w:eastAsia="仿宋_GB2312"/>
                <w:strike w:val="0"/>
                <w:dstrike w:val="0"/>
                <w:color w:val="auto"/>
                <w:sz w:val="24"/>
                <w:highlight w:val="none"/>
              </w:rPr>
              <w:t>月</w:t>
            </w:r>
            <w:r>
              <w:rPr>
                <w:rFonts w:hint="eastAsia" w:ascii="仿宋_GB2312" w:eastAsia="仿宋_GB2312"/>
                <w:strike w:val="0"/>
                <w:dstrike w:val="0"/>
                <w:color w:val="auto"/>
                <w:sz w:val="24"/>
                <w:highlight w:val="none"/>
                <w:lang w:val="en-US" w:eastAsia="zh-CN"/>
              </w:rPr>
              <w:t>7</w:t>
            </w:r>
            <w:r>
              <w:rPr>
                <w:rFonts w:hint="eastAsia" w:ascii="仿宋_GB2312" w:eastAsia="仿宋_GB2312"/>
                <w:strike w:val="0"/>
                <w:dstrike w:val="0"/>
                <w:color w:val="auto"/>
                <w:sz w:val="24"/>
                <w:highlight w:val="none"/>
              </w:rPr>
              <w:t>日</w:t>
            </w:r>
            <w:r>
              <w:rPr>
                <w:rFonts w:hint="eastAsia" w:ascii="仿宋_GB2312" w:eastAsia="仿宋_GB2312"/>
                <w:strike w:val="0"/>
                <w:dstrike w:val="0"/>
                <w:color w:val="auto"/>
                <w:sz w:val="24"/>
                <w:highlight w:val="none"/>
                <w:lang w:val="en-US" w:eastAsia="zh-CN"/>
              </w:rPr>
              <w:t>14</w:t>
            </w:r>
            <w:r>
              <w:rPr>
                <w:rFonts w:hint="eastAsia" w:ascii="仿宋_GB2312" w:eastAsia="仿宋_GB2312"/>
                <w:strike w:val="0"/>
                <w:dstrike w:val="0"/>
                <w:color w:val="auto"/>
                <w:sz w:val="24"/>
                <w:highlight w:val="none"/>
              </w:rPr>
              <w:t>:</w:t>
            </w:r>
            <w:r>
              <w:rPr>
                <w:rFonts w:hint="eastAsia" w:ascii="仿宋_GB2312" w:eastAsia="仿宋_GB2312"/>
                <w:strike w:val="0"/>
                <w:dstrike w:val="0"/>
                <w:color w:val="auto"/>
                <w:sz w:val="24"/>
                <w:highlight w:val="none"/>
                <w:lang w:val="en-US" w:eastAsia="zh-CN"/>
              </w:rPr>
              <w:t>30</w:t>
            </w:r>
            <w:r>
              <w:rPr>
                <w:rFonts w:hint="eastAsia" w:ascii="仿宋_GB2312" w:eastAsia="仿宋_GB2312"/>
                <w:strike w:val="0"/>
                <w:dstrike w:val="0"/>
                <w:color w:val="auto"/>
                <w:sz w:val="24"/>
                <w:highlight w:val="none"/>
              </w:rPr>
              <w:t>时止</w:t>
            </w:r>
          </w:p>
        </w:tc>
        <w:tc>
          <w:tcPr>
            <w:tcW w:w="31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lang w:eastAsia="zh-CN"/>
              </w:rPr>
            </w:pPr>
            <w:r>
              <w:rPr>
                <w:rFonts w:hint="eastAsia" w:ascii="仿宋_GB2312" w:eastAsia="仿宋_GB2312"/>
                <w:color w:val="auto"/>
                <w:sz w:val="24"/>
                <w:highlight w:val="none"/>
                <w:lang w:eastAsia="zh-CN"/>
              </w:rPr>
              <w:t>诸暨市公共资源电子交易新平台</w:t>
            </w:r>
          </w:p>
        </w:tc>
        <w:tc>
          <w:tcPr>
            <w:tcW w:w="1400" w:type="dxa"/>
            <w:tcBorders>
              <w:top w:val="single" w:color="auto" w:sz="4" w:space="0"/>
              <w:left w:val="single" w:color="auto" w:sz="4" w:space="0"/>
              <w:bottom w:val="single" w:color="auto" w:sz="4" w:space="0"/>
              <w:right w:val="single" w:color="auto" w:sz="4" w:space="0"/>
            </w:tcBorders>
            <w:noWrap w:val="0"/>
            <w:vAlign w:val="center"/>
          </w:tcPr>
          <w:p>
            <w:pPr>
              <w:pStyle w:val="15"/>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hAnsi="宋体"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3" w:hRule="atLeast"/>
        </w:trPr>
        <w:tc>
          <w:tcPr>
            <w:tcW w:w="19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rPr>
              <w:t>开标</w:t>
            </w:r>
          </w:p>
        </w:tc>
        <w:tc>
          <w:tcPr>
            <w:tcW w:w="34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2024</w:t>
            </w:r>
            <w:r>
              <w:rPr>
                <w:rFonts w:hint="eastAsia" w:ascii="仿宋_GB2312" w:eastAsia="仿宋_GB2312"/>
                <w:strike w:val="0"/>
                <w:dstrike w:val="0"/>
                <w:color w:val="auto"/>
                <w:sz w:val="24"/>
                <w:highlight w:val="none"/>
              </w:rPr>
              <w:t>年</w:t>
            </w:r>
            <w:r>
              <w:rPr>
                <w:rFonts w:hint="eastAsia" w:ascii="仿宋_GB2312" w:eastAsia="仿宋_GB2312"/>
                <w:strike w:val="0"/>
                <w:dstrike w:val="0"/>
                <w:color w:val="auto"/>
                <w:sz w:val="24"/>
                <w:highlight w:val="none"/>
                <w:lang w:val="en-US" w:eastAsia="zh-CN"/>
              </w:rPr>
              <w:t>3</w:t>
            </w:r>
            <w:r>
              <w:rPr>
                <w:rFonts w:hint="eastAsia" w:ascii="仿宋_GB2312" w:eastAsia="仿宋_GB2312"/>
                <w:strike w:val="0"/>
                <w:dstrike w:val="0"/>
                <w:color w:val="auto"/>
                <w:sz w:val="24"/>
                <w:highlight w:val="none"/>
              </w:rPr>
              <w:t>月</w:t>
            </w:r>
            <w:r>
              <w:rPr>
                <w:rFonts w:hint="eastAsia" w:ascii="仿宋_GB2312" w:eastAsia="仿宋_GB2312"/>
                <w:strike w:val="0"/>
                <w:dstrike w:val="0"/>
                <w:color w:val="auto"/>
                <w:sz w:val="24"/>
                <w:highlight w:val="none"/>
                <w:lang w:val="en-US" w:eastAsia="zh-CN"/>
              </w:rPr>
              <w:t>7</w:t>
            </w:r>
            <w:r>
              <w:rPr>
                <w:rFonts w:hint="eastAsia" w:ascii="仿宋_GB2312" w:eastAsia="仿宋_GB2312"/>
                <w:strike w:val="0"/>
                <w:dstrike w:val="0"/>
                <w:color w:val="auto"/>
                <w:sz w:val="24"/>
                <w:highlight w:val="none"/>
              </w:rPr>
              <w:t>日</w:t>
            </w:r>
            <w:r>
              <w:rPr>
                <w:rFonts w:hint="eastAsia" w:ascii="仿宋_GB2312" w:eastAsia="仿宋_GB2312"/>
                <w:strike w:val="0"/>
                <w:dstrike w:val="0"/>
                <w:color w:val="auto"/>
                <w:sz w:val="24"/>
                <w:highlight w:val="none"/>
                <w:lang w:val="en-US" w:eastAsia="zh-CN"/>
              </w:rPr>
              <w:t>14</w:t>
            </w:r>
            <w:r>
              <w:rPr>
                <w:rFonts w:hint="eastAsia" w:ascii="仿宋_GB2312" w:eastAsia="仿宋_GB2312"/>
                <w:strike w:val="0"/>
                <w:dstrike w:val="0"/>
                <w:color w:val="auto"/>
                <w:sz w:val="24"/>
                <w:highlight w:val="none"/>
              </w:rPr>
              <w:t>:</w:t>
            </w:r>
            <w:r>
              <w:rPr>
                <w:rFonts w:hint="eastAsia" w:ascii="仿宋_GB2312" w:eastAsia="仿宋_GB2312"/>
                <w:strike w:val="0"/>
                <w:dstrike w:val="0"/>
                <w:color w:val="auto"/>
                <w:sz w:val="24"/>
                <w:highlight w:val="none"/>
                <w:lang w:val="en-US" w:eastAsia="zh-CN"/>
              </w:rPr>
              <w:t>30</w:t>
            </w:r>
            <w:r>
              <w:rPr>
                <w:rFonts w:hint="eastAsia" w:ascii="仿宋_GB2312" w:eastAsia="仿宋_GB2312"/>
                <w:strike w:val="0"/>
                <w:dstrike w:val="0"/>
                <w:color w:val="auto"/>
                <w:sz w:val="24"/>
                <w:highlight w:val="none"/>
              </w:rPr>
              <w:t>时</w:t>
            </w:r>
          </w:p>
        </w:tc>
        <w:tc>
          <w:tcPr>
            <w:tcW w:w="31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lang w:eastAsia="zh-CN"/>
              </w:rPr>
            </w:pPr>
            <w:r>
              <w:rPr>
                <w:rFonts w:hint="eastAsia" w:ascii="仿宋_GB2312" w:eastAsia="仿宋_GB2312"/>
                <w:color w:val="auto"/>
                <w:sz w:val="24"/>
                <w:highlight w:val="none"/>
                <w:lang w:eastAsia="zh-CN"/>
              </w:rPr>
              <w:t>璜山镇市场监管所四楼大会议室（开标室）</w:t>
            </w:r>
          </w:p>
        </w:tc>
        <w:tc>
          <w:tcPr>
            <w:tcW w:w="14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3" w:hRule="atLeast"/>
        </w:trPr>
        <w:tc>
          <w:tcPr>
            <w:tcW w:w="19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r>
              <w:rPr>
                <w:rFonts w:hint="eastAsia" w:ascii="仿宋_GB2312" w:hAnsi="Times New Roman" w:eastAsia="仿宋_GB2312" w:cs="Times New Roman"/>
                <w:color w:val="auto"/>
                <w:sz w:val="24"/>
                <w:highlight w:val="none"/>
                <w:lang w:eastAsia="zh-CN"/>
              </w:rPr>
              <w:t>投标文件投标人解密时间</w:t>
            </w:r>
          </w:p>
        </w:tc>
        <w:tc>
          <w:tcPr>
            <w:tcW w:w="34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hAnsi="仿宋_GB2312" w:eastAsia="仿宋_GB2312" w:cs="仿宋_GB2312"/>
                <w:color w:val="auto"/>
                <w:sz w:val="24"/>
                <w:highlight w:val="none"/>
                <w:lang w:eastAsia="zh-CN"/>
              </w:rPr>
            </w:pPr>
            <w:r>
              <w:rPr>
                <w:rFonts w:hint="eastAsia" w:ascii="仿宋_GB2312" w:hAnsi="宋体" w:eastAsia="仿宋_GB2312"/>
                <w:color w:val="auto"/>
                <w:sz w:val="24"/>
                <w:highlight w:val="none"/>
                <w:lang w:eastAsia="zh-CN"/>
              </w:rPr>
              <w:t>系统提示开始解密后</w:t>
            </w:r>
            <w:r>
              <w:rPr>
                <w:rFonts w:hint="eastAsia" w:ascii="仿宋_GB2312" w:hAnsi="宋体" w:eastAsia="仿宋_GB2312"/>
                <w:color w:val="auto"/>
                <w:sz w:val="24"/>
                <w:highlight w:val="none"/>
                <w:u w:val="single"/>
                <w:lang w:val="en-US" w:eastAsia="zh-CN"/>
              </w:rPr>
              <w:t xml:space="preserve"> 10 </w:t>
            </w:r>
            <w:r>
              <w:rPr>
                <w:rFonts w:hint="eastAsia" w:ascii="仿宋_GB2312" w:hAnsi="宋体" w:eastAsia="仿宋_GB2312"/>
                <w:color w:val="auto"/>
                <w:sz w:val="24"/>
                <w:highlight w:val="none"/>
                <w:lang w:val="en-US" w:eastAsia="zh-CN"/>
              </w:rPr>
              <w:t>分钟</w:t>
            </w:r>
          </w:p>
        </w:tc>
        <w:tc>
          <w:tcPr>
            <w:tcW w:w="31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lang w:eastAsia="zh-CN"/>
              </w:rPr>
            </w:pPr>
            <w:r>
              <w:rPr>
                <w:rFonts w:hint="eastAsia" w:ascii="仿宋_GB2312" w:hAnsi="宋体" w:eastAsia="仿宋_GB2312"/>
                <w:color w:val="auto"/>
                <w:sz w:val="24"/>
                <w:highlight w:val="none"/>
              </w:rPr>
              <w:t>诸暨市公共资源电子交易</w:t>
            </w:r>
            <w:r>
              <w:rPr>
                <w:rFonts w:hint="eastAsia" w:ascii="仿宋_GB2312" w:hAnsi="宋体" w:eastAsia="仿宋_GB2312"/>
                <w:color w:val="auto"/>
                <w:sz w:val="24"/>
                <w:highlight w:val="none"/>
                <w:lang w:eastAsia="zh-CN"/>
              </w:rPr>
              <w:t>新</w:t>
            </w:r>
            <w:r>
              <w:rPr>
                <w:rFonts w:hint="eastAsia" w:ascii="仿宋_GB2312" w:hAnsi="宋体" w:eastAsia="仿宋_GB2312"/>
                <w:color w:val="auto"/>
                <w:sz w:val="24"/>
                <w:highlight w:val="none"/>
              </w:rPr>
              <w:t>平台</w:t>
            </w:r>
            <w:r>
              <w:rPr>
                <w:rFonts w:hint="eastAsia" w:ascii="仿宋_GB2312" w:hAnsi="宋体" w:eastAsia="仿宋_GB2312"/>
                <w:color w:val="auto"/>
                <w:sz w:val="24"/>
                <w:highlight w:val="none"/>
                <w:lang w:eastAsia="zh-CN"/>
              </w:rPr>
              <w:t>（不见面开标大厅）</w:t>
            </w:r>
          </w:p>
        </w:tc>
        <w:tc>
          <w:tcPr>
            <w:tcW w:w="14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auto"/>
              <w:jc w:val="center"/>
              <w:textAlignment w:val="auto"/>
              <w:rPr>
                <w:rFonts w:hint="eastAsia" w:ascii="仿宋_GB2312" w:eastAsia="仿宋_GB2312"/>
                <w:color w:val="auto"/>
                <w:sz w:val="24"/>
                <w:highlight w:val="none"/>
              </w:rPr>
            </w:pPr>
          </w:p>
        </w:tc>
      </w:tr>
    </w:tbl>
    <w:p>
      <w:pPr>
        <w:spacing w:line="24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注：1.本表日程如有变动，以补充通知或修改文件通知时间为准；</w:t>
      </w:r>
    </w:p>
    <w:p>
      <w:pPr>
        <w:spacing w:line="240" w:lineRule="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    2.以上所有时间以</w:t>
      </w:r>
      <w:r>
        <w:rPr>
          <w:rFonts w:hint="eastAsia" w:ascii="仿宋_GB2312" w:hAnsi="宋体" w:eastAsia="仿宋_GB2312"/>
          <w:color w:val="auto"/>
          <w:sz w:val="24"/>
          <w:highlight w:val="none"/>
          <w:lang w:eastAsia="zh-CN"/>
        </w:rPr>
        <w:t>诸暨市公共资源电子交易新平台</w:t>
      </w:r>
      <w:r>
        <w:rPr>
          <w:rFonts w:hint="eastAsia" w:ascii="仿宋_GB2312" w:hAnsi="宋体" w:eastAsia="仿宋_GB2312"/>
          <w:color w:val="auto"/>
          <w:sz w:val="24"/>
          <w:highlight w:val="none"/>
        </w:rPr>
        <w:t>时间为准；</w:t>
      </w:r>
    </w:p>
    <w:p>
      <w:pPr>
        <w:spacing w:line="240" w:lineRule="auto"/>
        <w:ind w:firstLine="480"/>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3.确定入围投标人、开标等相关环节，投标人自主决定是否派员到现场参加。</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eastAsia="仿宋_GB2312"/>
          <w:b/>
          <w:color w:val="auto"/>
          <w:sz w:val="32"/>
          <w:szCs w:val="32"/>
          <w:highlight w:val="none"/>
        </w:rPr>
      </w:pPr>
      <w:r>
        <w:rPr>
          <w:rFonts w:hint="eastAsia" w:ascii="仿宋_GB2312" w:eastAsia="仿宋_GB2312"/>
          <w:b/>
          <w:color w:val="auto"/>
          <w:sz w:val="32"/>
          <w:szCs w:val="32"/>
          <w:highlight w:val="none"/>
        </w:rPr>
        <w:t>1.总则</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25" w:name="_Toc17114"/>
      <w:bookmarkStart w:id="26" w:name="_Toc13944"/>
      <w:bookmarkStart w:id="27" w:name="_Toc10260"/>
      <w:bookmarkStart w:id="28" w:name="_Toc32157"/>
      <w:bookmarkStart w:id="29" w:name="_Toc432777807"/>
      <w:bookmarkStart w:id="30" w:name="_Toc451938327"/>
      <w:r>
        <w:rPr>
          <w:rFonts w:hint="eastAsia" w:ascii="仿宋_GB2312" w:hAnsi="仿宋_GB2312" w:eastAsia="仿宋_GB2312" w:cs="仿宋_GB2312"/>
          <w:color w:val="auto"/>
          <w:sz w:val="24"/>
          <w:highlight w:val="none"/>
        </w:rPr>
        <w:t>1.1项目概况</w:t>
      </w:r>
      <w:bookmarkEnd w:id="25"/>
      <w:bookmarkEnd w:id="26"/>
      <w:bookmarkEnd w:id="27"/>
      <w:bookmarkEnd w:id="28"/>
      <w:bookmarkEnd w:id="29"/>
      <w:bookmarkEnd w:id="30"/>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1.1.1根据有关法律、法规和规章规定，本招标项目已办理招标申请，并经诸暨</w:t>
      </w:r>
      <w:r>
        <w:rPr>
          <w:rFonts w:hint="eastAsia" w:ascii="仿宋_GB2312" w:hAnsi="仿宋_GB2312" w:eastAsia="仿宋_GB2312" w:cs="仿宋_GB2312"/>
          <w:color w:val="auto"/>
          <w:sz w:val="24"/>
          <w:highlight w:val="none"/>
          <w:lang w:val="en-US" w:eastAsia="zh-CN"/>
        </w:rPr>
        <w:t>璜山镇招投标监管领导小组办公室（以下简称招管办）备案</w:t>
      </w:r>
      <w:r>
        <w:rPr>
          <w:rFonts w:hint="eastAsia" w:ascii="仿宋_GB2312" w:hAnsi="仿宋_GB2312" w:eastAsia="仿宋_GB2312" w:cs="仿宋_GB2312"/>
          <w:color w:val="auto"/>
          <w:sz w:val="24"/>
          <w:highlight w:val="none"/>
        </w:rPr>
        <w:t>，同意采用公开招标的方式进行招标。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1.1.2本招标项目招标人：详见投标人须知前附表（一）第1项。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1.1.3本招标项目名称：详见投标人须知前附表（一）第2项。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1.1.4本项目建设地点：详见投标人须知前附表（一）第3项。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31" w:name="_Toc24066"/>
      <w:bookmarkStart w:id="32" w:name="_Toc3740"/>
      <w:bookmarkStart w:id="33" w:name="_Toc451938328"/>
      <w:bookmarkStart w:id="34" w:name="_Toc23943"/>
      <w:bookmarkStart w:id="35" w:name="_Toc18341"/>
      <w:bookmarkStart w:id="36" w:name="_Toc432777808"/>
      <w:r>
        <w:rPr>
          <w:rFonts w:hint="eastAsia" w:ascii="仿宋_GB2312" w:hAnsi="仿宋_GB2312" w:eastAsia="仿宋_GB2312" w:cs="仿宋_GB2312"/>
          <w:color w:val="auto"/>
          <w:sz w:val="24"/>
          <w:highlight w:val="none"/>
        </w:rPr>
        <w:t>1.2资金来源和落实情况</w:t>
      </w:r>
      <w:bookmarkEnd w:id="31"/>
      <w:bookmarkEnd w:id="32"/>
      <w:bookmarkEnd w:id="33"/>
      <w:bookmarkEnd w:id="34"/>
      <w:bookmarkEnd w:id="35"/>
      <w:bookmarkEnd w:id="36"/>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1.2.1本招标项目的资金来源：详见投标人须知前附表（一）第9项。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1.2.2本招标项目的出资比例：详见投标人须知前附表（一）第9项。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37" w:name="_Toc24927"/>
      <w:bookmarkStart w:id="38" w:name="_Toc26905"/>
      <w:bookmarkStart w:id="39" w:name="_Toc9008"/>
      <w:bookmarkStart w:id="40" w:name="_Toc432777809"/>
      <w:bookmarkStart w:id="41" w:name="_Toc10629"/>
      <w:bookmarkStart w:id="42" w:name="_Toc451938329"/>
      <w:r>
        <w:rPr>
          <w:rFonts w:hint="eastAsia" w:ascii="仿宋_GB2312" w:hAnsi="仿宋_GB2312" w:eastAsia="仿宋_GB2312" w:cs="仿宋_GB2312"/>
          <w:color w:val="auto"/>
          <w:sz w:val="24"/>
          <w:highlight w:val="none"/>
        </w:rPr>
        <w:t>1.3招标范围、计划工期、质量要求</w:t>
      </w:r>
      <w:bookmarkEnd w:id="37"/>
      <w:bookmarkEnd w:id="38"/>
      <w:bookmarkEnd w:id="39"/>
      <w:bookmarkEnd w:id="40"/>
      <w:bookmarkEnd w:id="41"/>
      <w:bookmarkEnd w:id="42"/>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1.3.1本次招标范围：详见投标人须知前附表（一）第5项。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1.3.2本项目的计划工期：详见投标人须知前附表（一）第8项。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投标人必须根据施工总工期合理安排施工进度计划，竣工日期以招标范围内的工程全部验收合格，签发验收证书的日期为准。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1.3.3本项目的质量要求：详见投标人须知前附表（一）第7项。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按照现行国家、省有关工程质量技术标准、规范、规程以及施工图纸设计要求，工程质量要求达到（工程施工质量验收规范）标准中的合格标准。如工程质量达不到合格等级，则质量保证金不予退还，承包人必须无条件返工，直至达到合格为止。其返工的一切费用由承包人承担，返工时间计入施工总工期，并按工期处罚要求处罚。工程质量为优质工程时应当给予适当的奖励，奖励办法在投标人须知前附表（一）第3</w:t>
      </w:r>
      <w:r>
        <w:rPr>
          <w:rFonts w:hint="eastAsia" w:ascii="仿宋_GB2312" w:hAnsi="仿宋_GB2312" w:eastAsia="仿宋_GB2312" w:cs="仿宋_GB2312"/>
          <w:color w:val="auto"/>
          <w:sz w:val="24"/>
          <w:highlight w:val="none"/>
          <w:lang w:val="en-US" w:eastAsia="zh-CN"/>
        </w:rPr>
        <w:t>1</w:t>
      </w:r>
      <w:r>
        <w:rPr>
          <w:rFonts w:hint="eastAsia" w:ascii="仿宋_GB2312" w:hAnsi="仿宋_GB2312" w:eastAsia="仿宋_GB2312" w:cs="仿宋_GB2312"/>
          <w:color w:val="auto"/>
          <w:sz w:val="24"/>
          <w:highlight w:val="none"/>
        </w:rPr>
        <w:t>项中明确。</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43" w:name="_Toc20395"/>
      <w:bookmarkStart w:id="44" w:name="_Toc16559"/>
      <w:bookmarkStart w:id="45" w:name="_Toc11260"/>
      <w:bookmarkStart w:id="46" w:name="_Toc451938330"/>
      <w:bookmarkStart w:id="47" w:name="_Toc432777810"/>
      <w:bookmarkStart w:id="48" w:name="_Toc9861"/>
      <w:r>
        <w:rPr>
          <w:rFonts w:hint="eastAsia" w:ascii="仿宋_GB2312" w:hAnsi="仿宋_GB2312" w:eastAsia="仿宋_GB2312" w:cs="仿宋_GB2312"/>
          <w:color w:val="auto"/>
          <w:sz w:val="24"/>
          <w:highlight w:val="none"/>
        </w:rPr>
        <w:t>1.4投标人资格要求</w:t>
      </w:r>
      <w:bookmarkEnd w:id="43"/>
      <w:bookmarkEnd w:id="44"/>
      <w:bookmarkEnd w:id="45"/>
      <w:bookmarkEnd w:id="46"/>
      <w:bookmarkEnd w:id="47"/>
      <w:bookmarkEnd w:id="48"/>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1.4.1投标人应具备承担本项目施工的资质条件及相关要求：</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（1）投标人要求：详见投标人须知前附表（一）第10项；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（2）项目经理或主要人员要求：详见投标人须知前附表（一）第11项；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eastAsia="仿宋_GB2312"/>
          <w:color w:val="auto"/>
          <w:sz w:val="24"/>
          <w:highlight w:val="none"/>
          <w:lang w:val="en-US" w:eastAsia="zh-CN"/>
        </w:rPr>
      </w:pPr>
      <w:r>
        <w:rPr>
          <w:rFonts w:hint="eastAsia" w:ascii="仿宋_GB2312" w:eastAsia="仿宋_GB2312"/>
          <w:color w:val="auto"/>
          <w:sz w:val="24"/>
          <w:highlight w:val="none"/>
        </w:rPr>
        <w:t>拟派项目经理应无在建工程，否则招标人有权拒绝投标人的投标或取消其（预）中标资格；或者虽有在建工程，但合同约定范围内的施工任务已基本完成(如是房屋建筑工程，主体工程须已通过验收)，且原发包人同意其参加其他工程项目的投标（相关书面材料扫描件上传至投标文件“企业变更及项目经理在建工程完工相关内容”中），视作无在建工程，否则招标人有权拒绝投标人的投标或取消其（预）中标资格。</w:t>
      </w:r>
      <w:r>
        <w:rPr>
          <w:rFonts w:hint="eastAsia" w:ascii="仿宋_GB2312" w:eastAsia="仿宋_GB2312"/>
          <w:color w:val="auto"/>
          <w:sz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仿宋_GB2312" w:hAnsi="Times New Roman" w:eastAsia="仿宋_GB2312" w:cs="Times New Roman"/>
          <w:b w:val="0"/>
          <w:bCs w:val="0"/>
          <w:color w:val="auto"/>
          <w:kern w:val="2"/>
          <w:sz w:val="24"/>
          <w:szCs w:val="24"/>
          <w:highlight w:val="none"/>
          <w:lang w:val="en-US" w:eastAsia="zh-CN" w:bidi="ar-SA"/>
        </w:rPr>
      </w:pPr>
      <w:r>
        <w:rPr>
          <w:rFonts w:hint="eastAsia" w:ascii="仿宋_GB2312" w:hAnsi="Times New Roman" w:eastAsia="仿宋_GB2312" w:cs="Times New Roman"/>
          <w:b w:val="0"/>
          <w:bCs w:val="0"/>
          <w:color w:val="auto"/>
          <w:kern w:val="2"/>
          <w:sz w:val="24"/>
          <w:szCs w:val="24"/>
          <w:highlight w:val="none"/>
          <w:lang w:val="en-US" w:eastAsia="zh-CN" w:bidi="ar-SA"/>
        </w:rPr>
        <w:t>一个镇乡（街道）、部门（国企）的年度入围企业在入围时指定的项目经理视作已承接1只项目。</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 1.4.2本项目不接受联合体投标。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1.4.3投标人存在下列情形之一的，作无效标处理或取消（预）中标资格：</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（1）为招标人不具有独立法人资格的附属机构（单位）；</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（2）为本项目前期准备提供设计或咨询服务的，但设计施工总承包的除外；</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（3）为本标段的监理人；</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（4）为本标段的代建人；</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（5）为本标段提供招标代理服务的；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（6）与本标段的监理人或代建人或招标代理机构同为一个法定代表人的；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（7）与本标段的监理人或代建人或招标代理机构相互控股或参股的；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（8）与本标段的监理人或代建人或招标代理机构相互任职或工作的；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（9）被责令停业的；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（10）被暂停或取消投标资格的；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（11）进入清算程序或被宣告破产，或其他丧失履约能力的情形；</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（12）投标人</w:t>
      </w:r>
      <w:r>
        <w:rPr>
          <w:rFonts w:hint="eastAsia" w:ascii="仿宋_GB2312" w:hAnsi="仿宋_GB2312" w:eastAsia="仿宋_GB2312" w:cs="仿宋_GB2312"/>
          <w:color w:val="auto"/>
          <w:sz w:val="24"/>
          <w:highlight w:val="none"/>
          <w:lang w:eastAsia="zh-CN"/>
        </w:rPr>
        <w:t>或其</w:t>
      </w:r>
      <w:r>
        <w:rPr>
          <w:rFonts w:hint="eastAsia" w:ascii="仿宋_GB2312" w:hAnsi="仿宋_GB2312" w:eastAsia="仿宋_GB2312" w:cs="仿宋_GB2312"/>
          <w:color w:val="auto"/>
          <w:sz w:val="24"/>
          <w:highlight w:val="none"/>
        </w:rPr>
        <w:t>分公司被市场监督管理机关在国家企业信用信息公示系统中列入严重违法失信企业名单的，以开标时的查询结果为准；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（13）投标人被市场监督管理机关在国家企业信用信息公示系统中列入经营异常名录的，以开标时的查询结果为准；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（14）投标人</w:t>
      </w:r>
      <w:r>
        <w:rPr>
          <w:rFonts w:hint="eastAsia" w:ascii="仿宋_GB2312" w:hAnsi="仿宋_GB2312" w:eastAsia="仿宋_GB2312" w:cs="仿宋_GB2312"/>
          <w:color w:val="auto"/>
          <w:sz w:val="24"/>
          <w:highlight w:val="none"/>
          <w:lang w:eastAsia="zh-CN"/>
        </w:rPr>
        <w:t>或其</w:t>
      </w:r>
      <w:r>
        <w:rPr>
          <w:rFonts w:hint="eastAsia" w:ascii="仿宋_GB2312" w:hAnsi="仿宋_GB2312" w:eastAsia="仿宋_GB2312" w:cs="仿宋_GB2312"/>
          <w:color w:val="auto"/>
          <w:sz w:val="24"/>
          <w:highlight w:val="none"/>
        </w:rPr>
        <w:t>分公司在“信用中国”网站（www.creditchina.gov.cn）中列入失信被执行人名单的，以开标时的查询结果为准；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（15）在最近三年内有骗取中标或严重违约或重大工程质量问题的。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1.4.4单位负责人为同一人或者存在控股、管理关系的不同单位，不得同时参加本招标项目投标。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49" w:name="_Toc26522"/>
      <w:bookmarkStart w:id="50" w:name="_Toc30460"/>
      <w:bookmarkStart w:id="51" w:name="_Toc12021"/>
      <w:bookmarkStart w:id="52" w:name="_Toc432777811"/>
      <w:bookmarkStart w:id="53" w:name="_Toc32716"/>
      <w:bookmarkStart w:id="54" w:name="_Toc451938331"/>
      <w:r>
        <w:rPr>
          <w:rFonts w:hint="eastAsia" w:ascii="仿宋_GB2312" w:hAnsi="仿宋_GB2312" w:eastAsia="仿宋_GB2312" w:cs="仿宋_GB2312"/>
          <w:color w:val="auto"/>
          <w:sz w:val="24"/>
          <w:highlight w:val="none"/>
        </w:rPr>
        <w:t>1.5投标费用</w:t>
      </w:r>
      <w:bookmarkEnd w:id="49"/>
      <w:bookmarkEnd w:id="50"/>
      <w:bookmarkEnd w:id="51"/>
      <w:bookmarkEnd w:id="52"/>
      <w:bookmarkEnd w:id="53"/>
      <w:bookmarkEnd w:id="54"/>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1.5.1投标人准备和参加投标活动发生的费用自理。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1.5.2招标文件在诸暨市公共资源交易网自行下载，图纸押金详见投标人须知前附表（一）第2</w:t>
      </w:r>
      <w:r>
        <w:rPr>
          <w:rFonts w:hint="eastAsia" w:ascii="仿宋_GB2312" w:hAnsi="仿宋_GB2312" w:eastAsia="仿宋_GB2312" w:cs="仿宋_GB2312"/>
          <w:color w:val="auto"/>
          <w:sz w:val="24"/>
          <w:highlight w:val="none"/>
          <w:lang w:val="en-US" w:eastAsia="zh-CN"/>
        </w:rPr>
        <w:t>4</w:t>
      </w:r>
      <w:r>
        <w:rPr>
          <w:rFonts w:hint="eastAsia" w:ascii="仿宋_GB2312" w:hAnsi="仿宋_GB2312" w:eastAsia="仿宋_GB2312" w:cs="仿宋_GB2312"/>
          <w:color w:val="auto"/>
          <w:sz w:val="24"/>
          <w:highlight w:val="none"/>
        </w:rPr>
        <w:t>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55" w:name="_Toc8091"/>
      <w:bookmarkStart w:id="56" w:name="_Toc15133"/>
      <w:bookmarkStart w:id="57" w:name="_Toc432777812"/>
      <w:bookmarkStart w:id="58" w:name="_Toc23617"/>
      <w:bookmarkStart w:id="59" w:name="_Toc19295"/>
      <w:bookmarkStart w:id="60" w:name="_Toc451938332"/>
      <w:r>
        <w:rPr>
          <w:rFonts w:hint="eastAsia" w:ascii="仿宋_GB2312" w:hAnsi="仿宋_GB2312" w:eastAsia="仿宋_GB2312" w:cs="仿宋_GB2312"/>
          <w:color w:val="auto"/>
          <w:sz w:val="24"/>
          <w:highlight w:val="none"/>
        </w:rPr>
        <w:t>1.6保密</w:t>
      </w:r>
      <w:bookmarkEnd w:id="55"/>
      <w:bookmarkEnd w:id="56"/>
      <w:bookmarkEnd w:id="57"/>
      <w:bookmarkEnd w:id="58"/>
      <w:bookmarkEnd w:id="59"/>
      <w:bookmarkEnd w:id="60"/>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参与招标投标活动的各方应对招标文件和投标文件中的商业和技术等秘密保密，违者应对由此造成的后果承担法律责任。</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61" w:name="_Toc10950"/>
      <w:bookmarkStart w:id="62" w:name="_Toc451938333"/>
      <w:bookmarkStart w:id="63" w:name="_Toc31978"/>
      <w:bookmarkStart w:id="64" w:name="_Toc19556"/>
      <w:bookmarkStart w:id="65" w:name="_Toc31453"/>
      <w:bookmarkStart w:id="66" w:name="_Toc432777813"/>
      <w:r>
        <w:rPr>
          <w:rFonts w:hint="eastAsia" w:ascii="仿宋_GB2312" w:hAnsi="仿宋_GB2312" w:eastAsia="仿宋_GB2312" w:cs="仿宋_GB2312"/>
          <w:color w:val="auto"/>
          <w:sz w:val="24"/>
          <w:highlight w:val="none"/>
        </w:rPr>
        <w:t>1.7语言文字</w:t>
      </w:r>
      <w:bookmarkEnd w:id="61"/>
      <w:bookmarkEnd w:id="62"/>
      <w:bookmarkEnd w:id="63"/>
      <w:bookmarkEnd w:id="64"/>
      <w:bookmarkEnd w:id="65"/>
      <w:bookmarkEnd w:id="66"/>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67" w:name="_Toc239826160"/>
      <w:bookmarkStart w:id="68" w:name="_Toc239826026"/>
      <w:bookmarkStart w:id="69" w:name="_Toc152045538"/>
      <w:bookmarkStart w:id="70" w:name="_Toc239842782"/>
      <w:bookmarkStart w:id="71" w:name="_Toc238894594"/>
      <w:bookmarkStart w:id="72" w:name="_Toc152042314"/>
      <w:bookmarkStart w:id="73" w:name="_Toc258582064"/>
      <w:bookmarkStart w:id="74" w:name="_Toc144974506"/>
      <w:bookmarkStart w:id="75" w:name="_Toc256339034"/>
      <w:bookmarkStart w:id="76" w:name="_Toc240364029"/>
      <w:bookmarkStart w:id="77" w:name="_Toc238898741"/>
      <w:r>
        <w:rPr>
          <w:rFonts w:hint="eastAsia" w:ascii="仿宋_GB2312" w:hAnsi="仿宋_GB2312" w:eastAsia="仿宋_GB2312" w:cs="仿宋_GB2312"/>
          <w:color w:val="auto"/>
          <w:sz w:val="24"/>
          <w:highlight w:val="none"/>
        </w:rPr>
        <w:t>招标投标文件使用的语言文字为中文。专用术语使用外文的，应附有中文注释。</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78" w:name="_Toc30520"/>
      <w:bookmarkStart w:id="79" w:name="_Toc451938334"/>
      <w:bookmarkStart w:id="80" w:name="_Toc29246"/>
      <w:bookmarkStart w:id="81" w:name="_Toc432777814"/>
      <w:bookmarkStart w:id="82" w:name="_Toc25760"/>
      <w:bookmarkStart w:id="83" w:name="_Toc32058"/>
      <w:r>
        <w:rPr>
          <w:rFonts w:hint="eastAsia" w:ascii="仿宋_GB2312" w:hAnsi="仿宋_GB2312" w:eastAsia="仿宋_GB2312" w:cs="仿宋_GB2312"/>
          <w:color w:val="auto"/>
          <w:sz w:val="24"/>
          <w:highlight w:val="none"/>
        </w:rPr>
        <w:t>1.8 计量单位</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所有计量均采用中华人民共和国法定计量单位。</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84" w:name="_Toc16775"/>
      <w:bookmarkStart w:id="85" w:name="_Toc27455"/>
      <w:bookmarkStart w:id="86" w:name="_Toc432777815"/>
      <w:bookmarkStart w:id="87" w:name="_Toc451938335"/>
      <w:bookmarkStart w:id="88" w:name="_Toc24620"/>
      <w:bookmarkStart w:id="89" w:name="_Toc13252"/>
      <w:r>
        <w:rPr>
          <w:rFonts w:hint="eastAsia" w:ascii="仿宋_GB2312" w:hAnsi="仿宋_GB2312" w:eastAsia="仿宋_GB2312" w:cs="仿宋_GB2312"/>
          <w:color w:val="auto"/>
          <w:sz w:val="24"/>
          <w:highlight w:val="none"/>
        </w:rPr>
        <w:t>1.9踏勘现场</w:t>
      </w:r>
      <w:bookmarkEnd w:id="84"/>
      <w:bookmarkEnd w:id="85"/>
      <w:bookmarkEnd w:id="86"/>
      <w:bookmarkEnd w:id="87"/>
      <w:bookmarkEnd w:id="88"/>
      <w:bookmarkEnd w:id="89"/>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1.9.1 投标人自行踏勘项目施工现场； </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1.9.2 投标人踏勘现场发生的费用自理；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1.9.3投标人的任何人员为了踏勘现场而需进入招标人所管辖的场地时，需事先经招标人同意，但投标人及其人员不得因此使招标人及其人员承担有关的责任和蒙受损失。除由于招标人的原因外，在现场踏勘中所发生的人员伤亡和财产损失由投标人自行负责；</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1.9.4 招标人在踏勘现场中介绍的工程场地和相关的周边环境情况，供投标人在编制投标文件时参考，招标人不对投标人据此作出的判断和决策负责。</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90" w:name="_Toc451938336"/>
      <w:bookmarkStart w:id="91" w:name="_Toc19720"/>
      <w:bookmarkStart w:id="92" w:name="_Toc8335"/>
      <w:bookmarkStart w:id="93" w:name="_Toc4899"/>
      <w:bookmarkStart w:id="94" w:name="_Toc432777816"/>
      <w:bookmarkStart w:id="95" w:name="_Toc3806"/>
      <w:r>
        <w:rPr>
          <w:rFonts w:hint="eastAsia" w:ascii="仿宋_GB2312" w:hAnsi="仿宋_GB2312" w:eastAsia="仿宋_GB2312" w:cs="仿宋_GB2312"/>
          <w:color w:val="auto"/>
          <w:sz w:val="24"/>
          <w:highlight w:val="none"/>
        </w:rPr>
        <w:t>1.10专业工程、材料（设备）采购管理</w:t>
      </w:r>
      <w:bookmarkEnd w:id="90"/>
      <w:bookmarkEnd w:id="91"/>
      <w:bookmarkEnd w:id="92"/>
      <w:bookmarkEnd w:id="93"/>
      <w:bookmarkEnd w:id="94"/>
      <w:bookmarkEnd w:id="95"/>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1.10.1甲定乙供材料（设备）：部分材料（设备）由招标人推荐三个（含）以上主要品牌，中标后由承包人选择其一自行采购。具体甲定乙供材料（设备）清单详见工程量清单。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1.10.2暂估价项目［专业工程、材料（设备）］：部分材料（设备）由招标人提供暂估价，投标人按暂估价进行报价。属于依法必须招标的暂估价项目，参照通用合同条款10.7.1项第1种方式确定。不属于依法必须招标的暂估价项目，参照通用合同条款10.7.2项第1种方式确定。具体暂估价材料（设备）清单详见工程量清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1.10.3承包人采购材料（设备）：除1.10.1项和1.10.2项外的其他材料（设备）由承包人自行采购。商品砼、预拌砂浆的使用按诸暨市人民政府令第 43号文件执行。</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b/>
          <w:color w:val="auto"/>
          <w:sz w:val="32"/>
          <w:szCs w:val="32"/>
          <w:highlight w:val="none"/>
        </w:rPr>
      </w:pPr>
      <w:bookmarkStart w:id="96" w:name="_Toc432777817"/>
      <w:bookmarkStart w:id="97" w:name="_Toc8924"/>
      <w:bookmarkStart w:id="98" w:name="_Toc13312"/>
      <w:bookmarkStart w:id="99" w:name="_Toc9422"/>
      <w:bookmarkStart w:id="100" w:name="_Toc5158"/>
      <w:bookmarkStart w:id="101" w:name="_Toc451938337"/>
      <w:r>
        <w:rPr>
          <w:rFonts w:hint="eastAsia" w:ascii="仿宋_GB2312" w:hAnsi="仿宋_GB2312" w:eastAsia="仿宋_GB2312" w:cs="仿宋_GB2312"/>
          <w:b/>
          <w:color w:val="auto"/>
          <w:sz w:val="32"/>
          <w:szCs w:val="32"/>
          <w:highlight w:val="none"/>
        </w:rPr>
        <w:t>2.招标文件</w:t>
      </w:r>
      <w:bookmarkEnd w:id="96"/>
      <w:bookmarkEnd w:id="97"/>
      <w:bookmarkEnd w:id="98"/>
      <w:bookmarkEnd w:id="99"/>
      <w:bookmarkEnd w:id="100"/>
      <w:bookmarkEnd w:id="101"/>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102" w:name="_Toc5181"/>
      <w:bookmarkStart w:id="103" w:name="_Toc14025"/>
      <w:bookmarkStart w:id="104" w:name="_Toc12620"/>
      <w:bookmarkStart w:id="105" w:name="_Toc451938338"/>
      <w:bookmarkStart w:id="106" w:name="_Toc22758"/>
      <w:bookmarkStart w:id="107" w:name="_Toc432777818"/>
      <w:r>
        <w:rPr>
          <w:rFonts w:hint="eastAsia" w:ascii="仿宋_GB2312" w:hAnsi="仿宋_GB2312" w:eastAsia="仿宋_GB2312" w:cs="仿宋_GB2312"/>
          <w:color w:val="auto"/>
          <w:sz w:val="24"/>
          <w:highlight w:val="none"/>
        </w:rPr>
        <w:t>2.1招标文件的组成</w:t>
      </w:r>
      <w:bookmarkEnd w:id="102"/>
      <w:bookmarkEnd w:id="103"/>
      <w:bookmarkEnd w:id="104"/>
      <w:bookmarkEnd w:id="105"/>
      <w:bookmarkEnd w:id="106"/>
      <w:bookmarkEnd w:id="107"/>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2.1.1招标文件除以下内容外，招标人在招标期间发出的补充通知、修改文件，均是招标文件的组成部分，对投标人起约束作用。</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招标文件包括下列内容：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章 次   内 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第一章  招标公告</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第二章  投标人须知</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第三章  合同主要条款</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第四章  投标文件内容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第五章  工程量清单（招标控制价）</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2.1.2除投标人须知第2.1款所列内容外，招标人的任何工作人员对投标人的口头解答、介绍，仅供投标人参考，对招标人和投标人均无任何约束作用。</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2.1.3招标文件等相关内容在诸暨市公共资源交易网自行下载。</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108" w:name="_Toc23873"/>
      <w:bookmarkStart w:id="109" w:name="_Toc21201"/>
      <w:bookmarkStart w:id="110" w:name="_Toc17993"/>
      <w:bookmarkStart w:id="111" w:name="_Toc5107"/>
      <w:bookmarkStart w:id="112" w:name="_Toc432777819"/>
      <w:bookmarkStart w:id="113" w:name="_Toc451938339"/>
      <w:r>
        <w:rPr>
          <w:rFonts w:hint="eastAsia" w:ascii="仿宋_GB2312" w:hAnsi="仿宋_GB2312" w:eastAsia="仿宋_GB2312" w:cs="仿宋_GB2312"/>
          <w:color w:val="auto"/>
          <w:sz w:val="24"/>
          <w:highlight w:val="none"/>
        </w:rPr>
        <w:t>2.2招标文件的澄清、修改</w:t>
      </w:r>
      <w:bookmarkEnd w:id="108"/>
      <w:bookmarkEnd w:id="109"/>
      <w:bookmarkEnd w:id="110"/>
      <w:bookmarkEnd w:id="111"/>
      <w:bookmarkEnd w:id="112"/>
      <w:bookmarkEnd w:id="113"/>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2.2.1投标人下载招标文件后，对招标文件若有任何疑问要求澄清，或者对招标日程安排有异议，均应在招标文件澄清截止时间前以书面形式并加盖单位公章传真到招标代理机构，否则视为认可。不论是招标人根据投标人的要求对招标文件作出的澄清或是根据需要主动对招标文件进行必要的修改，招标人都将在投标截止日前以补充通知或修改文件形式在网站上进行公布，投标人应及时查看并根据需要修改投标文件。补充通知、修改文件对所有投标人都具有与招标文件同等的约束力。</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2.2.2当招标文件与补充通知、修改文件的内容相互矛盾时，以最后网站公布的补充通知或修改文件为准。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2.2.3投标人应根据设计施工图及图审时的设计变更联系单（如有），认真复核招标人提供的工程量清单（招标控制价），发现综合单价上限价不合理或其他问题，应在招标文件澄清截止前以书面形式并加盖单位公章传真到招标代理机构，逾期视为认可。复核误差在招标控制价总价2%（含）以内且单项误差10%（含）以内的，工程量清单（招标控制价）不作调整，投标人可在报价时自行平衡；误差超过招标控制价总价2%或单项误差超过10%的，则招标人将组织有关部门及时复核。如有调整，调整结果以投标人须知第2.2.1项方式发出。</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114" w:name="_Toc21503"/>
      <w:bookmarkStart w:id="115" w:name="_Toc432777820"/>
      <w:bookmarkStart w:id="116" w:name="_Toc451938340"/>
      <w:bookmarkStart w:id="117" w:name="_Toc28009"/>
      <w:bookmarkStart w:id="118" w:name="_Toc28675"/>
      <w:bookmarkStart w:id="119" w:name="_Toc9012"/>
      <w:r>
        <w:rPr>
          <w:rFonts w:hint="eastAsia" w:ascii="仿宋_GB2312" w:hAnsi="仿宋_GB2312" w:eastAsia="仿宋_GB2312" w:cs="仿宋_GB2312"/>
          <w:color w:val="auto"/>
          <w:sz w:val="24"/>
          <w:highlight w:val="none"/>
        </w:rPr>
        <w:t>2.3工程量清单（招标控制价）编制</w:t>
      </w:r>
      <w:bookmarkEnd w:id="114"/>
      <w:bookmarkEnd w:id="115"/>
      <w:bookmarkEnd w:id="116"/>
      <w:bookmarkEnd w:id="117"/>
      <w:bookmarkEnd w:id="118"/>
      <w:bookmarkEnd w:id="119"/>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2.3.1招标控制价编制依据：</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（1）本工程招标文件及其补充通知、修改文件；</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（2）本工程的设计文件及相关资料；</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（3）施工现场情况、工程特点及常规施工方案或施工组织设计；</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（4）与建设项目相关的标准、规范、技术资料；</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（5）《浙江省建设工程计价规则》（2018版）；</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（6）《建设工程工程量清单计价规范》（GB50500-2013）；</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（7）《浙江省房屋建筑与装饰工程预算定额》（2018版）；</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（8）《浙江省市政工程预算定额》（2018版）；</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（9）《浙江省通用安装工程预算定额》（2018版）；</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（10）《浙江省园林绿化及仿古建筑工程预算定额》（2018版）；</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（11）《浙江省城市轨道交通工程预算定额》（2018版）；</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（12）《浙江省建筑安装材料基期价格》（2018版）；</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（13）《浙江省建设工程施工机械台班费用定额》（2018版）；</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（14）《浙江省建设工程计价依据增值税税率及有关计价调整的通知》浙建建发〔2019〕92号；</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（15）工程造价管理机构发布的材料、施工机械台班价格信息，无信息价的，参照市场价格。</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2.3.2</w:t>
      </w:r>
      <w:r>
        <w:rPr>
          <w:rFonts w:hint="eastAsia" w:ascii="仿宋_GB2312" w:eastAsia="仿宋_GB2312"/>
          <w:color w:val="auto"/>
          <w:sz w:val="24"/>
          <w:highlight w:val="none"/>
        </w:rPr>
        <w:t>企业管理费、施工组织措施费、利润按计价规则计取，规费及税金等详见投标人须知前附表（一）第20项。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2.3.3材料设备价格采用依据详见投标人须知前附表（一）第21项所述。</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b w:val="0"/>
          <w:bCs w:val="0"/>
          <w:color w:val="auto"/>
          <w:sz w:val="24"/>
          <w:highlight w:val="none"/>
        </w:rPr>
      </w:pPr>
      <w:r>
        <w:rPr>
          <w:rFonts w:hint="eastAsia" w:ascii="仿宋_GB2312" w:hAnsi="仿宋_GB2312" w:eastAsia="仿宋_GB2312" w:cs="仿宋_GB2312"/>
          <w:b w:val="0"/>
          <w:bCs w:val="0"/>
          <w:color w:val="auto"/>
          <w:sz w:val="24"/>
          <w:highlight w:val="none"/>
        </w:rPr>
        <w:t>2.3.4招标控制价须经镇乡（街道）或工程造价咨询机构审核。</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b/>
          <w:color w:val="auto"/>
          <w:sz w:val="30"/>
          <w:szCs w:val="30"/>
          <w:highlight w:val="none"/>
        </w:rPr>
      </w:pPr>
      <w:bookmarkStart w:id="120" w:name="_Toc11598"/>
      <w:bookmarkStart w:id="121" w:name="_Toc451938341"/>
      <w:bookmarkStart w:id="122" w:name="_Toc930"/>
      <w:bookmarkStart w:id="123" w:name="_Toc432777821"/>
      <w:bookmarkStart w:id="124" w:name="_Toc27767"/>
      <w:bookmarkStart w:id="125" w:name="_Toc12053"/>
      <w:r>
        <w:rPr>
          <w:rFonts w:hint="eastAsia" w:ascii="仿宋_GB2312" w:hAnsi="仿宋_GB2312" w:eastAsia="仿宋_GB2312" w:cs="仿宋_GB2312"/>
          <w:b/>
          <w:color w:val="auto"/>
          <w:sz w:val="30"/>
          <w:szCs w:val="30"/>
          <w:highlight w:val="none"/>
        </w:rPr>
        <w:t>3.投标文件的编制</w:t>
      </w:r>
      <w:bookmarkEnd w:id="120"/>
      <w:bookmarkEnd w:id="121"/>
      <w:bookmarkEnd w:id="122"/>
      <w:bookmarkEnd w:id="123"/>
      <w:bookmarkEnd w:id="124"/>
      <w:bookmarkEnd w:id="125"/>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126" w:name="_Toc1287"/>
      <w:bookmarkStart w:id="127" w:name="_Toc432777822"/>
      <w:bookmarkStart w:id="128" w:name="_Toc451938342"/>
      <w:bookmarkStart w:id="129" w:name="_Toc20954"/>
      <w:bookmarkStart w:id="130" w:name="_Toc9887"/>
      <w:bookmarkStart w:id="131" w:name="_Toc10345"/>
      <w:r>
        <w:rPr>
          <w:rFonts w:hint="eastAsia" w:ascii="仿宋_GB2312" w:hAnsi="仿宋_GB2312" w:eastAsia="仿宋_GB2312" w:cs="仿宋_GB2312"/>
          <w:color w:val="auto"/>
          <w:sz w:val="24"/>
          <w:highlight w:val="none"/>
        </w:rPr>
        <w:t>3.1投标文件的语言及度量衡单位</w:t>
      </w:r>
      <w:bookmarkEnd w:id="126"/>
      <w:bookmarkEnd w:id="127"/>
      <w:bookmarkEnd w:id="128"/>
      <w:bookmarkEnd w:id="129"/>
      <w:bookmarkEnd w:id="130"/>
      <w:bookmarkEnd w:id="131"/>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3.1.1投标人与招标人之间对投标有关的所有往来通知、函件和投标文件的文字均使用中文。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3.1.2除技术规范另有规定外，投标文件使用的度量衡单位，均采用中华人民共和国法定计量单位。</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132" w:name="_Toc4604"/>
      <w:bookmarkStart w:id="133" w:name="_Toc22901"/>
      <w:bookmarkStart w:id="134" w:name="_Toc432777823"/>
      <w:bookmarkStart w:id="135" w:name="_Toc30606"/>
      <w:bookmarkStart w:id="136" w:name="_Toc8979"/>
      <w:bookmarkStart w:id="137" w:name="_Toc451938343"/>
      <w:r>
        <w:rPr>
          <w:rFonts w:hint="eastAsia" w:ascii="仿宋_GB2312" w:hAnsi="仿宋_GB2312" w:eastAsia="仿宋_GB2312" w:cs="仿宋_GB2312"/>
          <w:color w:val="auto"/>
          <w:sz w:val="24"/>
          <w:highlight w:val="none"/>
        </w:rPr>
        <w:t>3.2投标文件的组成</w:t>
      </w:r>
      <w:bookmarkEnd w:id="132"/>
      <w:bookmarkEnd w:id="133"/>
      <w:bookmarkEnd w:id="134"/>
      <w:bookmarkEnd w:id="135"/>
      <w:bookmarkEnd w:id="136"/>
      <w:bookmarkEnd w:id="137"/>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3.2.1投标文件主要包括下列内容：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ascii="仿宋_GB2312" w:eastAsia="仿宋_GB2312"/>
          <w:color w:val="auto"/>
          <w:sz w:val="24"/>
          <w:highlight w:val="none"/>
        </w:rPr>
      </w:pPr>
      <w:bookmarkStart w:id="138" w:name="_Toc3105"/>
      <w:bookmarkStart w:id="139" w:name="_Toc451938344"/>
      <w:bookmarkStart w:id="140" w:name="_Toc8277"/>
      <w:bookmarkStart w:id="141" w:name="_Toc10315"/>
      <w:bookmarkStart w:id="142" w:name="_Toc15628"/>
      <w:bookmarkStart w:id="143" w:name="_Toc432777824"/>
      <w:r>
        <w:rPr>
          <w:rFonts w:hint="eastAsia" w:ascii="仿宋_GB2312" w:eastAsia="仿宋_GB2312"/>
          <w:color w:val="auto"/>
          <w:sz w:val="24"/>
          <w:highlight w:val="none"/>
        </w:rPr>
        <w:t>（1）封面</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eastAsia="仿宋_GB2312"/>
          <w:color w:val="auto"/>
          <w:sz w:val="24"/>
          <w:highlight w:val="none"/>
        </w:rPr>
      </w:pPr>
      <w:r>
        <w:rPr>
          <w:rFonts w:hint="eastAsia" w:ascii="仿宋_GB2312" w:eastAsia="仿宋_GB2312"/>
          <w:color w:val="auto"/>
          <w:sz w:val="24"/>
          <w:highlight w:val="none"/>
        </w:rPr>
        <w:t>（2）投标函</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eastAsia="仿宋_GB2312"/>
          <w:color w:val="auto"/>
          <w:sz w:val="24"/>
          <w:highlight w:val="none"/>
        </w:rPr>
      </w:pPr>
      <w:r>
        <w:rPr>
          <w:rFonts w:hint="eastAsia" w:ascii="仿宋_GB2312" w:eastAsia="仿宋_GB2312"/>
          <w:color w:val="auto"/>
          <w:sz w:val="24"/>
          <w:highlight w:val="none"/>
        </w:rPr>
        <w:t>（3）投标承诺书</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eastAsia="仿宋_GB2312"/>
          <w:b w:val="0"/>
          <w:bCs w:val="0"/>
          <w:color w:val="auto"/>
          <w:sz w:val="24"/>
          <w:lang w:eastAsia="zh-CN"/>
        </w:rPr>
      </w:pPr>
      <w:r>
        <w:rPr>
          <w:rFonts w:hint="eastAsia" w:ascii="仿宋_GB2312" w:eastAsia="仿宋_GB2312"/>
          <w:b w:val="0"/>
          <w:bCs w:val="0"/>
          <w:color w:val="auto"/>
          <w:sz w:val="24"/>
        </w:rPr>
        <w:t>（4）法定代表人身份证</w:t>
      </w:r>
      <w:r>
        <w:rPr>
          <w:rFonts w:hint="eastAsia" w:ascii="仿宋_GB2312" w:eastAsia="仿宋_GB2312"/>
          <w:b w:val="0"/>
          <w:bCs w:val="0"/>
          <w:color w:val="auto"/>
          <w:sz w:val="24"/>
          <w:lang w:eastAsia="zh-CN"/>
        </w:rPr>
        <w:t>复制件</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eastAsia="仿宋_GB2312"/>
          <w:b w:val="0"/>
          <w:bCs w:val="0"/>
          <w:color w:val="auto"/>
          <w:sz w:val="24"/>
        </w:rPr>
      </w:pPr>
      <w:r>
        <w:rPr>
          <w:rFonts w:hint="eastAsia" w:ascii="仿宋_GB2312" w:eastAsia="仿宋_GB2312"/>
          <w:b w:val="0"/>
          <w:bCs w:val="0"/>
          <w:color w:val="auto"/>
          <w:sz w:val="24"/>
        </w:rPr>
        <w:t>（5）授权委托书</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eastAsia="仿宋_GB2312"/>
          <w:b w:val="0"/>
          <w:bCs w:val="0"/>
          <w:color w:val="FF0000"/>
          <w:sz w:val="24"/>
          <w:lang w:eastAsia="zh-CN"/>
        </w:rPr>
      </w:pPr>
      <w:r>
        <w:rPr>
          <w:rFonts w:hint="eastAsia" w:ascii="仿宋_GB2312" w:eastAsia="仿宋_GB2312"/>
          <w:b w:val="0"/>
          <w:bCs w:val="0"/>
          <w:color w:val="FF0000"/>
          <w:sz w:val="24"/>
          <w:lang w:eastAsia="zh-CN"/>
        </w:rPr>
        <w:t>（</w:t>
      </w:r>
      <w:r>
        <w:rPr>
          <w:rFonts w:hint="eastAsia" w:ascii="仿宋_GB2312" w:eastAsia="仿宋_GB2312"/>
          <w:b w:val="0"/>
          <w:bCs w:val="0"/>
          <w:color w:val="FF0000"/>
          <w:sz w:val="24"/>
          <w:lang w:val="en-US" w:eastAsia="zh-CN"/>
        </w:rPr>
        <w:t>6</w:t>
      </w:r>
      <w:r>
        <w:rPr>
          <w:rFonts w:hint="eastAsia" w:ascii="仿宋_GB2312" w:eastAsia="仿宋_GB2312"/>
          <w:b w:val="0"/>
          <w:bCs w:val="0"/>
          <w:color w:val="FF0000"/>
          <w:sz w:val="24"/>
          <w:lang w:eastAsia="zh-CN"/>
        </w:rPr>
        <w:t>）营业执照复制件</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eastAsia="仿宋_GB2312"/>
          <w:b w:val="0"/>
          <w:bCs w:val="0"/>
          <w:color w:val="FF0000"/>
          <w:sz w:val="24"/>
          <w:lang w:eastAsia="zh-CN"/>
        </w:rPr>
      </w:pPr>
      <w:r>
        <w:rPr>
          <w:rFonts w:hint="eastAsia" w:ascii="仿宋_GB2312" w:eastAsia="仿宋_GB2312"/>
          <w:b w:val="0"/>
          <w:bCs w:val="0"/>
          <w:color w:val="FF0000"/>
          <w:sz w:val="24"/>
          <w:lang w:eastAsia="zh-CN"/>
        </w:rPr>
        <w:t>（</w:t>
      </w:r>
      <w:r>
        <w:rPr>
          <w:rFonts w:hint="eastAsia" w:ascii="仿宋_GB2312" w:eastAsia="仿宋_GB2312"/>
          <w:b w:val="0"/>
          <w:bCs w:val="0"/>
          <w:color w:val="FF0000"/>
          <w:sz w:val="24"/>
          <w:lang w:val="en-US" w:eastAsia="zh-CN"/>
        </w:rPr>
        <w:t>7</w:t>
      </w:r>
      <w:r>
        <w:rPr>
          <w:rFonts w:hint="eastAsia" w:ascii="仿宋_GB2312" w:eastAsia="仿宋_GB2312"/>
          <w:b w:val="0"/>
          <w:bCs w:val="0"/>
          <w:color w:val="FF0000"/>
          <w:sz w:val="24"/>
          <w:lang w:eastAsia="zh-CN"/>
        </w:rPr>
        <w:t>）企业资质证书复制件</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eastAsia="仿宋_GB2312"/>
          <w:b w:val="0"/>
          <w:bCs w:val="0"/>
          <w:color w:val="FF0000"/>
          <w:sz w:val="24"/>
          <w:lang w:eastAsia="zh-CN"/>
        </w:rPr>
      </w:pPr>
      <w:r>
        <w:rPr>
          <w:rFonts w:hint="eastAsia" w:ascii="仿宋_GB2312" w:eastAsia="仿宋_GB2312"/>
          <w:b w:val="0"/>
          <w:bCs w:val="0"/>
          <w:color w:val="FF0000"/>
          <w:sz w:val="24"/>
          <w:lang w:eastAsia="zh-CN"/>
        </w:rPr>
        <w:t>（</w:t>
      </w:r>
      <w:r>
        <w:rPr>
          <w:rFonts w:hint="eastAsia" w:ascii="仿宋_GB2312" w:eastAsia="仿宋_GB2312"/>
          <w:b w:val="0"/>
          <w:bCs w:val="0"/>
          <w:color w:val="FF0000"/>
          <w:sz w:val="24"/>
          <w:lang w:val="en-US" w:eastAsia="zh-CN"/>
        </w:rPr>
        <w:t>8</w:t>
      </w:r>
      <w:r>
        <w:rPr>
          <w:rFonts w:hint="eastAsia" w:ascii="仿宋_GB2312" w:eastAsia="仿宋_GB2312"/>
          <w:b w:val="0"/>
          <w:bCs w:val="0"/>
          <w:color w:val="FF0000"/>
          <w:sz w:val="24"/>
          <w:lang w:eastAsia="zh-CN"/>
        </w:rPr>
        <w:t>）安全生产许可证复制件</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lang w:eastAsia="zh-CN"/>
        </w:rPr>
      </w:pPr>
      <w:r>
        <w:rPr>
          <w:rFonts w:hint="eastAsia" w:ascii="仿宋_GB2312" w:eastAsia="仿宋_GB2312"/>
          <w:b w:val="0"/>
          <w:bCs w:val="0"/>
          <w:color w:val="auto"/>
          <w:sz w:val="24"/>
          <w:lang w:eastAsia="zh-CN"/>
        </w:rPr>
        <w:t>（</w:t>
      </w:r>
      <w:r>
        <w:rPr>
          <w:rFonts w:hint="eastAsia" w:ascii="仿宋_GB2312" w:eastAsia="仿宋_GB2312"/>
          <w:b w:val="0"/>
          <w:bCs w:val="0"/>
          <w:color w:val="auto"/>
          <w:sz w:val="24"/>
          <w:lang w:val="en-US" w:eastAsia="zh-CN"/>
        </w:rPr>
        <w:t>9</w:t>
      </w:r>
      <w:r>
        <w:rPr>
          <w:rFonts w:hint="eastAsia" w:ascii="仿宋_GB2312" w:eastAsia="仿宋_GB2312"/>
          <w:b w:val="0"/>
          <w:bCs w:val="0"/>
          <w:color w:val="auto"/>
          <w:sz w:val="24"/>
          <w:lang w:eastAsia="zh-CN"/>
        </w:rPr>
        <w:t>）项目经理</w:t>
      </w:r>
      <w:r>
        <w:rPr>
          <w:rFonts w:hint="eastAsia" w:ascii="仿宋_GB2312" w:eastAsia="仿宋_GB2312"/>
          <w:b w:val="0"/>
          <w:bCs w:val="0"/>
          <w:color w:val="auto"/>
          <w:sz w:val="24"/>
        </w:rPr>
        <w:t>建造师注册证书</w:t>
      </w:r>
      <w:r>
        <w:rPr>
          <w:rFonts w:hint="eastAsia" w:ascii="仿宋_GB2312" w:eastAsia="仿宋_GB2312"/>
          <w:b w:val="0"/>
          <w:bCs w:val="0"/>
          <w:color w:val="auto"/>
          <w:sz w:val="24"/>
          <w:lang w:eastAsia="zh-CN"/>
        </w:rPr>
        <w:t>复制件</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eastAsia="仿宋_GB2312"/>
          <w:b w:val="0"/>
          <w:bCs w:val="0"/>
          <w:color w:val="auto"/>
          <w:sz w:val="24"/>
          <w:lang w:eastAsia="zh-CN"/>
        </w:rPr>
      </w:pPr>
      <w:r>
        <w:rPr>
          <w:rFonts w:hint="eastAsia" w:ascii="仿宋_GB2312" w:eastAsia="仿宋_GB2312"/>
          <w:b w:val="0"/>
          <w:bCs w:val="0"/>
          <w:color w:val="auto"/>
          <w:sz w:val="24"/>
        </w:rPr>
        <w:t>（</w:t>
      </w:r>
      <w:r>
        <w:rPr>
          <w:rFonts w:hint="eastAsia" w:ascii="仿宋_GB2312" w:eastAsia="仿宋_GB2312"/>
          <w:b w:val="0"/>
          <w:bCs w:val="0"/>
          <w:color w:val="auto"/>
          <w:sz w:val="24"/>
          <w:lang w:val="en-US" w:eastAsia="zh-CN"/>
        </w:rPr>
        <w:t>10</w:t>
      </w:r>
      <w:r>
        <w:rPr>
          <w:rFonts w:hint="eastAsia" w:ascii="仿宋_GB2312" w:eastAsia="仿宋_GB2312"/>
          <w:b w:val="0"/>
          <w:bCs w:val="0"/>
          <w:color w:val="auto"/>
          <w:sz w:val="24"/>
        </w:rPr>
        <w:t>）</w:t>
      </w:r>
      <w:r>
        <w:rPr>
          <w:rFonts w:hint="eastAsia" w:ascii="仿宋_GB2312" w:eastAsia="仿宋_GB2312"/>
          <w:b w:val="0"/>
          <w:bCs w:val="0"/>
          <w:color w:val="auto"/>
          <w:sz w:val="24"/>
          <w:lang w:eastAsia="zh-CN"/>
        </w:rPr>
        <w:t>项目经理</w:t>
      </w:r>
      <w:r>
        <w:rPr>
          <w:rFonts w:hint="eastAsia" w:ascii="仿宋_GB2312" w:eastAsia="仿宋_GB2312"/>
          <w:b w:val="0"/>
          <w:bCs w:val="0"/>
          <w:color w:val="auto"/>
          <w:sz w:val="24"/>
        </w:rPr>
        <w:t>《安全生产考核合格证书》（B证）</w:t>
      </w:r>
      <w:r>
        <w:rPr>
          <w:rFonts w:hint="eastAsia" w:ascii="仿宋_GB2312" w:eastAsia="仿宋_GB2312"/>
          <w:b w:val="0"/>
          <w:bCs w:val="0"/>
          <w:color w:val="auto"/>
          <w:sz w:val="24"/>
          <w:lang w:eastAsia="zh-CN"/>
        </w:rPr>
        <w:t>复制件</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eastAsia="仿宋_GB2312"/>
          <w:b w:val="0"/>
          <w:bCs w:val="0"/>
          <w:color w:val="000000"/>
          <w:sz w:val="24"/>
          <w:lang w:eastAsia="zh-CN"/>
        </w:rPr>
      </w:pPr>
      <w:r>
        <w:rPr>
          <w:rFonts w:hint="eastAsia" w:ascii="仿宋_GB2312" w:eastAsia="仿宋_GB2312"/>
          <w:b w:val="0"/>
          <w:bCs w:val="0"/>
          <w:color w:val="000000"/>
          <w:sz w:val="24"/>
        </w:rPr>
        <w:t>（</w:t>
      </w:r>
      <w:r>
        <w:rPr>
          <w:rFonts w:hint="eastAsia" w:ascii="仿宋_GB2312" w:eastAsia="仿宋_GB2312"/>
          <w:b w:val="0"/>
          <w:bCs w:val="0"/>
          <w:color w:val="000000"/>
          <w:sz w:val="24"/>
          <w:lang w:val="en-US" w:eastAsia="zh-CN"/>
        </w:rPr>
        <w:t>11</w:t>
      </w:r>
      <w:r>
        <w:rPr>
          <w:rFonts w:hint="eastAsia" w:ascii="仿宋_GB2312" w:eastAsia="仿宋_GB2312"/>
          <w:b w:val="0"/>
          <w:bCs w:val="0"/>
          <w:color w:val="000000"/>
          <w:sz w:val="24"/>
        </w:rPr>
        <w:t>）项目经理身份证</w:t>
      </w:r>
      <w:r>
        <w:rPr>
          <w:rFonts w:hint="eastAsia" w:ascii="仿宋_GB2312" w:eastAsia="仿宋_GB2312"/>
          <w:b w:val="0"/>
          <w:bCs w:val="0"/>
          <w:color w:val="000000"/>
          <w:sz w:val="24"/>
          <w:lang w:eastAsia="zh-CN"/>
        </w:rPr>
        <w:t>复制件</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eastAsia="仿宋_GB2312"/>
          <w:b w:val="0"/>
          <w:bCs w:val="0"/>
          <w:color w:val="000000"/>
          <w:sz w:val="24"/>
          <w:highlight w:val="none"/>
          <w:lang w:eastAsia="zh-CN"/>
        </w:rPr>
      </w:pPr>
      <w:r>
        <w:rPr>
          <w:rFonts w:hint="eastAsia" w:ascii="仿宋_GB2312" w:eastAsia="仿宋_GB2312"/>
          <w:b w:val="0"/>
          <w:bCs w:val="0"/>
          <w:color w:val="FF0000"/>
          <w:sz w:val="24"/>
          <w:highlight w:val="none"/>
          <w:lang w:eastAsia="zh-CN"/>
        </w:rPr>
        <w:t>（</w:t>
      </w:r>
      <w:r>
        <w:rPr>
          <w:rFonts w:hint="eastAsia" w:ascii="仿宋_GB2312" w:eastAsia="仿宋_GB2312"/>
          <w:b w:val="0"/>
          <w:bCs w:val="0"/>
          <w:color w:val="FF0000"/>
          <w:sz w:val="24"/>
          <w:highlight w:val="none"/>
          <w:lang w:val="en-US" w:eastAsia="zh-CN"/>
        </w:rPr>
        <w:t>12</w:t>
      </w:r>
      <w:r>
        <w:rPr>
          <w:rFonts w:hint="eastAsia" w:ascii="仿宋_GB2312" w:eastAsia="仿宋_GB2312"/>
          <w:b w:val="0"/>
          <w:bCs w:val="0"/>
          <w:color w:val="FF0000"/>
          <w:sz w:val="24"/>
          <w:highlight w:val="none"/>
          <w:lang w:eastAsia="zh-CN"/>
        </w:rPr>
        <w:t>）项目投标保证金缴纳证明资料、基本账户开户许可证</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eastAsia="仿宋_GB2312"/>
          <w:color w:val="auto"/>
          <w:sz w:val="24"/>
          <w:highlight w:val="none"/>
        </w:rPr>
      </w:pPr>
      <w:r>
        <w:rPr>
          <w:rFonts w:hint="eastAsia" w:ascii="仿宋_GB2312" w:eastAsia="仿宋_GB2312"/>
          <w:color w:val="auto"/>
          <w:sz w:val="24"/>
          <w:highlight w:val="none"/>
        </w:rPr>
        <w:t>（</w:t>
      </w:r>
      <w:r>
        <w:rPr>
          <w:rFonts w:hint="eastAsia" w:ascii="仿宋_GB2312" w:eastAsia="仿宋_GB2312"/>
          <w:color w:val="auto"/>
          <w:sz w:val="24"/>
          <w:highlight w:val="none"/>
          <w:lang w:val="en-US" w:eastAsia="zh-CN"/>
        </w:rPr>
        <w:t>13</w:t>
      </w:r>
      <w:r>
        <w:rPr>
          <w:rFonts w:hint="eastAsia" w:ascii="仿宋_GB2312" w:eastAsia="仿宋_GB2312"/>
          <w:color w:val="auto"/>
          <w:sz w:val="24"/>
          <w:highlight w:val="none"/>
        </w:rPr>
        <w:t>）企业变更及项目</w:t>
      </w:r>
      <w:r>
        <w:rPr>
          <w:rFonts w:hint="eastAsia" w:ascii="仿宋_GB2312" w:eastAsia="仿宋_GB2312"/>
          <w:color w:val="auto"/>
          <w:sz w:val="24"/>
          <w:highlight w:val="none"/>
          <w:lang w:eastAsia="zh-CN"/>
        </w:rPr>
        <w:t>经理</w:t>
      </w:r>
      <w:r>
        <w:rPr>
          <w:rFonts w:hint="eastAsia" w:ascii="仿宋_GB2312" w:eastAsia="仿宋_GB2312"/>
          <w:color w:val="auto"/>
          <w:sz w:val="24"/>
          <w:highlight w:val="none"/>
        </w:rPr>
        <w:t>在建工程完工相关内容</w:t>
      </w:r>
      <w:r>
        <w:rPr>
          <w:rFonts w:hint="eastAsia" w:ascii="仿宋_GB2312" w:eastAsia="仿宋_GB2312"/>
          <w:color w:val="auto"/>
          <w:sz w:val="24"/>
          <w:highlight w:val="none"/>
          <w:lang w:eastAsia="zh-CN"/>
        </w:rPr>
        <w:t>复制</w:t>
      </w:r>
      <w:r>
        <w:rPr>
          <w:rFonts w:hint="eastAsia" w:ascii="仿宋_GB2312" w:eastAsia="仿宋_GB2312"/>
          <w:color w:val="auto"/>
          <w:sz w:val="24"/>
          <w:highlight w:val="none"/>
        </w:rPr>
        <w:t>件</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3.3投标文件编制</w:t>
      </w:r>
      <w:bookmarkEnd w:id="138"/>
      <w:bookmarkEnd w:id="139"/>
      <w:bookmarkEnd w:id="140"/>
      <w:bookmarkEnd w:id="141"/>
      <w:bookmarkEnd w:id="142"/>
      <w:bookmarkEnd w:id="143"/>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144" w:name="_Toc3302"/>
      <w:bookmarkStart w:id="145" w:name="_Toc28544"/>
      <w:bookmarkStart w:id="146" w:name="_Toc3033"/>
      <w:bookmarkStart w:id="147" w:name="_Toc432777825"/>
      <w:bookmarkStart w:id="148" w:name="_Toc451938345"/>
      <w:bookmarkStart w:id="149" w:name="_Toc3391"/>
      <w:r>
        <w:rPr>
          <w:rFonts w:hint="eastAsia" w:ascii="仿宋_GB2312" w:hAnsi="仿宋_GB2312" w:eastAsia="仿宋_GB2312" w:cs="仿宋_GB2312"/>
          <w:color w:val="auto"/>
          <w:sz w:val="24"/>
          <w:highlight w:val="none"/>
        </w:rPr>
        <w:t>3.3.1投标文件在电子投标文件编制工具生成加密文件后，上传至</w:t>
      </w:r>
      <w:r>
        <w:rPr>
          <w:rFonts w:hint="eastAsia" w:ascii="仿宋_GB2312" w:hAnsi="仿宋_GB2312" w:eastAsia="仿宋_GB2312" w:cs="仿宋_GB2312"/>
          <w:color w:val="auto"/>
          <w:sz w:val="24"/>
          <w:highlight w:val="none"/>
          <w:lang w:eastAsia="zh-CN"/>
        </w:rPr>
        <w:t>诸暨市公共资源电子交易新平台</w:t>
      </w:r>
      <w:r>
        <w:rPr>
          <w:rFonts w:hint="eastAsia" w:ascii="仿宋_GB2312" w:hAnsi="仿宋_GB2312" w:eastAsia="仿宋_GB2312" w:cs="仿宋_GB2312"/>
          <w:color w:val="auto"/>
          <w:sz w:val="24"/>
          <w:highlight w:val="none"/>
        </w:rPr>
        <w:t>，包括投标人须知第3.2款中规定内容的投标文件；</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3.3.2 投标文件应当对招标文件有关工期、投标有效期、质量要求、技术标准和要求、招标范围等实质性内容作出响应。</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 w:val="24"/>
          <w:highlight w:val="none"/>
        </w:rPr>
        <w:t>3.3.3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3.4投标报价</w:t>
      </w:r>
      <w:bookmarkEnd w:id="144"/>
      <w:bookmarkEnd w:id="145"/>
      <w:bookmarkEnd w:id="146"/>
      <w:bookmarkEnd w:id="147"/>
      <w:bookmarkEnd w:id="148"/>
      <w:bookmarkEnd w:id="149"/>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b/>
          <w:bCs/>
          <w:color w:val="auto"/>
          <w:sz w:val="24"/>
          <w:highlight w:val="none"/>
        </w:rPr>
      </w:pPr>
      <w:r>
        <w:rPr>
          <w:rFonts w:hint="eastAsia" w:ascii="仿宋_GB2312" w:hAnsi="仿宋_GB2312" w:eastAsia="仿宋_GB2312" w:cs="仿宋_GB2312"/>
          <w:color w:val="auto"/>
          <w:sz w:val="24"/>
          <w:highlight w:val="none"/>
        </w:rPr>
        <w:t>3.4.1投标人应明确能承担本招标文件中规定的应由承包人承担的各类工程风险，在投标时已充分研究和分析本招标文件及其附件（表）等资料，经现场考察、测量，完成本工程从接受投标邀请至保修期结束止，所有招标文件及其附件（表）所列工作，达到招标文件规定的质量、工期要求，其</w:t>
      </w:r>
      <w:r>
        <w:rPr>
          <w:rFonts w:hint="eastAsia" w:ascii="仿宋_GB2312" w:hAnsi="仿宋_GB2312" w:eastAsia="仿宋_GB2312" w:cs="仿宋_GB2312"/>
          <w:b/>
          <w:bCs/>
          <w:color w:val="auto"/>
          <w:sz w:val="24"/>
          <w:highlight w:val="none"/>
        </w:rPr>
        <w:t>工程造价报价包括分部分项工程费、措施项目费、其他项目费、规费（含农民工工伤保险费）、税金。中标人按中标价的0.2%缴纳农民工工伤保险。</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3.4.2本工程应执行《建设工程工程量清单计价规范》（GB50500-2013），违反强制性条文的投标文件作无效标处理。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3.4.3本次招标范围，除因设计变更而产生的新增项目外，未经发包人同意，属承包人便于施工而更改施工方案所增加的工程，一律不予调整。</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3.4.4施工用水、电单独装表计量，施工用水、电费用由承包人自行承担。</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3.4.5承包人应根据有关要求加强环境保护、文明施工、安全生产工作。</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150" w:name="_Toc6958"/>
      <w:bookmarkStart w:id="151" w:name="_Toc3751"/>
      <w:bookmarkStart w:id="152" w:name="_Toc21284"/>
      <w:bookmarkStart w:id="153" w:name="_Toc451938346"/>
      <w:bookmarkStart w:id="154" w:name="_Toc5708"/>
      <w:bookmarkStart w:id="155" w:name="_Toc432777826"/>
      <w:r>
        <w:rPr>
          <w:rFonts w:hint="eastAsia" w:ascii="仿宋_GB2312" w:hAnsi="仿宋_GB2312" w:eastAsia="仿宋_GB2312" w:cs="仿宋_GB2312"/>
          <w:color w:val="auto"/>
          <w:sz w:val="24"/>
          <w:highlight w:val="none"/>
        </w:rPr>
        <w:t>3.5投标货币</w:t>
      </w:r>
      <w:bookmarkEnd w:id="150"/>
      <w:bookmarkEnd w:id="151"/>
      <w:bookmarkEnd w:id="152"/>
      <w:bookmarkEnd w:id="153"/>
      <w:bookmarkEnd w:id="154"/>
      <w:bookmarkEnd w:id="155"/>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本工程的投标应以人民币报价。</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156" w:name="_Toc23305"/>
      <w:bookmarkStart w:id="157" w:name="_Toc32499"/>
      <w:bookmarkStart w:id="158" w:name="_Toc27514"/>
      <w:bookmarkStart w:id="159" w:name="_Toc16744"/>
      <w:bookmarkStart w:id="160" w:name="_Toc451938347"/>
      <w:bookmarkStart w:id="161" w:name="_Toc432777827"/>
      <w:r>
        <w:rPr>
          <w:rFonts w:hint="eastAsia" w:ascii="仿宋_GB2312" w:hAnsi="仿宋_GB2312" w:eastAsia="仿宋_GB2312" w:cs="仿宋_GB2312"/>
          <w:color w:val="auto"/>
          <w:sz w:val="24"/>
          <w:highlight w:val="none"/>
        </w:rPr>
        <w:t>3.6投标文件的效力</w:t>
      </w:r>
      <w:bookmarkEnd w:id="156"/>
      <w:bookmarkEnd w:id="157"/>
      <w:bookmarkEnd w:id="158"/>
      <w:bookmarkEnd w:id="159"/>
      <w:bookmarkEnd w:id="160"/>
      <w:bookmarkEnd w:id="161"/>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3.6.1投标文件的有效期：</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（1）投标文件的有效期始于日程安排表所规定的投标截止时间；</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（2）中标人的投标有效期至完成本招标项目规定的承包范围内全部工作内容并通过竣工验收、保修期限满后终止；</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（3）未中标人的投标有效期限按照投标人须知前附表（一）第14项规定；</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在原定投标文件有效期期满之前，如果出现特殊情况，招标人可以根据需要以书面形式向投标人提出延长投标有效期的要求，对此要求投标人须以书面形式予以答复。投标人可以拒绝这种要求而不失去他的投标保证金。同意延长投标有效期的投标人既不需要也不允许修改其投标文件，投标人的所有权利和义务以及投标人受制约的截止日期，均以延长后新的截止日期为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3.6.2投标文件的约束力</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在投标有效期内，投标文件中的全部承诺和条款对投标人具有约束力。除招标文件规定或投标文件澄清，投标人不得自行修改或拒绝接受已经确认的承诺和条款（即使是不该发生的差错），更不得撤回投标文件。否则按违约处理，其投标保证金不予退还，并取消其投标或中标资格。</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162" w:name="_Toc20330"/>
      <w:bookmarkStart w:id="163" w:name="_Toc10098"/>
      <w:bookmarkStart w:id="164" w:name="_Toc29845"/>
      <w:bookmarkStart w:id="165" w:name="_Toc25438"/>
      <w:bookmarkStart w:id="166" w:name="_Toc451938348"/>
      <w:bookmarkStart w:id="167" w:name="_Toc432777828"/>
      <w:r>
        <w:rPr>
          <w:rFonts w:hint="eastAsia" w:ascii="仿宋_GB2312" w:hAnsi="仿宋_GB2312" w:eastAsia="仿宋_GB2312" w:cs="仿宋_GB2312"/>
          <w:color w:val="auto"/>
          <w:sz w:val="24"/>
          <w:highlight w:val="none"/>
        </w:rPr>
        <w:t>3.7投标保证金</w:t>
      </w:r>
      <w:bookmarkEnd w:id="162"/>
      <w:bookmarkEnd w:id="163"/>
      <w:bookmarkEnd w:id="164"/>
      <w:bookmarkEnd w:id="165"/>
      <w:bookmarkEnd w:id="166"/>
      <w:bookmarkEnd w:id="167"/>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3.7.1投标人已按前附表（一）第</w:t>
      </w:r>
      <w:r>
        <w:rPr>
          <w:rFonts w:hint="eastAsia" w:ascii="仿宋_GB2312" w:hAnsi="仿宋_GB2312" w:eastAsia="仿宋_GB2312" w:cs="仿宋_GB2312"/>
          <w:color w:val="auto"/>
          <w:sz w:val="24"/>
          <w:highlight w:val="none"/>
          <w:lang w:val="en-US" w:eastAsia="zh-CN"/>
        </w:rPr>
        <w:t>26</w:t>
      </w:r>
      <w:r>
        <w:rPr>
          <w:rFonts w:hint="eastAsia" w:ascii="仿宋_GB2312" w:hAnsi="仿宋_GB2312" w:eastAsia="仿宋_GB2312" w:cs="仿宋_GB2312"/>
          <w:color w:val="auto"/>
          <w:sz w:val="24"/>
          <w:highlight w:val="none"/>
        </w:rPr>
        <w:t>项规定缴纳投标保证金，该保证金作为投标文件的组成部分，有效期同投标有效期详见投标人须知前附表（一）第14项；</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559" w:firstLineChars="233"/>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3.7.2投标保证金必须通过投标人基本账户采用电汇方式提交，不计息，投标保证金采用电子工程保函的，其工程保函费用必须从投标人基本账户转出；</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559" w:firstLineChars="233"/>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3.7.3投标人未按投标人须知第3.7.1项、第3.7.2项要求缴纳投标保证金的，不具备抽签入围及投标资格；</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559" w:firstLineChars="233"/>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3.7.4投标保证金的退还：未入围企业的项目投标保证金在开标后5个工作日内退还，入围（未中标）企业的项目投标保证金在中标通知书发出后5个工作日内退还，中标企业的项目投标保证金在合同签订后5个工作日内退还。</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3.7.5如投标人有下列任何情况发生时，投标保证金将不予退还：</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3.7.5.1投标人在规定的投标有效期内撤销或修改其投标文件；</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3.7.5.2中标人在收到中标通知书后，无正当理由拒签合同协议书或未按招标文件规定提交履约担保；</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3.7.5.3投标人拒绝接受投标文件中确认的承诺和条款；</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3.7.5.4提供虚假资料或串通投标；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3.7.5.5中标人无正当理由放弃中标。</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b/>
          <w:color w:val="auto"/>
          <w:sz w:val="32"/>
          <w:szCs w:val="32"/>
          <w:highlight w:val="none"/>
        </w:rPr>
      </w:pPr>
      <w:bookmarkStart w:id="168" w:name="_Toc451938349"/>
      <w:bookmarkStart w:id="169" w:name="_Toc432777829"/>
      <w:bookmarkStart w:id="170" w:name="_Toc26637"/>
      <w:bookmarkStart w:id="171" w:name="_Toc29279"/>
      <w:bookmarkStart w:id="172" w:name="_Toc6693"/>
      <w:bookmarkStart w:id="173" w:name="_Toc23995"/>
      <w:r>
        <w:rPr>
          <w:rFonts w:hint="eastAsia" w:ascii="仿宋_GB2312" w:hAnsi="仿宋_GB2312" w:eastAsia="仿宋_GB2312" w:cs="仿宋_GB2312"/>
          <w:b/>
          <w:color w:val="auto"/>
          <w:sz w:val="32"/>
          <w:szCs w:val="32"/>
          <w:highlight w:val="none"/>
        </w:rPr>
        <w:t>4.投标</w:t>
      </w:r>
      <w:bookmarkEnd w:id="168"/>
      <w:bookmarkEnd w:id="169"/>
      <w:bookmarkEnd w:id="170"/>
      <w:bookmarkEnd w:id="171"/>
      <w:bookmarkEnd w:id="172"/>
      <w:bookmarkEnd w:id="173"/>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174" w:name="_Toc14147"/>
      <w:bookmarkStart w:id="175" w:name="_Toc23803"/>
      <w:bookmarkStart w:id="176" w:name="_Toc16230"/>
      <w:bookmarkStart w:id="177" w:name="_Toc451938350"/>
      <w:bookmarkStart w:id="178" w:name="_Toc432777830"/>
      <w:bookmarkStart w:id="179" w:name="_Toc6082"/>
      <w:bookmarkStart w:id="180" w:name="_Toc4846"/>
      <w:bookmarkStart w:id="181" w:name="_Toc4109"/>
      <w:bookmarkStart w:id="182" w:name="_Toc451938351"/>
      <w:bookmarkStart w:id="183" w:name="_Toc432777831"/>
      <w:bookmarkStart w:id="184" w:name="_Toc1211"/>
      <w:bookmarkStart w:id="185" w:name="_Toc27946"/>
      <w:r>
        <w:rPr>
          <w:rFonts w:hint="eastAsia" w:ascii="仿宋_GB2312" w:hAnsi="仿宋_GB2312" w:eastAsia="仿宋_GB2312" w:cs="仿宋_GB2312"/>
          <w:color w:val="auto"/>
          <w:sz w:val="24"/>
          <w:highlight w:val="none"/>
        </w:rPr>
        <w:t>4.1投标文件的格式和标记</w:t>
      </w:r>
      <w:bookmarkEnd w:id="174"/>
      <w:bookmarkEnd w:id="175"/>
      <w:bookmarkEnd w:id="176"/>
      <w:bookmarkEnd w:id="177"/>
      <w:bookmarkEnd w:id="178"/>
      <w:bookmarkEnd w:id="179"/>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4.1.1投标人应按要求将电子投标文件进行加密，不加密的电子投标文件无法</w:t>
      </w:r>
      <w:r>
        <w:rPr>
          <w:rFonts w:hint="eastAsia" w:ascii="仿宋_GB2312" w:hAnsi="仿宋_GB2312" w:eastAsia="仿宋_GB2312" w:cs="仿宋_GB2312"/>
          <w:color w:val="auto"/>
          <w:sz w:val="24"/>
          <w:highlight w:val="none"/>
          <w:lang w:eastAsia="zh-CN"/>
        </w:rPr>
        <w:t>提交</w:t>
      </w:r>
      <w:r>
        <w:rPr>
          <w:rFonts w:hint="eastAsia" w:ascii="仿宋_GB2312" w:hAnsi="仿宋_GB2312" w:eastAsia="仿宋_GB2312" w:cs="仿宋_GB2312"/>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4.1.2电子投标文件必须在电子投标文件编制工具中编制，否则电子投标文件将无法提交或无法加盖相应电子印章。</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4.1.3提交的电子投标文件应在投标人须知前附表（二）日程安排表所规定的投标文件解密截止时间前将电子投标文件解密，否则不予受理。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lang w:eastAsia="zh-CN"/>
        </w:rPr>
      </w:pPr>
      <w:r>
        <w:rPr>
          <w:rFonts w:hint="eastAsia" w:ascii="仿宋_GB2312" w:hAnsi="仿宋_GB2312" w:eastAsia="仿宋_GB2312" w:cs="仿宋_GB2312"/>
          <w:color w:val="auto"/>
          <w:sz w:val="24"/>
          <w:highlight w:val="none"/>
        </w:rPr>
        <w:t>4.2投标文件的</w:t>
      </w:r>
      <w:bookmarkEnd w:id="180"/>
      <w:bookmarkEnd w:id="181"/>
      <w:bookmarkEnd w:id="182"/>
      <w:bookmarkEnd w:id="183"/>
      <w:bookmarkEnd w:id="184"/>
      <w:bookmarkEnd w:id="185"/>
      <w:r>
        <w:rPr>
          <w:rFonts w:hint="eastAsia" w:ascii="仿宋_GB2312" w:hAnsi="仿宋_GB2312" w:eastAsia="仿宋_GB2312" w:cs="仿宋_GB2312"/>
          <w:color w:val="auto"/>
          <w:sz w:val="24"/>
          <w:highlight w:val="none"/>
          <w:lang w:eastAsia="zh-CN"/>
        </w:rPr>
        <w:t>提交</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186" w:name="_Toc451938353"/>
      <w:bookmarkStart w:id="187" w:name="_Toc32406"/>
      <w:bookmarkStart w:id="188" w:name="_Toc4321"/>
      <w:bookmarkStart w:id="189" w:name="_Toc432777833"/>
      <w:bookmarkStart w:id="190" w:name="_Toc19790"/>
      <w:bookmarkStart w:id="191" w:name="_Toc31952"/>
      <w:r>
        <w:rPr>
          <w:rFonts w:hint="eastAsia" w:ascii="仿宋_GB2312" w:hAnsi="仿宋_GB2312" w:eastAsia="仿宋_GB2312" w:cs="仿宋_GB2312"/>
          <w:color w:val="auto"/>
          <w:sz w:val="24"/>
          <w:highlight w:val="none"/>
        </w:rPr>
        <w:t>4.2.1投标人应按投标人须知前附表（二）日程安排表所规定的投标截止时间前将电子投标文件上传至</w:t>
      </w:r>
      <w:r>
        <w:rPr>
          <w:rFonts w:hint="eastAsia" w:ascii="仿宋_GB2312" w:hAnsi="仿宋_GB2312" w:eastAsia="仿宋_GB2312" w:cs="仿宋_GB2312"/>
          <w:color w:val="auto"/>
          <w:sz w:val="24"/>
          <w:highlight w:val="none"/>
          <w:lang w:eastAsia="zh-CN"/>
        </w:rPr>
        <w:t>诸暨市公共资源电子交易新平台</w:t>
      </w:r>
      <w:r>
        <w:rPr>
          <w:rFonts w:hint="eastAsia" w:ascii="仿宋_GB2312" w:hAnsi="仿宋_GB2312" w:eastAsia="仿宋_GB2312" w:cs="仿宋_GB2312"/>
          <w:color w:val="auto"/>
          <w:sz w:val="24"/>
          <w:highlight w:val="none"/>
        </w:rPr>
        <w:t>，截止时间以</w:t>
      </w:r>
      <w:r>
        <w:rPr>
          <w:rFonts w:hint="eastAsia" w:ascii="仿宋_GB2312" w:hAnsi="仿宋_GB2312" w:eastAsia="仿宋_GB2312" w:cs="仿宋_GB2312"/>
          <w:color w:val="auto"/>
          <w:sz w:val="24"/>
          <w:highlight w:val="none"/>
          <w:lang w:eastAsia="zh-CN"/>
        </w:rPr>
        <w:t>诸暨市公共资源电子交易新平台</w:t>
      </w:r>
      <w:r>
        <w:rPr>
          <w:rFonts w:hint="eastAsia" w:ascii="仿宋_GB2312" w:hAnsi="仿宋_GB2312" w:eastAsia="仿宋_GB2312" w:cs="仿宋_GB2312"/>
          <w:color w:val="auto"/>
          <w:sz w:val="24"/>
          <w:highlight w:val="none"/>
        </w:rPr>
        <w:t>时间为准。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192" w:name="_Toc432777832"/>
      <w:bookmarkStart w:id="193" w:name="_Toc6038"/>
      <w:bookmarkStart w:id="194" w:name="_Toc18405"/>
      <w:bookmarkStart w:id="195" w:name="_Toc5648"/>
      <w:bookmarkStart w:id="196" w:name="_Toc9737"/>
      <w:bookmarkStart w:id="197" w:name="_Toc451938352"/>
      <w:r>
        <w:rPr>
          <w:rFonts w:hint="eastAsia" w:ascii="仿宋_GB2312" w:hAnsi="仿宋_GB2312" w:eastAsia="仿宋_GB2312" w:cs="仿宋_GB2312"/>
          <w:color w:val="auto"/>
          <w:sz w:val="24"/>
          <w:highlight w:val="none"/>
        </w:rPr>
        <w:t>4.2.2逾期上传的电子投标文件，不予受理。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4.3投标文件的修改与撤回</w:t>
      </w:r>
      <w:bookmarkEnd w:id="192"/>
      <w:bookmarkEnd w:id="193"/>
      <w:bookmarkEnd w:id="194"/>
      <w:bookmarkEnd w:id="195"/>
      <w:bookmarkEnd w:id="196"/>
      <w:bookmarkEnd w:id="197"/>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4.3.1投标人在</w:t>
      </w:r>
      <w:r>
        <w:rPr>
          <w:rFonts w:hint="eastAsia" w:ascii="仿宋_GB2312" w:hAnsi="仿宋_GB2312" w:eastAsia="仿宋_GB2312" w:cs="仿宋_GB2312"/>
          <w:color w:val="auto"/>
          <w:sz w:val="24"/>
          <w:highlight w:val="none"/>
          <w:lang w:eastAsia="zh-CN"/>
        </w:rPr>
        <w:t>提交</w:t>
      </w:r>
      <w:r>
        <w:rPr>
          <w:rFonts w:hint="eastAsia" w:ascii="仿宋_GB2312" w:hAnsi="仿宋_GB2312" w:eastAsia="仿宋_GB2312" w:cs="仿宋_GB2312"/>
          <w:color w:val="auto"/>
          <w:sz w:val="24"/>
          <w:highlight w:val="none"/>
        </w:rPr>
        <w:t>投标文件以后，在规定的投标截止时间之前，可以撤回已</w:t>
      </w:r>
      <w:r>
        <w:rPr>
          <w:rFonts w:hint="eastAsia" w:ascii="仿宋_GB2312" w:hAnsi="仿宋_GB2312" w:eastAsia="仿宋_GB2312" w:cs="仿宋_GB2312"/>
          <w:color w:val="auto"/>
          <w:sz w:val="24"/>
          <w:highlight w:val="none"/>
          <w:lang w:eastAsia="zh-CN"/>
        </w:rPr>
        <w:t>提交</w:t>
      </w:r>
      <w:r>
        <w:rPr>
          <w:rFonts w:hint="eastAsia" w:ascii="仿宋_GB2312" w:hAnsi="仿宋_GB2312" w:eastAsia="仿宋_GB2312" w:cs="仿宋_GB2312"/>
          <w:color w:val="auto"/>
          <w:sz w:val="24"/>
          <w:highlight w:val="none"/>
        </w:rPr>
        <w:t>的投标文件。</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4.3.2投标人再次</w:t>
      </w:r>
      <w:r>
        <w:rPr>
          <w:rFonts w:hint="eastAsia" w:ascii="仿宋_GB2312" w:hAnsi="仿宋_GB2312" w:eastAsia="仿宋_GB2312" w:cs="仿宋_GB2312"/>
          <w:color w:val="auto"/>
          <w:sz w:val="24"/>
          <w:highlight w:val="none"/>
          <w:lang w:eastAsia="zh-CN"/>
        </w:rPr>
        <w:t>提交</w:t>
      </w:r>
      <w:r>
        <w:rPr>
          <w:rFonts w:hint="eastAsia" w:ascii="仿宋_GB2312" w:hAnsi="仿宋_GB2312" w:eastAsia="仿宋_GB2312" w:cs="仿宋_GB2312"/>
          <w:color w:val="auto"/>
          <w:sz w:val="24"/>
          <w:highlight w:val="none"/>
        </w:rPr>
        <w:t>的电子投标文件，应按投标人须知第4.1款、第4.2款上传到</w:t>
      </w:r>
      <w:r>
        <w:rPr>
          <w:rFonts w:hint="eastAsia" w:ascii="仿宋_GB2312" w:hAnsi="仿宋_GB2312" w:eastAsia="仿宋_GB2312" w:cs="仿宋_GB2312"/>
          <w:color w:val="auto"/>
          <w:sz w:val="24"/>
          <w:highlight w:val="none"/>
          <w:lang w:eastAsia="zh-CN"/>
        </w:rPr>
        <w:t>诸暨市公共资源电子交易新平台</w:t>
      </w:r>
      <w:r>
        <w:rPr>
          <w:rFonts w:hint="eastAsia" w:ascii="仿宋_GB2312" w:hAnsi="仿宋_GB2312" w:eastAsia="仿宋_GB2312" w:cs="仿宋_GB2312"/>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4.3.3在投标截止时间至投标人在投标文件中响应的投标有效期满之前的这段时间内，投标人不得撤回或修改其投标文件，否则其投标保证金将不予退还。</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b/>
          <w:color w:val="auto"/>
          <w:sz w:val="30"/>
          <w:szCs w:val="30"/>
          <w:highlight w:val="none"/>
        </w:rPr>
      </w:pPr>
      <w:r>
        <w:rPr>
          <w:rFonts w:hint="eastAsia" w:ascii="仿宋_GB2312" w:hAnsi="仿宋_GB2312" w:eastAsia="仿宋_GB2312" w:cs="仿宋_GB2312"/>
          <w:b/>
          <w:color w:val="auto"/>
          <w:sz w:val="30"/>
          <w:szCs w:val="30"/>
          <w:highlight w:val="none"/>
        </w:rPr>
        <w:t>5.开标</w:t>
      </w:r>
      <w:bookmarkEnd w:id="186"/>
      <w:bookmarkEnd w:id="187"/>
      <w:bookmarkEnd w:id="188"/>
      <w:bookmarkEnd w:id="189"/>
      <w:bookmarkEnd w:id="190"/>
      <w:bookmarkEnd w:id="191"/>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198" w:name="_Toc4568"/>
      <w:bookmarkStart w:id="199" w:name="_Toc231"/>
      <w:bookmarkStart w:id="200" w:name="_Toc451938354"/>
      <w:bookmarkStart w:id="201" w:name="_Toc28167"/>
      <w:bookmarkStart w:id="202" w:name="_Toc432777834"/>
      <w:bookmarkStart w:id="203" w:name="_Toc5621"/>
      <w:r>
        <w:rPr>
          <w:rFonts w:hint="eastAsia" w:ascii="仿宋_GB2312" w:hAnsi="仿宋_GB2312" w:eastAsia="仿宋_GB2312" w:cs="仿宋_GB2312"/>
          <w:color w:val="auto"/>
          <w:sz w:val="24"/>
          <w:highlight w:val="none"/>
        </w:rPr>
        <w:t>5.1开标时间和地点</w:t>
      </w:r>
      <w:bookmarkEnd w:id="198"/>
      <w:bookmarkEnd w:id="199"/>
      <w:bookmarkEnd w:id="200"/>
      <w:bookmarkEnd w:id="201"/>
      <w:bookmarkEnd w:id="202"/>
      <w:bookmarkEnd w:id="203"/>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lang w:eastAsia="zh-CN"/>
        </w:rPr>
      </w:pPr>
      <w:r>
        <w:rPr>
          <w:rFonts w:hint="eastAsia" w:ascii="仿宋_GB2312" w:hAnsi="仿宋_GB2312" w:eastAsia="仿宋_GB2312" w:cs="仿宋_GB2312"/>
          <w:color w:val="auto"/>
          <w:sz w:val="24"/>
          <w:highlight w:val="none"/>
        </w:rPr>
        <w:t>5.1.1</w:t>
      </w:r>
      <w:r>
        <w:rPr>
          <w:rFonts w:hint="eastAsia" w:ascii="仿宋_GB2312" w:eastAsia="仿宋_GB2312"/>
          <w:color w:val="auto"/>
          <w:sz w:val="24"/>
          <w:highlight w:val="none"/>
        </w:rPr>
        <w:t>本项目招标人将按投标人须知前附表（二）日程安排表所规定的时间和地点公开举行开标会议，投标人自主决定是否派员参加开标会议，</w:t>
      </w:r>
      <w:r>
        <w:rPr>
          <w:rFonts w:hint="eastAsia" w:ascii="仿宋_GB2312" w:eastAsia="仿宋_GB2312"/>
          <w:color w:val="auto"/>
          <w:sz w:val="24"/>
          <w:highlight w:val="none"/>
          <w:lang w:eastAsia="zh-CN"/>
        </w:rPr>
        <w:t>也可登录不见面开标大厅，</w:t>
      </w:r>
      <w:r>
        <w:rPr>
          <w:rFonts w:hint="eastAsia" w:ascii="仿宋_GB2312" w:eastAsia="仿宋_GB2312"/>
          <w:color w:val="auto"/>
          <w:sz w:val="24"/>
          <w:highlight w:val="none"/>
        </w:rPr>
        <w:t>并接受</w:t>
      </w:r>
      <w:r>
        <w:rPr>
          <w:rFonts w:hint="eastAsia" w:ascii="仿宋_GB2312" w:eastAsia="仿宋_GB2312"/>
          <w:color w:val="auto"/>
          <w:sz w:val="24"/>
          <w:highlight w:val="none"/>
          <w:lang w:eastAsia="zh-CN"/>
        </w:rPr>
        <w:t>镇乡（街道）招管办</w:t>
      </w:r>
      <w:r>
        <w:rPr>
          <w:rFonts w:hint="eastAsia" w:ascii="仿宋_GB2312" w:eastAsia="仿宋_GB2312"/>
          <w:color w:val="auto"/>
          <w:sz w:val="24"/>
          <w:highlight w:val="none"/>
        </w:rPr>
        <w:t>的监督和指导</w:t>
      </w:r>
      <w:r>
        <w:rPr>
          <w:rFonts w:hint="eastAsia" w:ascii="仿宋_GB2312" w:eastAsia="仿宋_GB2312"/>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204" w:name="_Toc451938355"/>
      <w:bookmarkStart w:id="205" w:name="_Toc288"/>
      <w:bookmarkStart w:id="206" w:name="_Toc6806"/>
      <w:bookmarkStart w:id="207" w:name="_Toc29005"/>
      <w:bookmarkStart w:id="208" w:name="_Toc9296"/>
      <w:bookmarkStart w:id="209" w:name="_Toc432777835"/>
      <w:r>
        <w:rPr>
          <w:rFonts w:hint="eastAsia" w:ascii="仿宋_GB2312" w:hAnsi="仿宋_GB2312" w:eastAsia="仿宋_GB2312" w:cs="仿宋_GB2312"/>
          <w:color w:val="auto"/>
          <w:sz w:val="24"/>
          <w:highlight w:val="none"/>
        </w:rPr>
        <w:t>5.2开标程序</w:t>
      </w:r>
      <w:bookmarkEnd w:id="204"/>
      <w:bookmarkEnd w:id="205"/>
      <w:bookmarkEnd w:id="206"/>
      <w:bookmarkEnd w:id="207"/>
      <w:bookmarkEnd w:id="208"/>
      <w:bookmarkEnd w:id="209"/>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5.2.1招标人在</w:t>
      </w:r>
      <w:r>
        <w:rPr>
          <w:rFonts w:hint="eastAsia" w:ascii="仿宋_GB2312" w:hAnsi="仿宋_GB2312" w:eastAsia="仿宋_GB2312" w:cs="仿宋_GB2312"/>
          <w:color w:val="auto"/>
          <w:sz w:val="24"/>
          <w:highlight w:val="none"/>
          <w:lang w:eastAsia="zh-CN"/>
        </w:rPr>
        <w:t>提交</w:t>
      </w:r>
      <w:r>
        <w:rPr>
          <w:rFonts w:hint="eastAsia" w:ascii="仿宋_GB2312" w:hAnsi="仿宋_GB2312" w:eastAsia="仿宋_GB2312" w:cs="仿宋_GB2312"/>
          <w:color w:val="auto"/>
          <w:sz w:val="24"/>
          <w:highlight w:val="none"/>
        </w:rPr>
        <w:t>投标文件截止时间的同一时间，在诸暨市</w:t>
      </w:r>
      <w:r>
        <w:rPr>
          <w:rFonts w:hint="eastAsia" w:ascii="仿宋_GB2312" w:hAnsi="仿宋_GB2312" w:eastAsia="仿宋_GB2312" w:cs="仿宋_GB2312"/>
          <w:color w:val="auto"/>
          <w:sz w:val="24"/>
          <w:highlight w:val="none"/>
          <w:lang w:eastAsia="zh-CN"/>
        </w:rPr>
        <w:t>璜山镇</w:t>
      </w:r>
      <w:r>
        <w:rPr>
          <w:rFonts w:hint="eastAsia" w:ascii="仿宋_GB2312" w:hAnsi="仿宋_GB2312" w:eastAsia="仿宋_GB2312" w:cs="仿宋_GB2312"/>
          <w:color w:val="auto"/>
          <w:sz w:val="24"/>
          <w:highlight w:val="none"/>
        </w:rPr>
        <w:t>招投标办公室举行公开开标，开标由招标人（或招标代理机构）主持。</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5.2.2主持人按下列程序进行开标：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（1）宣布开标纪律；</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（2）公布提交电子投标文件的投标人名单；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3</w:t>
      </w:r>
      <w:r>
        <w:rPr>
          <w:rFonts w:hint="eastAsia" w:ascii="仿宋_GB2312" w:hAnsi="仿宋_GB2312" w:eastAsia="仿宋_GB2312" w:cs="仿宋_GB2312"/>
          <w:color w:val="auto"/>
          <w:sz w:val="24"/>
          <w:highlight w:val="none"/>
        </w:rPr>
        <w:t>）电子投标文件投标人解密，并宣布电子投标文件投标人解密情况；</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4</w:t>
      </w:r>
      <w:r>
        <w:rPr>
          <w:rFonts w:hint="eastAsia" w:ascii="仿宋_GB2312" w:hAnsi="仿宋_GB2312" w:eastAsia="仿宋_GB2312" w:cs="仿宋_GB2312"/>
          <w:color w:val="auto"/>
          <w:sz w:val="24"/>
          <w:highlight w:val="none"/>
        </w:rPr>
        <w:t>）电子投标文件招标人解密，并宣布电子投标文件招标人解密情况；</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5</w:t>
      </w:r>
      <w:r>
        <w:rPr>
          <w:rFonts w:hint="eastAsia" w:ascii="仿宋_GB2312" w:hAnsi="仿宋_GB2312" w:eastAsia="仿宋_GB2312" w:cs="仿宋_GB2312"/>
          <w:color w:val="auto"/>
          <w:sz w:val="24"/>
          <w:highlight w:val="none"/>
        </w:rPr>
        <w:t>）检查投标人的投标文件制作机器码，并宣布检查情况；</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6</w:t>
      </w:r>
      <w:r>
        <w:rPr>
          <w:rFonts w:hint="eastAsia" w:ascii="仿宋_GB2312" w:hAnsi="仿宋_GB2312" w:eastAsia="仿宋_GB2312" w:cs="仿宋_GB2312"/>
          <w:color w:val="auto"/>
          <w:sz w:val="24"/>
          <w:highlight w:val="none"/>
        </w:rPr>
        <w:t>）招标人(或招标代理机构)宣布各投标人的抽签号(投标人递交投标文件的解密序号);</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7</w:t>
      </w:r>
      <w:r>
        <w:rPr>
          <w:rFonts w:hint="eastAsia" w:ascii="仿宋_GB2312" w:hAnsi="仿宋_GB2312" w:eastAsia="仿宋_GB2312" w:cs="仿宋_GB2312"/>
          <w:color w:val="auto"/>
          <w:sz w:val="24"/>
          <w:highlight w:val="none"/>
        </w:rPr>
        <w:t>）招标人（或招标代理机构）依据投标人须知前附表第10项、第11项对各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投标人的投标资格、投标文件进行审查；</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8</w:t>
      </w:r>
      <w:r>
        <w:rPr>
          <w:rFonts w:hint="eastAsia" w:ascii="仿宋_GB2312" w:hAnsi="仿宋_GB2312" w:eastAsia="仿宋_GB2312" w:cs="仿宋_GB2312"/>
          <w:color w:val="auto"/>
          <w:sz w:val="24"/>
          <w:highlight w:val="none"/>
        </w:rPr>
        <w:t>）投标文件审查不通过的，作无效标处理；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9</w:t>
      </w:r>
      <w:r>
        <w:rPr>
          <w:rFonts w:hint="eastAsia" w:ascii="仿宋_GB2312" w:hAnsi="仿宋_GB2312" w:eastAsia="仿宋_GB2312" w:cs="仿宋_GB2312"/>
          <w:color w:val="auto"/>
          <w:sz w:val="24"/>
          <w:highlight w:val="none"/>
        </w:rPr>
        <w:t>）招标人（或招标代理机构）在</w:t>
      </w:r>
      <w:r>
        <w:rPr>
          <w:rFonts w:hint="eastAsia" w:ascii="仿宋_GB2312" w:hAnsi="仿宋_GB2312" w:eastAsia="仿宋_GB2312" w:cs="仿宋_GB2312"/>
          <w:color w:val="auto"/>
          <w:sz w:val="24"/>
          <w:highlight w:val="none"/>
          <w:lang w:eastAsia="zh-CN"/>
        </w:rPr>
        <w:t>“信用中国”和国家企业信用信息公示系统</w:t>
      </w:r>
      <w:r>
        <w:rPr>
          <w:rFonts w:hint="eastAsia" w:ascii="仿宋_GB2312" w:hAnsi="仿宋_GB2312" w:eastAsia="仿宋_GB2312" w:cs="仿宋_GB2312"/>
          <w:color w:val="auto"/>
          <w:sz w:val="24"/>
          <w:highlight w:val="none"/>
        </w:rPr>
        <w:t>查询相关信息；</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10</w:t>
      </w:r>
      <w:r>
        <w:rPr>
          <w:rFonts w:hint="eastAsia" w:ascii="仿宋_GB2312" w:hAnsi="仿宋_GB2312" w:eastAsia="仿宋_GB2312" w:cs="仿宋_GB2312"/>
          <w:color w:val="auto"/>
          <w:sz w:val="24"/>
          <w:highlight w:val="none"/>
        </w:rPr>
        <w:t>）由招标人代表在有效投标人中随机抽取一家作为预中标人；</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11</w:t>
      </w:r>
      <w:r>
        <w:rPr>
          <w:rFonts w:hint="eastAsia" w:ascii="仿宋_GB2312" w:hAnsi="仿宋_GB2312" w:eastAsia="仿宋_GB2312" w:cs="仿宋_GB2312"/>
          <w:color w:val="auto"/>
          <w:sz w:val="24"/>
          <w:highlight w:val="none"/>
        </w:rPr>
        <w:t>）招标人代表在下浮区间内抽取一个下浮率作为中标下浮率；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12</w:t>
      </w:r>
      <w:r>
        <w:rPr>
          <w:rFonts w:hint="eastAsia" w:ascii="仿宋_GB2312" w:hAnsi="仿宋_GB2312" w:eastAsia="仿宋_GB2312" w:cs="仿宋_GB2312"/>
          <w:color w:val="auto"/>
          <w:sz w:val="24"/>
          <w:highlight w:val="none"/>
        </w:rPr>
        <w:t>）招标人代表、监督人员等有关工作人员在开标记录上签字确认；</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13</w:t>
      </w:r>
      <w:r>
        <w:rPr>
          <w:rFonts w:hint="eastAsia" w:ascii="仿宋_GB2312" w:hAnsi="仿宋_GB2312" w:eastAsia="仿宋_GB2312" w:cs="仿宋_GB2312"/>
          <w:color w:val="auto"/>
          <w:sz w:val="24"/>
          <w:highlight w:val="none"/>
        </w:rPr>
        <w:t>）开标结束。</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210" w:name="_Toc432777836"/>
      <w:bookmarkStart w:id="211" w:name="_Toc10318"/>
      <w:bookmarkStart w:id="212" w:name="_Toc10110"/>
      <w:bookmarkStart w:id="213" w:name="_Toc29361"/>
      <w:bookmarkStart w:id="214" w:name="_Toc451938356"/>
      <w:bookmarkStart w:id="215" w:name="_Toc627"/>
      <w:r>
        <w:rPr>
          <w:rFonts w:hint="eastAsia" w:ascii="仿宋_GB2312" w:hAnsi="仿宋_GB2312" w:eastAsia="仿宋_GB2312" w:cs="仿宋_GB2312"/>
          <w:color w:val="auto"/>
          <w:sz w:val="24"/>
          <w:highlight w:val="none"/>
        </w:rPr>
        <w:t>5.2.3开标时，如出现以下情况之一的，则投标文件不予</w:t>
      </w:r>
      <w:r>
        <w:rPr>
          <w:rFonts w:hint="eastAsia" w:ascii="仿宋_GB2312" w:hAnsi="仿宋_GB2312" w:eastAsia="仿宋_GB2312" w:cs="仿宋_GB2312"/>
          <w:color w:val="auto"/>
          <w:sz w:val="24"/>
          <w:highlight w:val="none"/>
          <w:lang w:eastAsia="zh-CN"/>
        </w:rPr>
        <w:t>解密</w:t>
      </w:r>
      <w:r>
        <w:rPr>
          <w:rFonts w:hint="eastAsia" w:ascii="仿宋_GB2312" w:hAnsi="仿宋_GB2312" w:eastAsia="仿宋_GB2312" w:cs="仿宋_GB2312"/>
          <w:color w:val="auto"/>
          <w:sz w:val="24"/>
          <w:highlight w:val="none"/>
        </w:rPr>
        <w:t>或宣读，即使已</w:t>
      </w:r>
      <w:r>
        <w:rPr>
          <w:rFonts w:hint="eastAsia" w:ascii="仿宋_GB2312" w:hAnsi="仿宋_GB2312" w:eastAsia="仿宋_GB2312" w:cs="仿宋_GB2312"/>
          <w:color w:val="auto"/>
          <w:sz w:val="24"/>
          <w:highlight w:val="none"/>
          <w:lang w:eastAsia="zh-CN"/>
        </w:rPr>
        <w:t>解密</w:t>
      </w:r>
      <w:r>
        <w:rPr>
          <w:rFonts w:hint="eastAsia" w:ascii="仿宋_GB2312" w:hAnsi="仿宋_GB2312" w:eastAsia="仿宋_GB2312" w:cs="仿宋_GB2312"/>
          <w:color w:val="auto"/>
          <w:sz w:val="24"/>
          <w:highlight w:val="none"/>
        </w:rPr>
        <w:t>或宣读的，其投标文件仍然无效：</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（1）投标人未按照招标文件的要求提供投标保证金的；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（2）投标人未入围的；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（3）投标文件未按投标人须知第4.1款要求加密的；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（4）投标文件逾期上传的，或上传的投标文件错误的；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（5）投标文件逾期解密的；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6</w:t>
      </w:r>
      <w:r>
        <w:rPr>
          <w:rFonts w:hint="eastAsia" w:ascii="仿宋_GB2312" w:hAnsi="仿宋_GB2312" w:eastAsia="仿宋_GB2312" w:cs="仿宋_GB2312"/>
          <w:color w:val="auto"/>
          <w:sz w:val="24"/>
          <w:highlight w:val="none"/>
        </w:rPr>
        <w:t>）投标人须知第3.2款中规定的内容未按投标人须知第3.3.3款规定加盖单位电子公章和法定代表人电子印章的；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7</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eastAsia="zh-CN"/>
        </w:rPr>
        <w:t>未按招标文件要求编制投标文件</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eastAsia="zh-CN"/>
        </w:rPr>
        <w:t>内容不全</w:t>
      </w:r>
      <w:r>
        <w:rPr>
          <w:rFonts w:hint="eastAsia" w:ascii="仿宋_GB2312" w:hAnsi="仿宋_GB2312" w:eastAsia="仿宋_GB2312" w:cs="仿宋_GB2312"/>
          <w:color w:val="auto"/>
          <w:sz w:val="24"/>
          <w:highlight w:val="none"/>
        </w:rPr>
        <w:t>或</w:t>
      </w:r>
      <w:r>
        <w:rPr>
          <w:rFonts w:hint="eastAsia" w:ascii="仿宋_GB2312" w:hAnsi="仿宋_GB2312" w:eastAsia="仿宋_GB2312" w:cs="仿宋_GB2312"/>
          <w:color w:val="auto"/>
          <w:sz w:val="24"/>
          <w:highlight w:val="none"/>
          <w:lang w:eastAsia="zh-CN"/>
        </w:rPr>
        <w:t>关键字迹、</w:t>
      </w:r>
      <w:r>
        <w:rPr>
          <w:rFonts w:hint="eastAsia" w:ascii="仿宋_GB2312" w:hAnsi="仿宋_GB2312" w:eastAsia="仿宋_GB2312" w:cs="仿宋_GB2312"/>
          <w:color w:val="auto"/>
          <w:sz w:val="24"/>
          <w:highlight w:val="none"/>
        </w:rPr>
        <w:t>图像模糊不清难以辨认的；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8</w:t>
      </w:r>
      <w:r>
        <w:rPr>
          <w:rFonts w:hint="eastAsia" w:ascii="仿宋_GB2312" w:hAnsi="仿宋_GB2312" w:eastAsia="仿宋_GB2312" w:cs="仿宋_GB2312"/>
          <w:color w:val="auto"/>
          <w:sz w:val="24"/>
          <w:highlight w:val="none"/>
        </w:rPr>
        <w:t>）投标人递交两份或多份内容不同的投标文件的；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9</w:t>
      </w:r>
      <w:r>
        <w:rPr>
          <w:rFonts w:hint="eastAsia" w:ascii="仿宋_GB2312" w:hAnsi="仿宋_GB2312" w:eastAsia="仿宋_GB2312" w:cs="仿宋_GB2312"/>
          <w:color w:val="auto"/>
          <w:sz w:val="24"/>
          <w:highlight w:val="none"/>
        </w:rPr>
        <w:t>）投标文件附有招标人不能接受的条件的；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宋体" w:eastAsia="仿宋_GB2312" w:cs="Times New Roman"/>
          <w:b w:val="0"/>
          <w:bCs w:val="0"/>
          <w:color w:val="FF0000"/>
          <w:kern w:val="2"/>
          <w:sz w:val="24"/>
          <w:szCs w:val="24"/>
          <w:highlight w:val="none"/>
          <w:lang w:val="en-US" w:eastAsia="zh-CN" w:bidi="ar-SA"/>
        </w:rPr>
      </w:pPr>
      <w:r>
        <w:rPr>
          <w:rFonts w:hint="eastAsia" w:ascii="仿宋_GB2312" w:hAnsi="宋体" w:eastAsia="仿宋_GB2312" w:cs="Times New Roman"/>
          <w:b w:val="0"/>
          <w:bCs w:val="0"/>
          <w:color w:val="FF0000"/>
          <w:kern w:val="2"/>
          <w:sz w:val="24"/>
          <w:szCs w:val="24"/>
          <w:highlight w:val="none"/>
          <w:lang w:val="en-US" w:eastAsia="zh-CN" w:bidi="ar-SA"/>
        </w:rPr>
        <w:t>（10）投标人不满足招标文件载明的企业资质、人员资格、安全生产许可证、业绩条件（若有）的；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w:t>
      </w:r>
      <w:r>
        <w:rPr>
          <w:rFonts w:hint="eastAsia" w:ascii="仿宋_GB2312" w:hAnsi="宋体" w:eastAsia="仿宋_GB2312"/>
          <w:color w:val="auto"/>
          <w:sz w:val="24"/>
          <w:highlight w:val="none"/>
          <w:lang w:val="en-US" w:eastAsia="zh-CN"/>
        </w:rPr>
        <w:t>11</w:t>
      </w:r>
      <w:r>
        <w:rPr>
          <w:rFonts w:hint="eastAsia" w:ascii="仿宋_GB2312" w:hAnsi="宋体" w:eastAsia="仿宋_GB2312"/>
          <w:color w:val="auto"/>
          <w:sz w:val="24"/>
          <w:highlight w:val="none"/>
        </w:rPr>
        <w:t>）投标人拟派的项目经理</w:t>
      </w:r>
      <w:r>
        <w:rPr>
          <w:rFonts w:hint="eastAsia" w:ascii="仿宋_GB2312" w:hAnsi="宋体" w:eastAsia="仿宋_GB2312"/>
          <w:color w:val="auto"/>
          <w:sz w:val="24"/>
          <w:highlight w:val="none"/>
          <w:lang w:eastAsia="zh-CN"/>
        </w:rPr>
        <w:t>建造师</w:t>
      </w:r>
      <w:r>
        <w:rPr>
          <w:rFonts w:hint="eastAsia" w:ascii="仿宋_GB2312" w:hAnsi="宋体" w:eastAsia="仿宋_GB2312"/>
          <w:color w:val="auto"/>
          <w:sz w:val="24"/>
          <w:highlight w:val="none"/>
        </w:rPr>
        <w:t>注册证书，或安全生产考核合格证书（B证）超过有效期的；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w:t>
      </w:r>
      <w:r>
        <w:rPr>
          <w:rFonts w:hint="eastAsia" w:ascii="仿宋_GB2312" w:hAnsi="宋体" w:eastAsia="仿宋_GB2312"/>
          <w:color w:val="auto"/>
          <w:sz w:val="24"/>
          <w:highlight w:val="none"/>
          <w:lang w:val="en-US" w:eastAsia="zh-CN"/>
        </w:rPr>
        <w:t>12</w:t>
      </w:r>
      <w:r>
        <w:rPr>
          <w:rFonts w:hint="eastAsia" w:ascii="仿宋_GB2312" w:hAnsi="宋体" w:eastAsia="仿宋_GB2312"/>
          <w:color w:val="auto"/>
          <w:sz w:val="24"/>
          <w:highlight w:val="none"/>
        </w:rPr>
        <w:t>）拟派项目</w:t>
      </w:r>
      <w:r>
        <w:rPr>
          <w:rFonts w:hint="eastAsia" w:ascii="仿宋_GB2312" w:hAnsi="宋体" w:eastAsia="仿宋_GB2312"/>
          <w:color w:val="auto"/>
          <w:sz w:val="24"/>
          <w:highlight w:val="none"/>
          <w:lang w:val="en-US" w:eastAsia="zh-CN"/>
        </w:rPr>
        <w:t>经理</w:t>
      </w:r>
      <w:r>
        <w:rPr>
          <w:rFonts w:hint="eastAsia" w:ascii="仿宋_GB2312" w:hAnsi="宋体" w:eastAsia="仿宋_GB2312"/>
          <w:color w:val="auto"/>
          <w:sz w:val="24"/>
          <w:highlight w:val="none"/>
        </w:rPr>
        <w:t>的一级注册建造师电子证书不符合《住房和城乡建设部办公厅关于全面实行一级建造师电子注册证书的通知》（建办市〔2021〕40号）规定的；</w:t>
      </w:r>
    </w:p>
    <w:p>
      <w:pPr>
        <w:pStyle w:val="13"/>
        <w:keepNext w:val="0"/>
        <w:keepLines w:val="0"/>
        <w:pageBreakBefore w:val="0"/>
        <w:widowControl w:val="0"/>
        <w:kinsoku/>
        <w:wordWrap/>
        <w:overflowPunct/>
        <w:topLinePunct w:val="0"/>
        <w:autoSpaceDE/>
        <w:autoSpaceDN/>
        <w:bidi w:val="0"/>
        <w:adjustRightInd/>
        <w:snapToGrid/>
        <w:spacing w:after="0" w:line="300" w:lineRule="auto"/>
        <w:textAlignment w:val="auto"/>
        <w:rPr>
          <w:rFonts w:hint="eastAsia"/>
        </w:rPr>
      </w:pPr>
      <w:r>
        <w:rPr>
          <w:rFonts w:hint="eastAsia" w:ascii="仿宋_GB2312" w:hAnsi="宋体" w:eastAsia="仿宋_GB2312" w:cs="Times New Roman"/>
          <w:color w:val="auto"/>
          <w:kern w:val="2"/>
          <w:sz w:val="24"/>
          <w:szCs w:val="24"/>
          <w:highlight w:val="none"/>
          <w:lang w:val="en-US" w:eastAsia="zh-CN" w:bidi="ar-SA"/>
        </w:rPr>
        <w:t>（13）投标文件中的项目经理信息有错误的；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宋体" w:eastAsia="仿宋_GB2312"/>
          <w:color w:val="auto"/>
          <w:sz w:val="24"/>
          <w:highlight w:val="none"/>
          <w:lang w:eastAsia="zh-CN"/>
        </w:rPr>
      </w:pPr>
      <w:r>
        <w:rPr>
          <w:rFonts w:hint="eastAsia" w:ascii="仿宋_GB2312" w:hAnsi="宋体" w:eastAsia="仿宋_GB2312"/>
          <w:color w:val="auto"/>
          <w:sz w:val="24"/>
          <w:highlight w:val="none"/>
        </w:rPr>
        <w:t>（</w:t>
      </w:r>
      <w:r>
        <w:rPr>
          <w:rFonts w:hint="eastAsia" w:ascii="仿宋_GB2312" w:hAnsi="宋体" w:eastAsia="仿宋_GB2312"/>
          <w:color w:val="auto"/>
          <w:sz w:val="24"/>
          <w:highlight w:val="none"/>
          <w:lang w:val="en-US" w:eastAsia="zh-CN"/>
        </w:rPr>
        <w:t>14</w:t>
      </w:r>
      <w:r>
        <w:rPr>
          <w:rFonts w:hint="eastAsia" w:ascii="仿宋_GB2312" w:hAnsi="宋体" w:eastAsia="仿宋_GB2312"/>
          <w:color w:val="auto"/>
          <w:sz w:val="24"/>
          <w:highlight w:val="none"/>
        </w:rPr>
        <w:t>）投标人</w:t>
      </w:r>
      <w:r>
        <w:rPr>
          <w:rFonts w:hint="eastAsia" w:ascii="仿宋_GB2312" w:hAnsi="宋体" w:eastAsia="仿宋_GB2312"/>
          <w:color w:val="auto"/>
          <w:sz w:val="24"/>
          <w:highlight w:val="none"/>
          <w:lang w:val="en-US" w:eastAsia="zh-CN"/>
        </w:rPr>
        <w:t>或</w:t>
      </w:r>
      <w:r>
        <w:rPr>
          <w:rFonts w:hint="eastAsia" w:ascii="仿宋_GB2312" w:hAnsi="宋体" w:eastAsia="仿宋_GB2312"/>
          <w:color w:val="auto"/>
          <w:sz w:val="24"/>
          <w:highlight w:val="none"/>
        </w:rPr>
        <w:t>其分公司在“信用中国”网站（www.creditchina.gov.cn）中列入失信被执行人名单的</w:t>
      </w:r>
      <w:r>
        <w:rPr>
          <w:rFonts w:hint="eastAsia" w:ascii="仿宋_GB2312" w:hAnsi="宋体" w:eastAsia="仿宋_GB2312"/>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w:t>
      </w:r>
      <w:r>
        <w:rPr>
          <w:rFonts w:hint="eastAsia" w:ascii="仿宋_GB2312" w:hAnsi="宋体" w:eastAsia="仿宋_GB2312"/>
          <w:color w:val="auto"/>
          <w:sz w:val="24"/>
          <w:highlight w:val="none"/>
          <w:lang w:val="en-US" w:eastAsia="zh-CN"/>
        </w:rPr>
        <w:t>15</w:t>
      </w:r>
      <w:r>
        <w:rPr>
          <w:rFonts w:hint="eastAsia" w:ascii="仿宋_GB2312" w:hAnsi="宋体" w:eastAsia="仿宋_GB2312"/>
          <w:color w:val="auto"/>
          <w:sz w:val="24"/>
          <w:highlight w:val="none"/>
        </w:rPr>
        <w:t>）投标人</w:t>
      </w:r>
      <w:r>
        <w:rPr>
          <w:rFonts w:hint="eastAsia" w:ascii="仿宋_GB2312" w:hAnsi="宋体" w:eastAsia="仿宋_GB2312"/>
          <w:color w:val="auto"/>
          <w:sz w:val="24"/>
          <w:highlight w:val="none"/>
          <w:lang w:val="en-US" w:eastAsia="zh-CN"/>
        </w:rPr>
        <w:t>或</w:t>
      </w:r>
      <w:r>
        <w:rPr>
          <w:rFonts w:hint="eastAsia" w:ascii="仿宋_GB2312" w:hAnsi="宋体" w:eastAsia="仿宋_GB2312"/>
          <w:color w:val="auto"/>
          <w:sz w:val="24"/>
          <w:highlight w:val="none"/>
        </w:rPr>
        <w:t>其分公司被市场监督管理机关在国家企业信用信息公示系统中列入严重违法失信企业名单的；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（1</w:t>
      </w:r>
      <w:r>
        <w:rPr>
          <w:rFonts w:hint="eastAsia" w:ascii="仿宋_GB2312" w:hAnsi="宋体" w:eastAsia="仿宋_GB2312"/>
          <w:color w:val="auto"/>
          <w:sz w:val="24"/>
          <w:highlight w:val="none"/>
          <w:lang w:val="en-US" w:eastAsia="zh-CN"/>
        </w:rPr>
        <w:t>6</w:t>
      </w:r>
      <w:r>
        <w:rPr>
          <w:rFonts w:hint="eastAsia" w:ascii="仿宋_GB2312" w:hAnsi="宋体" w:eastAsia="仿宋_GB2312"/>
          <w:color w:val="auto"/>
          <w:sz w:val="24"/>
          <w:highlight w:val="none"/>
        </w:rPr>
        <w:t>）投标人被市场监督管理机关在国家企业信用信息公示系统中列入经营异常名录的；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（1</w:t>
      </w:r>
      <w:r>
        <w:rPr>
          <w:rFonts w:hint="eastAsia" w:ascii="仿宋_GB2312" w:hAnsi="宋体" w:eastAsia="仿宋_GB2312"/>
          <w:color w:val="auto"/>
          <w:sz w:val="24"/>
          <w:highlight w:val="none"/>
          <w:lang w:val="en-US" w:eastAsia="zh-CN"/>
        </w:rPr>
        <w:t>7</w:t>
      </w:r>
      <w:r>
        <w:rPr>
          <w:rFonts w:hint="eastAsia" w:ascii="仿宋_GB2312" w:hAnsi="宋体" w:eastAsia="仿宋_GB2312"/>
          <w:color w:val="auto"/>
          <w:sz w:val="24"/>
          <w:highlight w:val="none"/>
        </w:rPr>
        <w:t>）投标文件制作机器码（网卡Mac码、CPU序列号、硬盘序列号、主板号、工具标示号）相同的；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宋体" w:eastAsia="仿宋_GB2312" w:cs="Times New Roman"/>
          <w:color w:val="auto"/>
          <w:sz w:val="24"/>
          <w:highlight w:val="none"/>
          <w:lang w:eastAsia="zh-CN"/>
        </w:rPr>
      </w:pPr>
      <w:r>
        <w:rPr>
          <w:rFonts w:hint="eastAsia" w:ascii="仿宋_GB2312" w:hAnsi="宋体" w:eastAsia="仿宋_GB2312" w:cs="Times New Roman"/>
          <w:color w:val="auto"/>
          <w:sz w:val="24"/>
          <w:highlight w:val="none"/>
          <w:lang w:eastAsia="zh-CN"/>
        </w:rPr>
        <w:t>（1</w:t>
      </w:r>
      <w:r>
        <w:rPr>
          <w:rFonts w:hint="eastAsia" w:ascii="仿宋_GB2312" w:hAnsi="宋体" w:eastAsia="仿宋_GB2312" w:cs="Times New Roman"/>
          <w:color w:val="auto"/>
          <w:sz w:val="24"/>
          <w:highlight w:val="none"/>
          <w:lang w:val="en-US" w:eastAsia="zh-CN"/>
        </w:rPr>
        <w:t>8</w:t>
      </w:r>
      <w:r>
        <w:rPr>
          <w:rFonts w:hint="eastAsia" w:ascii="仿宋_GB2312" w:hAnsi="宋体" w:eastAsia="仿宋_GB2312" w:cs="Times New Roman"/>
          <w:color w:val="auto"/>
          <w:sz w:val="24"/>
          <w:highlight w:val="none"/>
          <w:lang w:eastAsia="zh-CN"/>
        </w:rPr>
        <w:t>）投标人有弄虚作假行为的；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宋体" w:eastAsia="仿宋_GB2312" w:cs="Times New Roman"/>
          <w:color w:val="auto"/>
          <w:sz w:val="24"/>
          <w:highlight w:val="none"/>
          <w:lang w:eastAsia="zh-CN"/>
        </w:rPr>
      </w:pPr>
      <w:r>
        <w:rPr>
          <w:rFonts w:hint="eastAsia" w:ascii="仿宋_GB2312" w:hAnsi="宋体" w:eastAsia="仿宋_GB2312" w:cs="Times New Roman"/>
          <w:color w:val="auto"/>
          <w:sz w:val="24"/>
          <w:highlight w:val="none"/>
          <w:lang w:eastAsia="zh-CN"/>
        </w:rPr>
        <w:t>（1</w:t>
      </w:r>
      <w:r>
        <w:rPr>
          <w:rFonts w:hint="eastAsia" w:ascii="仿宋_GB2312" w:hAnsi="宋体" w:eastAsia="仿宋_GB2312" w:cs="Times New Roman"/>
          <w:color w:val="auto"/>
          <w:sz w:val="24"/>
          <w:highlight w:val="none"/>
          <w:lang w:val="en-US" w:eastAsia="zh-CN"/>
        </w:rPr>
        <w:t>9</w:t>
      </w:r>
      <w:r>
        <w:rPr>
          <w:rFonts w:hint="eastAsia" w:ascii="仿宋_GB2312" w:hAnsi="宋体" w:eastAsia="仿宋_GB2312" w:cs="Times New Roman"/>
          <w:color w:val="auto"/>
          <w:sz w:val="24"/>
          <w:highlight w:val="none"/>
          <w:lang w:eastAsia="zh-CN"/>
        </w:rPr>
        <w:t>）投标人有串通投标行为的；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宋体" w:eastAsia="仿宋_GB2312"/>
          <w:color w:val="auto"/>
          <w:sz w:val="24"/>
          <w:highlight w:val="none"/>
        </w:rPr>
        <w:t>（</w:t>
      </w:r>
      <w:r>
        <w:rPr>
          <w:rFonts w:hint="eastAsia" w:ascii="仿宋_GB2312" w:hAnsi="宋体" w:eastAsia="仿宋_GB2312"/>
          <w:color w:val="auto"/>
          <w:sz w:val="24"/>
          <w:highlight w:val="none"/>
          <w:lang w:val="en-US" w:eastAsia="zh-CN"/>
        </w:rPr>
        <w:t>20</w:t>
      </w:r>
      <w:r>
        <w:rPr>
          <w:rFonts w:hint="eastAsia" w:ascii="仿宋_GB2312" w:hAnsi="宋体" w:eastAsia="仿宋_GB2312"/>
          <w:color w:val="auto"/>
          <w:sz w:val="24"/>
          <w:highlight w:val="none"/>
        </w:rPr>
        <w:t>）法律、法规、招标文件规定的其它无效标情况。</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5.3开标异议</w:t>
      </w:r>
      <w:bookmarkEnd w:id="210"/>
      <w:bookmarkEnd w:id="211"/>
      <w:bookmarkEnd w:id="212"/>
      <w:bookmarkEnd w:id="213"/>
      <w:bookmarkEnd w:id="214"/>
      <w:bookmarkEnd w:id="215"/>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216" w:name="_Toc7590"/>
      <w:bookmarkStart w:id="217" w:name="_Toc12323"/>
      <w:bookmarkStart w:id="218" w:name="_Toc432777837"/>
      <w:bookmarkStart w:id="219" w:name="_Toc451938357"/>
      <w:bookmarkStart w:id="220" w:name="_Toc24049"/>
      <w:bookmarkStart w:id="221" w:name="_Toc10157"/>
      <w:r>
        <w:rPr>
          <w:rFonts w:hint="eastAsia" w:ascii="仿宋_GB2312" w:hAnsi="仿宋_GB2312" w:eastAsia="仿宋_GB2312" w:cs="仿宋_GB2312"/>
          <w:color w:val="auto"/>
          <w:sz w:val="24"/>
          <w:highlight w:val="none"/>
        </w:rPr>
        <w:t>若投标人派员参加开标会议时对开标有异议的，应当在开标现场提出，</w:t>
      </w:r>
      <w:r>
        <w:rPr>
          <w:rFonts w:hint="eastAsia" w:ascii="仿宋_GB2312" w:eastAsia="仿宋_GB2312"/>
          <w:color w:val="auto"/>
          <w:sz w:val="24"/>
          <w:highlight w:val="none"/>
          <w:lang w:eastAsia="zh-CN"/>
        </w:rPr>
        <w:t>也可以在不见面开标大厅里提出，</w:t>
      </w:r>
      <w:r>
        <w:rPr>
          <w:rFonts w:hint="eastAsia" w:ascii="仿宋_GB2312" w:hAnsi="仿宋_GB2312" w:eastAsia="仿宋_GB2312" w:cs="仿宋_GB2312"/>
          <w:color w:val="auto"/>
          <w:sz w:val="24"/>
          <w:highlight w:val="none"/>
        </w:rPr>
        <w:t>招标人应当当场作出答复，并制作记录。</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eastAsia="仿宋_GB2312"/>
          <w:color w:val="auto"/>
          <w:sz w:val="24"/>
        </w:rPr>
      </w:pPr>
      <w:r>
        <w:rPr>
          <w:rFonts w:hint="eastAsia" w:ascii="仿宋_GB2312" w:eastAsia="仿宋_GB2312"/>
          <w:color w:val="auto"/>
          <w:sz w:val="24"/>
        </w:rPr>
        <w:t>5.4 特殊情况的处置</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eastAsia="仿宋_GB2312"/>
          <w:color w:val="auto"/>
          <w:sz w:val="24"/>
        </w:rPr>
      </w:pPr>
      <w:r>
        <w:rPr>
          <w:rFonts w:hint="eastAsia" w:ascii="仿宋_GB2312" w:eastAsia="仿宋_GB2312"/>
          <w:color w:val="auto"/>
          <w:sz w:val="24"/>
        </w:rPr>
        <w:t>5.4.1因网络、系统、电力等不可抗力因素延期开标的，需更新制作投标文件并按招标文件要求重新递交。</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eastAsia="仿宋_GB2312"/>
          <w:color w:val="auto"/>
          <w:sz w:val="24"/>
        </w:rPr>
      </w:pPr>
      <w:r>
        <w:rPr>
          <w:rFonts w:hint="eastAsia" w:ascii="仿宋_GB2312" w:eastAsia="仿宋_GB2312"/>
          <w:color w:val="auto"/>
          <w:sz w:val="24"/>
        </w:rPr>
        <w:t>5.4.2因电子交易系统故障、投标人数量过多等非投标人原因，导致投标文件不能在规定时间内完成解密的，招标人可向监管部门申请并征得同意后延长解密时间，告知在线的投标人。</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eastAsia="仿宋_GB2312"/>
          <w:color w:val="auto"/>
          <w:sz w:val="24"/>
        </w:rPr>
        <w:t>5.4.3投标人电脑终端的硬件设备和软件系统配置必须符合不见面开标技术要求并运行正常，否则投标人自行承担不利后果。</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b/>
          <w:color w:val="auto"/>
          <w:sz w:val="30"/>
          <w:szCs w:val="30"/>
          <w:highlight w:val="none"/>
        </w:rPr>
      </w:pPr>
      <w:r>
        <w:rPr>
          <w:rFonts w:hint="eastAsia" w:ascii="仿宋_GB2312" w:hAnsi="仿宋_GB2312" w:eastAsia="仿宋_GB2312" w:cs="仿宋_GB2312"/>
          <w:b/>
          <w:color w:val="auto"/>
          <w:sz w:val="30"/>
          <w:szCs w:val="30"/>
          <w:highlight w:val="none"/>
        </w:rPr>
        <w:t>6</w:t>
      </w:r>
      <w:r>
        <w:rPr>
          <w:rFonts w:hint="eastAsia" w:ascii="仿宋_GB2312" w:hAnsi="仿宋_GB2312" w:eastAsia="仿宋_GB2312" w:cs="仿宋_GB2312"/>
          <w:b/>
          <w:color w:val="auto"/>
          <w:sz w:val="30"/>
          <w:szCs w:val="30"/>
          <w:highlight w:val="none"/>
          <w:lang w:val="en-US" w:eastAsia="zh-CN"/>
        </w:rPr>
        <w:t>.</w:t>
      </w:r>
      <w:r>
        <w:rPr>
          <w:rFonts w:hint="eastAsia" w:ascii="仿宋_GB2312" w:hAnsi="仿宋_GB2312" w:eastAsia="仿宋_GB2312" w:cs="仿宋_GB2312"/>
          <w:b/>
          <w:color w:val="auto"/>
          <w:sz w:val="30"/>
          <w:szCs w:val="30"/>
          <w:highlight w:val="none"/>
        </w:rPr>
        <w:t>评标</w:t>
      </w:r>
      <w:bookmarkEnd w:id="216"/>
      <w:bookmarkEnd w:id="217"/>
      <w:bookmarkEnd w:id="218"/>
      <w:bookmarkEnd w:id="219"/>
      <w:bookmarkEnd w:id="220"/>
      <w:bookmarkEnd w:id="221"/>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222" w:name="_Toc23756"/>
      <w:bookmarkStart w:id="223" w:name="_Toc8648"/>
      <w:bookmarkStart w:id="224" w:name="_Toc460"/>
      <w:bookmarkStart w:id="225" w:name="_Toc28991"/>
      <w:bookmarkStart w:id="226" w:name="_Toc451938358"/>
      <w:bookmarkStart w:id="227" w:name="_Toc432777838"/>
      <w:r>
        <w:rPr>
          <w:rFonts w:hint="eastAsia" w:ascii="仿宋_GB2312" w:hAnsi="仿宋_GB2312" w:eastAsia="仿宋_GB2312" w:cs="仿宋_GB2312"/>
          <w:color w:val="auto"/>
          <w:sz w:val="24"/>
          <w:highlight w:val="none"/>
        </w:rPr>
        <w:t>6.1</w:t>
      </w:r>
      <w:bookmarkEnd w:id="222"/>
      <w:bookmarkEnd w:id="223"/>
      <w:bookmarkEnd w:id="224"/>
      <w:bookmarkEnd w:id="225"/>
      <w:bookmarkStart w:id="228" w:name="_Toc29061"/>
      <w:bookmarkStart w:id="229" w:name="_Toc28942"/>
      <w:bookmarkStart w:id="230" w:name="_Toc9426"/>
      <w:bookmarkStart w:id="231" w:name="_Toc15839"/>
      <w:r>
        <w:rPr>
          <w:rFonts w:hint="eastAsia" w:ascii="仿宋_GB2312" w:hAnsi="仿宋_GB2312" w:eastAsia="仿宋_GB2312" w:cs="仿宋_GB2312"/>
          <w:color w:val="auto"/>
          <w:sz w:val="24"/>
          <w:highlight w:val="none"/>
        </w:rPr>
        <w:t>评标办法</w:t>
      </w:r>
      <w:bookmarkEnd w:id="226"/>
      <w:bookmarkEnd w:id="227"/>
      <w:bookmarkEnd w:id="228"/>
      <w:bookmarkEnd w:id="229"/>
      <w:bookmarkEnd w:id="230"/>
      <w:bookmarkEnd w:id="231"/>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6.1.1根据《诸暨市</w:t>
      </w:r>
      <w:r>
        <w:rPr>
          <w:rFonts w:hint="eastAsia" w:ascii="仿宋_GB2312" w:hAnsi="仿宋_GB2312" w:eastAsia="仿宋_GB2312" w:cs="仿宋_GB2312"/>
          <w:color w:val="auto"/>
          <w:sz w:val="24"/>
          <w:highlight w:val="none"/>
          <w:lang w:eastAsia="zh-CN"/>
        </w:rPr>
        <w:t>镇乡（街道）小额工程建设项目交易管理办法</w:t>
      </w:r>
      <w:r>
        <w:rPr>
          <w:rFonts w:hint="eastAsia" w:ascii="仿宋_GB2312" w:hAnsi="仿宋_GB2312" w:eastAsia="仿宋_GB2312" w:cs="仿宋_GB2312"/>
          <w:color w:val="auto"/>
          <w:sz w:val="24"/>
          <w:highlight w:val="none"/>
        </w:rPr>
        <w:t>》等有关规定，本工程实行“</w:t>
      </w:r>
      <w:r>
        <w:rPr>
          <w:rFonts w:hint="eastAsia" w:ascii="仿宋_GB2312" w:hAnsi="仿宋_GB2312" w:eastAsia="仿宋_GB2312" w:cs="仿宋_GB2312"/>
          <w:color w:val="auto"/>
          <w:sz w:val="24"/>
          <w:highlight w:val="none"/>
          <w:lang w:eastAsia="zh-CN"/>
        </w:rPr>
        <w:t>简易程序</w:t>
      </w:r>
      <w:r>
        <w:rPr>
          <w:rFonts w:hint="eastAsia" w:ascii="仿宋_GB2312" w:hAnsi="仿宋_GB2312" w:eastAsia="仿宋_GB2312" w:cs="仿宋_GB2312"/>
          <w:color w:val="auto"/>
          <w:sz w:val="24"/>
          <w:highlight w:val="none"/>
        </w:rPr>
        <w:t>中标法”进行评标。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6.1.2中标价=（招标控制价-其他项目）×（1-中标下浮率）+其他项目。</w:t>
      </w:r>
      <w:bookmarkStart w:id="232" w:name="_Toc432777839"/>
      <w:bookmarkStart w:id="233" w:name="_Toc12695"/>
      <w:bookmarkStart w:id="234" w:name="_Toc3384"/>
      <w:bookmarkStart w:id="235" w:name="_Toc20317"/>
      <w:bookmarkStart w:id="236" w:name="_Toc6617"/>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237" w:name="_Toc451938359"/>
      <w:r>
        <w:rPr>
          <w:rFonts w:hint="eastAsia" w:ascii="仿宋_GB2312" w:hAnsi="仿宋_GB2312" w:eastAsia="仿宋_GB2312" w:cs="仿宋_GB2312"/>
          <w:color w:val="auto"/>
          <w:sz w:val="24"/>
          <w:highlight w:val="none"/>
        </w:rPr>
        <w:t>6.2评标过程保密</w:t>
      </w:r>
      <w:bookmarkEnd w:id="232"/>
      <w:bookmarkEnd w:id="233"/>
      <w:bookmarkEnd w:id="234"/>
      <w:bookmarkEnd w:id="235"/>
      <w:bookmarkEnd w:id="236"/>
      <w:bookmarkEnd w:id="237"/>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开标后至招标人公布中标结果之前，有关投标文件的检查、澄清、评比等信息对与本过程无关的投标人及其他人员保密。投标人不应对招标人或有关人员施加影响和试图获取评标信息，违者可能导致被取消中标资格。</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b/>
          <w:color w:val="auto"/>
          <w:sz w:val="32"/>
          <w:szCs w:val="32"/>
          <w:highlight w:val="none"/>
        </w:rPr>
      </w:pPr>
      <w:bookmarkStart w:id="238" w:name="_Toc451938360"/>
      <w:bookmarkStart w:id="239" w:name="_Toc26846"/>
      <w:bookmarkStart w:id="240" w:name="_Toc432777840"/>
      <w:bookmarkStart w:id="241" w:name="_Toc28104"/>
      <w:bookmarkStart w:id="242" w:name="_Toc21344"/>
      <w:bookmarkStart w:id="243" w:name="_Toc31328"/>
      <w:r>
        <w:rPr>
          <w:rFonts w:hint="eastAsia" w:ascii="仿宋_GB2312" w:hAnsi="仿宋_GB2312" w:eastAsia="仿宋_GB2312" w:cs="仿宋_GB2312"/>
          <w:b/>
          <w:color w:val="auto"/>
          <w:sz w:val="32"/>
          <w:szCs w:val="32"/>
          <w:highlight w:val="none"/>
        </w:rPr>
        <w:t>7.定标</w:t>
      </w:r>
      <w:bookmarkEnd w:id="238"/>
      <w:bookmarkEnd w:id="239"/>
      <w:bookmarkEnd w:id="240"/>
      <w:bookmarkEnd w:id="241"/>
      <w:bookmarkEnd w:id="242"/>
      <w:bookmarkEnd w:id="243"/>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244" w:name="_Toc27459"/>
      <w:bookmarkStart w:id="245" w:name="_Toc432777841"/>
      <w:bookmarkStart w:id="246" w:name="_Toc1017"/>
      <w:bookmarkStart w:id="247" w:name="_Toc28193"/>
      <w:bookmarkStart w:id="248" w:name="_Toc451938361"/>
      <w:bookmarkStart w:id="249" w:name="_Toc11641"/>
      <w:r>
        <w:rPr>
          <w:rFonts w:hint="eastAsia" w:ascii="仿宋_GB2312" w:hAnsi="仿宋_GB2312" w:eastAsia="仿宋_GB2312" w:cs="仿宋_GB2312"/>
          <w:color w:val="auto"/>
          <w:sz w:val="24"/>
          <w:highlight w:val="none"/>
        </w:rPr>
        <w:t>7.1定标方式</w:t>
      </w:r>
      <w:bookmarkEnd w:id="244"/>
      <w:bookmarkEnd w:id="245"/>
      <w:bookmarkEnd w:id="246"/>
      <w:bookmarkEnd w:id="247"/>
      <w:bookmarkEnd w:id="248"/>
      <w:bookmarkEnd w:id="249"/>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250" w:name="_Toc451938363"/>
      <w:bookmarkStart w:id="251" w:name="_Toc29387"/>
      <w:bookmarkStart w:id="252" w:name="_Toc16367"/>
      <w:bookmarkStart w:id="253" w:name="_Toc30998"/>
      <w:bookmarkStart w:id="254" w:name="_Toc15487"/>
      <w:bookmarkStart w:id="255" w:name="_Toc432777843"/>
      <w:r>
        <w:rPr>
          <w:rFonts w:hint="eastAsia" w:ascii="仿宋_GB2312" w:hAnsi="仿宋_GB2312" w:eastAsia="仿宋_GB2312" w:cs="仿宋_GB2312"/>
          <w:color w:val="auto"/>
          <w:sz w:val="24"/>
          <w:highlight w:val="none"/>
        </w:rPr>
        <w:t>在投标文件有效、投标人资格审查通过的投标人中，随机抽取一家投标人作为预中标人。</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7.2预中标人公示</w:t>
      </w:r>
      <w:bookmarkEnd w:id="250"/>
      <w:bookmarkEnd w:id="251"/>
      <w:bookmarkEnd w:id="252"/>
      <w:bookmarkEnd w:id="253"/>
      <w:bookmarkEnd w:id="254"/>
      <w:bookmarkEnd w:id="255"/>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7.2.1预中标人确定后，招标人应当在</w:t>
      </w:r>
      <w:r>
        <w:rPr>
          <w:rFonts w:hint="eastAsia" w:ascii="仿宋_GB2312" w:hAnsi="仿宋_GB2312" w:eastAsia="仿宋_GB2312" w:cs="仿宋_GB2312"/>
          <w:color w:val="auto"/>
          <w:sz w:val="24"/>
          <w:highlight w:val="none"/>
          <w:lang w:val="en-US" w:eastAsia="zh-CN"/>
        </w:rPr>
        <w:t>镇</w:t>
      </w:r>
      <w:r>
        <w:rPr>
          <w:rFonts w:hint="eastAsia" w:ascii="仿宋_GB2312" w:hAnsi="仿宋_GB2312" w:eastAsia="仿宋_GB2312" w:cs="仿宋_GB2312"/>
          <w:color w:val="auto"/>
          <w:sz w:val="24"/>
          <w:highlight w:val="none"/>
        </w:rPr>
        <w:t>公告栏和诸暨市公共资源交易网予以公示，接受社会监督，公示期限按须知前附表（一）第2</w:t>
      </w:r>
      <w:r>
        <w:rPr>
          <w:rFonts w:hint="eastAsia" w:ascii="仿宋_GB2312" w:hAnsi="仿宋_GB2312" w:eastAsia="仿宋_GB2312" w:cs="仿宋_GB2312"/>
          <w:color w:val="auto"/>
          <w:sz w:val="24"/>
          <w:highlight w:val="none"/>
          <w:lang w:val="en-US" w:eastAsia="zh-CN"/>
        </w:rPr>
        <w:t>8</w:t>
      </w:r>
      <w:r>
        <w:rPr>
          <w:rFonts w:hint="eastAsia" w:ascii="仿宋_GB2312" w:hAnsi="仿宋_GB2312" w:eastAsia="仿宋_GB2312" w:cs="仿宋_GB2312"/>
          <w:color w:val="auto"/>
          <w:sz w:val="24"/>
          <w:highlight w:val="none"/>
        </w:rPr>
        <w:t>项规定。公示期满后，无异议的准予核发《中标通知书》。</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7.2.2招标人（或招标代理机构）应当自确定中标人之日起15日内，向</w:t>
      </w:r>
      <w:r>
        <w:rPr>
          <w:rFonts w:hint="eastAsia" w:ascii="仿宋_GB2312" w:hAnsi="仿宋_GB2312" w:eastAsia="仿宋_GB2312" w:cs="仿宋_GB2312"/>
          <w:color w:val="auto"/>
          <w:sz w:val="24"/>
          <w:highlight w:val="none"/>
          <w:lang w:eastAsia="zh-CN"/>
        </w:rPr>
        <w:t>镇乡（街道）招管办</w:t>
      </w:r>
      <w:r>
        <w:rPr>
          <w:rFonts w:hint="eastAsia" w:ascii="仿宋_GB2312" w:hAnsi="仿宋_GB2312" w:eastAsia="仿宋_GB2312" w:cs="仿宋_GB2312"/>
          <w:color w:val="auto"/>
          <w:sz w:val="24"/>
          <w:highlight w:val="none"/>
        </w:rPr>
        <w:t>递交招标投标情况的书面报告。</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256" w:name="_Toc432777844"/>
      <w:bookmarkStart w:id="257" w:name="_Toc451938364"/>
      <w:r>
        <w:rPr>
          <w:rFonts w:hint="eastAsia" w:ascii="仿宋_GB2312" w:hAnsi="仿宋_GB2312" w:eastAsia="仿宋_GB2312" w:cs="仿宋_GB2312"/>
          <w:color w:val="auto"/>
          <w:sz w:val="24"/>
          <w:highlight w:val="none"/>
        </w:rPr>
        <w:t>7.2.3预中标人放弃中标或被取消中标资格的，招标人应重新组织招标。预中标人放弃中标资格的，除投标保证金不予退还外,按有关规定处理。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7.3评标结果异议</w:t>
      </w:r>
      <w:bookmarkEnd w:id="256"/>
      <w:bookmarkEnd w:id="257"/>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投标人或者其他利害关系人对依法必须招标的项目的评标结果有异议的，应当在中标候选人公示期间提出。招标人应当自收到异议之日起3日内作出答复；作出答复前，应当暂停招标投标活动。</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bookmarkStart w:id="258" w:name="_Toc451938365"/>
      <w:bookmarkStart w:id="259" w:name="_Toc20333"/>
      <w:bookmarkStart w:id="260" w:name="_Toc29417"/>
      <w:bookmarkStart w:id="261" w:name="_Toc432777845"/>
      <w:bookmarkStart w:id="262" w:name="_Toc29439"/>
      <w:bookmarkStart w:id="263" w:name="_Toc32187"/>
      <w:r>
        <w:rPr>
          <w:rFonts w:hint="eastAsia" w:ascii="仿宋_GB2312" w:hAnsi="仿宋_GB2312" w:eastAsia="仿宋_GB2312" w:cs="仿宋_GB2312"/>
          <w:b/>
          <w:color w:val="auto"/>
          <w:sz w:val="30"/>
          <w:szCs w:val="30"/>
          <w:highlight w:val="none"/>
        </w:rPr>
        <w:t>8.合同的授予</w:t>
      </w:r>
      <w:bookmarkEnd w:id="258"/>
      <w:bookmarkEnd w:id="259"/>
      <w:bookmarkEnd w:id="260"/>
      <w:bookmarkEnd w:id="261"/>
      <w:bookmarkEnd w:id="262"/>
      <w:bookmarkEnd w:id="263"/>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264" w:name="_Toc20180"/>
      <w:bookmarkStart w:id="265" w:name="_Toc451938366"/>
      <w:bookmarkStart w:id="266" w:name="_Toc20289"/>
      <w:bookmarkStart w:id="267" w:name="_Toc4459"/>
      <w:bookmarkStart w:id="268" w:name="_Toc14669"/>
      <w:bookmarkStart w:id="269" w:name="_Toc432777846"/>
      <w:r>
        <w:rPr>
          <w:rFonts w:hint="eastAsia" w:ascii="仿宋_GB2312" w:hAnsi="仿宋_GB2312" w:eastAsia="仿宋_GB2312" w:cs="仿宋_GB2312"/>
          <w:color w:val="auto"/>
          <w:sz w:val="24"/>
          <w:highlight w:val="none"/>
        </w:rPr>
        <w:t>8.1合同授予标准</w:t>
      </w:r>
      <w:bookmarkEnd w:id="264"/>
      <w:bookmarkEnd w:id="265"/>
      <w:bookmarkEnd w:id="266"/>
      <w:bookmarkEnd w:id="267"/>
      <w:bookmarkEnd w:id="268"/>
      <w:bookmarkEnd w:id="269"/>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本工程的施工合同将授予按投标人须知第7.1款、7.2款规定确定的中标人。</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270" w:name="_Toc432777847"/>
      <w:bookmarkStart w:id="271" w:name="_Toc27263"/>
      <w:bookmarkStart w:id="272" w:name="_Toc32437"/>
      <w:bookmarkStart w:id="273" w:name="_Toc16095"/>
      <w:bookmarkStart w:id="274" w:name="_Toc7932"/>
      <w:bookmarkStart w:id="275" w:name="_Toc451938367"/>
      <w:r>
        <w:rPr>
          <w:rFonts w:hint="eastAsia" w:ascii="仿宋_GB2312" w:hAnsi="仿宋_GB2312" w:eastAsia="仿宋_GB2312" w:cs="仿宋_GB2312"/>
          <w:color w:val="auto"/>
          <w:sz w:val="24"/>
          <w:highlight w:val="none"/>
        </w:rPr>
        <w:t>8.2合同协议书的签订</w:t>
      </w:r>
      <w:bookmarkEnd w:id="270"/>
      <w:bookmarkEnd w:id="271"/>
      <w:bookmarkEnd w:id="272"/>
      <w:bookmarkEnd w:id="273"/>
      <w:bookmarkEnd w:id="274"/>
      <w:bookmarkEnd w:id="275"/>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lang w:eastAsia="zh-CN"/>
        </w:rPr>
      </w:pPr>
      <w:r>
        <w:rPr>
          <w:rFonts w:hint="eastAsia" w:ascii="仿宋_GB2312" w:hAnsi="仿宋_GB2312" w:eastAsia="仿宋_GB2312" w:cs="仿宋_GB2312"/>
          <w:color w:val="auto"/>
          <w:sz w:val="24"/>
          <w:highlight w:val="none"/>
        </w:rPr>
        <w:t>8.2.1招标人与中标人应于投标人须知前附表（一）第</w:t>
      </w:r>
      <w:r>
        <w:rPr>
          <w:rFonts w:hint="eastAsia" w:ascii="仿宋_GB2312" w:hAnsi="仿宋_GB2312" w:eastAsia="仿宋_GB2312" w:cs="仿宋_GB2312"/>
          <w:color w:val="auto"/>
          <w:sz w:val="24"/>
          <w:highlight w:val="none"/>
          <w:lang w:val="en-US" w:eastAsia="zh-CN"/>
        </w:rPr>
        <w:t>29</w:t>
      </w:r>
      <w:r>
        <w:rPr>
          <w:rFonts w:hint="eastAsia" w:ascii="仿宋_GB2312" w:hAnsi="仿宋_GB2312" w:eastAsia="仿宋_GB2312" w:cs="仿宋_GB2312"/>
          <w:color w:val="auto"/>
          <w:sz w:val="24"/>
          <w:highlight w:val="none"/>
        </w:rPr>
        <w:t>项规定的日期内，按照招标文件和中标人的投标文件签订建设工程施工合同</w:t>
      </w:r>
      <w:r>
        <w:rPr>
          <w:rFonts w:hint="eastAsia" w:ascii="仿宋_GB2312" w:hAnsi="仿宋_GB2312" w:eastAsia="仿宋_GB2312" w:cs="仿宋_GB2312"/>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8.2.2中标人不按投标人须知前附表（一）第</w:t>
      </w:r>
      <w:r>
        <w:rPr>
          <w:rFonts w:hint="eastAsia" w:ascii="仿宋_GB2312" w:hAnsi="仿宋_GB2312" w:eastAsia="仿宋_GB2312" w:cs="仿宋_GB2312"/>
          <w:color w:val="auto"/>
          <w:sz w:val="24"/>
          <w:highlight w:val="none"/>
          <w:lang w:val="en-US" w:eastAsia="zh-CN"/>
        </w:rPr>
        <w:t>29</w:t>
      </w:r>
      <w:r>
        <w:rPr>
          <w:rFonts w:hint="eastAsia" w:ascii="仿宋_GB2312" w:hAnsi="仿宋_GB2312" w:eastAsia="仿宋_GB2312" w:cs="仿宋_GB2312"/>
          <w:color w:val="auto"/>
          <w:sz w:val="24"/>
          <w:highlight w:val="none"/>
        </w:rPr>
        <w:t>项、第8.2.1项的规定与招标人签订合同，或合同履约管理班子成员弄虚作假的则招标人将有充分的理由废除授标，并且其投标保证金不予退还，给招标人造成的损失超过投标保证金数额的，还应当对超过部分予以赔偿，同时依法承担相应法律责任。</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276" w:name="_Toc432777848"/>
      <w:bookmarkStart w:id="277" w:name="_Toc20962"/>
      <w:bookmarkStart w:id="278" w:name="_Toc28840"/>
      <w:bookmarkStart w:id="279" w:name="_Toc7837"/>
      <w:bookmarkStart w:id="280" w:name="_Toc451938368"/>
      <w:bookmarkStart w:id="281" w:name="_Toc2103"/>
      <w:r>
        <w:rPr>
          <w:rFonts w:hint="eastAsia" w:ascii="仿宋_GB2312" w:hAnsi="仿宋_GB2312" w:eastAsia="仿宋_GB2312" w:cs="仿宋_GB2312"/>
          <w:color w:val="auto"/>
          <w:sz w:val="24"/>
          <w:highlight w:val="none"/>
        </w:rPr>
        <w:t>8.3履约保证金</w:t>
      </w:r>
      <w:bookmarkEnd w:id="276"/>
      <w:bookmarkEnd w:id="277"/>
      <w:bookmarkEnd w:id="278"/>
      <w:bookmarkEnd w:id="279"/>
      <w:bookmarkEnd w:id="280"/>
      <w:bookmarkEnd w:id="281"/>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8.3.1中标人应按投标人须知前附表（一）</w:t>
      </w:r>
      <w:r>
        <w:rPr>
          <w:rFonts w:hint="eastAsia" w:ascii="仿宋_GB2312" w:hAnsi="仿宋_GB2312" w:eastAsia="仿宋_GB2312" w:cs="仿宋_GB2312"/>
          <w:color w:val="auto"/>
          <w:sz w:val="24"/>
          <w:highlight w:val="none"/>
          <w:lang w:val="en-US" w:eastAsia="zh-CN"/>
        </w:rPr>
        <w:t>第</w:t>
      </w:r>
      <w:r>
        <w:rPr>
          <w:rFonts w:hint="eastAsia" w:ascii="仿宋_GB2312" w:hAnsi="仿宋_GB2312" w:eastAsia="仿宋_GB2312" w:cs="仿宋_GB2312"/>
          <w:color w:val="auto"/>
          <w:sz w:val="24"/>
          <w:highlight w:val="none"/>
        </w:rPr>
        <w:t>2</w:t>
      </w:r>
      <w:r>
        <w:rPr>
          <w:rFonts w:hint="eastAsia" w:ascii="仿宋_GB2312" w:hAnsi="仿宋_GB2312" w:eastAsia="仿宋_GB2312" w:cs="仿宋_GB2312"/>
          <w:color w:val="auto"/>
          <w:sz w:val="24"/>
          <w:highlight w:val="none"/>
          <w:lang w:val="en-US" w:eastAsia="zh-CN"/>
        </w:rPr>
        <w:t>7</w:t>
      </w:r>
      <w:r>
        <w:rPr>
          <w:rFonts w:hint="eastAsia" w:ascii="仿宋_GB2312" w:hAnsi="仿宋_GB2312" w:eastAsia="仿宋_GB2312" w:cs="仿宋_GB2312"/>
          <w:color w:val="auto"/>
          <w:sz w:val="24"/>
          <w:highlight w:val="none"/>
        </w:rPr>
        <w:t>项规定在合同协议书签署前向招标人缴纳履约保证金（不计息）。</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8.3.2若中标人不能按投标人须知第8.3.1项的规定执行，招标人将有充分的理由废除授标，并且其投标保证金不予退还，给招标人造成的损失超过投标保证金数额的，还应当对超过部分予以赔偿。</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8.3.3合同履约保证金在工程竣工验收（公路水运工程交工验收、水利工程完工验收）合格后10日内全额返还（无息）。</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8.3.4对项目经理不按时到位或组织不力，发包人有权提出更换项目经理及解除合同，对延误工期或造成重大质量安全事故的在按合同有关条款处罚的同时还将报有关部门按规定进行处理。</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8.3.5中标人在向招标人递交合同履约保证金的同时，招标人应向中标人提供一定的工程款支付担保。</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8.4扬尘污染防治</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282" w:name="_Toc32224"/>
      <w:bookmarkStart w:id="283" w:name="_Toc24653"/>
      <w:bookmarkStart w:id="284" w:name="_Toc2033"/>
      <w:bookmarkStart w:id="285" w:name="_Toc24239"/>
      <w:bookmarkStart w:id="286" w:name="_Toc432777849"/>
      <w:bookmarkStart w:id="287" w:name="_Toc451938369"/>
      <w:bookmarkStart w:id="288" w:name="_Toc13364"/>
      <w:r>
        <w:rPr>
          <w:rFonts w:hint="eastAsia" w:ascii="仿宋_GB2312" w:hAnsi="仿宋_GB2312" w:eastAsia="仿宋_GB2312" w:cs="仿宋_GB2312"/>
          <w:color w:val="auto"/>
          <w:sz w:val="24"/>
          <w:highlight w:val="none"/>
        </w:rPr>
        <w:t>8.4.1扬尘污染防治措施编制应符合《诸暨市城区建设工程施工扬尘污染防治管理办法（试行）》（诸政办发〔2013〕83号）。中标人在中标之后提供施工现场扬尘污染防治措施，招标人在工程开工前，应将中标人编制的施工现场扬尘污染措施的方案报送到相关行业主管部门，并抄送市城市管理委员会办公室备案；</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8.4.2扬尘污染防治费专款专用，对不按诸政办发〔2013〕83号文件规定落实扬尘污染防治措施，经相关部门查实的，按有关规定处理。</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b/>
          <w:color w:val="auto"/>
          <w:sz w:val="32"/>
          <w:szCs w:val="32"/>
          <w:highlight w:val="none"/>
        </w:rPr>
      </w:pPr>
      <w:r>
        <w:rPr>
          <w:rFonts w:hint="eastAsia" w:ascii="仿宋_GB2312" w:hAnsi="仿宋_GB2312" w:eastAsia="仿宋_GB2312" w:cs="仿宋_GB2312"/>
          <w:b/>
          <w:color w:val="auto"/>
          <w:sz w:val="32"/>
          <w:szCs w:val="32"/>
          <w:highlight w:val="none"/>
        </w:rPr>
        <w:t>9.合同价款结算方法及支付方式</w:t>
      </w:r>
      <w:bookmarkEnd w:id="282"/>
      <w:bookmarkEnd w:id="283"/>
      <w:bookmarkEnd w:id="284"/>
      <w:bookmarkEnd w:id="285"/>
      <w:bookmarkEnd w:id="286"/>
      <w:bookmarkEnd w:id="287"/>
      <w:bookmarkEnd w:id="288"/>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289" w:name="_Toc451938370"/>
      <w:bookmarkStart w:id="290" w:name="_Toc6766"/>
      <w:bookmarkStart w:id="291" w:name="_Toc432777850"/>
      <w:bookmarkStart w:id="292" w:name="_Toc13579"/>
      <w:bookmarkStart w:id="293" w:name="_Toc5539"/>
      <w:bookmarkStart w:id="294" w:name="_Toc31317"/>
      <w:r>
        <w:rPr>
          <w:rFonts w:hint="eastAsia" w:ascii="仿宋_GB2312" w:hAnsi="仿宋_GB2312" w:eastAsia="仿宋_GB2312" w:cs="仿宋_GB2312"/>
          <w:color w:val="auto"/>
          <w:sz w:val="24"/>
          <w:highlight w:val="none"/>
        </w:rPr>
        <w:t>9.1合同价款结算方法</w:t>
      </w:r>
      <w:bookmarkEnd w:id="289"/>
      <w:bookmarkEnd w:id="290"/>
      <w:bookmarkEnd w:id="291"/>
      <w:bookmarkEnd w:id="292"/>
      <w:bookmarkEnd w:id="293"/>
      <w:bookmarkEnd w:id="294"/>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9.1.1合同价格采用固定单价（综合单价）合同。合同价款中未包括的风险范围：</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（1）法律法规规章和政策等的变化;</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（2）工程变更、工程量清单漏项或清单项目重复计列等非承包人原因引起的工程量清单项目调整;</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（3）工程变更或者施工图纸与招标清单项目特征描述不符;</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（4）工程变更、工程量清单项目工程量偏差等非承包人原因引起的工程量调整;</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（5）工程变更，工程量清单项目调整或工程量偏差等引起的措施项目变化;</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（6）新增工程量清单项目综合单价的确定,或已有项目因工程量变化超过合同约定幅度后，单价的调整、确定;</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（7）价格波动超过投标人须知前附表（一）第22项约定幅度；</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（8）不可抗力;</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（9）需要约定的其他调整事项。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9.1.2结算方法：</w:t>
      </w: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待竣工验收达到承诺的质量标准后方能进行竣工结算，单项合同价200万元（含）以下的工程竣工结算须经镇乡（街道）或工程造价咨询机构审核，单项合同价200万元以上的工程竣工结算须经市财政投资预决算审核中心审核。</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   （2）因9.1.1款引起的工程合同价款调整，其综合单价按2018版《浙江省建设工程计价规则》8.3.4条执行。</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（3）价格波动超过投标人须知前附表（一）第22项约定幅度的，按该项约定调整，价差只计取税金，不计取其他费用。</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（4）投标综合单价异常时，按2018版《浙江省建设工程计价规则》8.3.5条执行。</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（5）措施项目调整，按2018版《浙江省建设工程计价规则》8.3.6条执行。</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295" w:name="_Toc22568"/>
      <w:bookmarkStart w:id="296" w:name="_Toc17488"/>
      <w:bookmarkStart w:id="297" w:name="_Toc10964"/>
      <w:bookmarkStart w:id="298" w:name="_Toc432777851"/>
      <w:bookmarkStart w:id="299" w:name="_Toc451938371"/>
      <w:bookmarkStart w:id="300" w:name="_Toc32557"/>
      <w:r>
        <w:rPr>
          <w:rFonts w:hint="eastAsia" w:ascii="仿宋_GB2312" w:hAnsi="仿宋_GB2312" w:eastAsia="仿宋_GB2312" w:cs="仿宋_GB2312"/>
          <w:color w:val="auto"/>
          <w:sz w:val="24"/>
          <w:highlight w:val="none"/>
        </w:rPr>
        <w:t>9.2工程价款支付方式</w:t>
      </w:r>
      <w:bookmarkEnd w:id="295"/>
      <w:bookmarkEnd w:id="296"/>
      <w:bookmarkEnd w:id="297"/>
      <w:bookmarkEnd w:id="298"/>
      <w:bookmarkEnd w:id="299"/>
      <w:bookmarkEnd w:id="300"/>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详见投标人须知前附表（一）第2</w:t>
      </w:r>
      <w:r>
        <w:rPr>
          <w:rFonts w:hint="eastAsia" w:ascii="仿宋_GB2312" w:hAnsi="仿宋_GB2312" w:eastAsia="仿宋_GB2312" w:cs="仿宋_GB2312"/>
          <w:color w:val="auto"/>
          <w:sz w:val="24"/>
          <w:highlight w:val="none"/>
          <w:lang w:val="en-US" w:eastAsia="zh-CN"/>
        </w:rPr>
        <w:t>5</w:t>
      </w:r>
      <w:r>
        <w:rPr>
          <w:rFonts w:hint="eastAsia" w:ascii="仿宋_GB2312" w:hAnsi="仿宋_GB2312" w:eastAsia="仿宋_GB2312" w:cs="仿宋_GB2312"/>
          <w:color w:val="auto"/>
          <w:sz w:val="24"/>
          <w:highlight w:val="none"/>
        </w:rPr>
        <w:t>项所述。</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b/>
          <w:color w:val="auto"/>
          <w:sz w:val="30"/>
          <w:szCs w:val="30"/>
          <w:highlight w:val="none"/>
        </w:rPr>
      </w:pPr>
      <w:bookmarkStart w:id="301" w:name="_Toc8013"/>
      <w:bookmarkStart w:id="302" w:name="_Toc4175"/>
      <w:bookmarkStart w:id="303" w:name="_Toc451938372"/>
      <w:bookmarkStart w:id="304" w:name="_Toc432777852"/>
      <w:bookmarkStart w:id="305" w:name="_Toc3520"/>
      <w:bookmarkStart w:id="306" w:name="_Toc30153"/>
      <w:bookmarkStart w:id="307" w:name="_Toc17807"/>
      <w:r>
        <w:rPr>
          <w:rFonts w:hint="eastAsia" w:ascii="仿宋_GB2312" w:hAnsi="仿宋_GB2312" w:eastAsia="仿宋_GB2312" w:cs="仿宋_GB2312"/>
          <w:b/>
          <w:color w:val="auto"/>
          <w:sz w:val="30"/>
          <w:szCs w:val="30"/>
          <w:highlight w:val="none"/>
        </w:rPr>
        <w:t>10.重新招标和不再招标</w:t>
      </w:r>
      <w:bookmarkEnd w:id="301"/>
      <w:bookmarkEnd w:id="302"/>
      <w:bookmarkEnd w:id="303"/>
      <w:bookmarkEnd w:id="304"/>
      <w:bookmarkEnd w:id="305"/>
      <w:bookmarkEnd w:id="306"/>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308" w:name="_Toc10213"/>
      <w:bookmarkStart w:id="309" w:name="_Toc14153"/>
      <w:bookmarkStart w:id="310" w:name="_Toc432777853"/>
      <w:bookmarkStart w:id="311" w:name="_Toc14090"/>
      <w:bookmarkStart w:id="312" w:name="_Toc451938373"/>
      <w:r>
        <w:rPr>
          <w:rFonts w:hint="eastAsia" w:ascii="仿宋_GB2312" w:hAnsi="仿宋_GB2312" w:eastAsia="仿宋_GB2312" w:cs="仿宋_GB2312"/>
          <w:color w:val="auto"/>
          <w:sz w:val="24"/>
          <w:highlight w:val="none"/>
        </w:rPr>
        <w:t>10.1重新招标</w:t>
      </w:r>
      <w:bookmarkEnd w:id="307"/>
      <w:bookmarkEnd w:id="308"/>
      <w:bookmarkEnd w:id="309"/>
      <w:bookmarkEnd w:id="310"/>
      <w:bookmarkEnd w:id="311"/>
      <w:bookmarkEnd w:id="312"/>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10.1.1有下列情形之一的，招标人将重新招标：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（1）投标截止时间止，投标人少于３个的；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（2）经评标委员会评审后否决所有投标的；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（3）评标委员会否决不合格投标或者界定为废标后因有效投标不足３个使得投标明显缺乏竞争，评标委员会决定否决全部投标的；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（4）同意延长投标有效期的投标人少于３个的；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（5）预中标人放弃中标或被取消中标资格的；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（6）中标人未与招标人签订合同的。</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10.1.2由于招标人原因终止招标或未能在规定的延长后的投标文件有效期内确定中标人和发出中标通知，招标人应双倍返还投标保证金。</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Times New Roman" w:eastAsia="仿宋_GB2312" w:cs="Times New Roman"/>
          <w:b w:val="0"/>
          <w:bCs w:val="0"/>
          <w:color w:val="auto"/>
          <w:kern w:val="2"/>
          <w:sz w:val="24"/>
          <w:szCs w:val="24"/>
          <w:highlight w:val="none"/>
          <w:lang w:val="en-US" w:eastAsia="zh-CN" w:bidi="ar-SA"/>
        </w:rPr>
      </w:pPr>
      <w:r>
        <w:rPr>
          <w:rFonts w:hint="eastAsia" w:ascii="仿宋_GB2312" w:hAnsi="Times New Roman" w:eastAsia="仿宋_GB2312" w:cs="Times New Roman"/>
          <w:b w:val="0"/>
          <w:bCs w:val="0"/>
          <w:color w:val="auto"/>
          <w:kern w:val="2"/>
          <w:sz w:val="24"/>
          <w:szCs w:val="24"/>
          <w:highlight w:val="none"/>
          <w:lang w:val="en-US" w:eastAsia="zh-CN" w:bidi="ar-SA"/>
        </w:rPr>
        <w:t>10.1.3重新招标后仍不足3家的，可以继续开标。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Times New Roman" w:eastAsia="仿宋_GB2312" w:cs="Times New Roman"/>
          <w:b w:val="0"/>
          <w:bCs w:val="0"/>
          <w:color w:val="auto"/>
          <w:kern w:val="2"/>
          <w:sz w:val="24"/>
          <w:szCs w:val="24"/>
          <w:highlight w:val="none"/>
          <w:lang w:val="en-US" w:eastAsia="zh-CN" w:bidi="ar-SA"/>
        </w:rPr>
        <w:t>10.1.4重新招标后无投标人的，可经镇乡（街道）招投标监管领导小组同意后调整下浮区间，重新招标。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313" w:name="_Toc710"/>
      <w:bookmarkStart w:id="314" w:name="_Toc432777854"/>
      <w:bookmarkStart w:id="315" w:name="_Toc5018"/>
      <w:bookmarkStart w:id="316" w:name="_Toc22486"/>
      <w:bookmarkStart w:id="317" w:name="_Toc31305"/>
      <w:bookmarkStart w:id="318" w:name="_Toc451938374"/>
      <w:r>
        <w:rPr>
          <w:rFonts w:hint="eastAsia" w:ascii="仿宋_GB2312" w:hAnsi="仿宋_GB2312" w:eastAsia="仿宋_GB2312" w:cs="仿宋_GB2312"/>
          <w:color w:val="auto"/>
          <w:sz w:val="24"/>
          <w:highlight w:val="none"/>
        </w:rPr>
        <w:t>10.2不再招标</w:t>
      </w:r>
      <w:bookmarkEnd w:id="313"/>
      <w:bookmarkEnd w:id="314"/>
      <w:bookmarkEnd w:id="315"/>
      <w:bookmarkEnd w:id="316"/>
      <w:bookmarkEnd w:id="317"/>
      <w:bookmarkEnd w:id="318"/>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重新招标后，仍出现投标人须知第10.1.1款中（</w:t>
      </w:r>
      <w:r>
        <w:rPr>
          <w:rFonts w:hint="eastAsia" w:ascii="仿宋_GB2312" w:hAnsi="仿宋_GB2312" w:eastAsia="仿宋_GB2312" w:cs="仿宋_GB2312"/>
          <w:color w:val="auto"/>
          <w:sz w:val="24"/>
          <w:highlight w:val="none"/>
          <w:lang w:val="en-US" w:eastAsia="zh-CN"/>
        </w:rPr>
        <w:t>2</w:t>
      </w:r>
      <w:r>
        <w:rPr>
          <w:rFonts w:hint="eastAsia" w:ascii="仿宋_GB2312" w:hAnsi="仿宋_GB2312" w:eastAsia="仿宋_GB2312" w:cs="仿宋_GB2312"/>
          <w:color w:val="auto"/>
          <w:sz w:val="24"/>
          <w:highlight w:val="none"/>
        </w:rPr>
        <w:t>）至（6）情形之一的，属于必须审批或核准的工程建设项目，经原审批或核准部门批准后</w:t>
      </w:r>
      <w:r>
        <w:rPr>
          <w:rFonts w:hint="eastAsia" w:ascii="仿宋_GB2312" w:hAnsi="仿宋_GB2312" w:eastAsia="仿宋_GB2312" w:cs="仿宋_GB2312"/>
          <w:color w:val="auto"/>
          <w:sz w:val="24"/>
          <w:highlight w:val="none"/>
          <w:lang w:val="en-US" w:eastAsia="zh-CN"/>
        </w:rPr>
        <w:t>可以</w:t>
      </w:r>
      <w:r>
        <w:rPr>
          <w:rFonts w:hint="eastAsia" w:ascii="仿宋_GB2312" w:hAnsi="仿宋_GB2312" w:eastAsia="仿宋_GB2312" w:cs="仿宋_GB2312"/>
          <w:color w:val="auto"/>
          <w:sz w:val="24"/>
          <w:highlight w:val="none"/>
        </w:rPr>
        <w:t>不再进行招标。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eastAsia="仿宋_GB2312"/>
          <w:color w:val="auto"/>
          <w:sz w:val="24"/>
          <w:highlight w:val="none"/>
          <w:lang w:eastAsia="zh-CN"/>
        </w:rPr>
        <w:t>重新招标后无投标人的，可在原规定下浮区间内委托具有相应施工资质的企业进行施工。</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b/>
          <w:color w:val="auto"/>
          <w:sz w:val="30"/>
          <w:szCs w:val="30"/>
          <w:highlight w:val="none"/>
        </w:rPr>
      </w:pPr>
      <w:bookmarkStart w:id="319" w:name="_Toc29591"/>
      <w:bookmarkStart w:id="320" w:name="_Toc10434"/>
      <w:bookmarkStart w:id="321" w:name="_Toc2021"/>
      <w:bookmarkStart w:id="322" w:name="_Toc451938375"/>
      <w:bookmarkStart w:id="323" w:name="_Toc4970"/>
      <w:bookmarkStart w:id="324" w:name="_Toc432777855"/>
      <w:r>
        <w:rPr>
          <w:rFonts w:hint="eastAsia" w:ascii="仿宋_GB2312" w:hAnsi="仿宋_GB2312" w:eastAsia="仿宋_GB2312" w:cs="仿宋_GB2312"/>
          <w:b/>
          <w:color w:val="auto"/>
          <w:sz w:val="30"/>
          <w:szCs w:val="30"/>
          <w:highlight w:val="none"/>
        </w:rPr>
        <w:t>11.纪律和监督</w:t>
      </w:r>
      <w:bookmarkEnd w:id="319"/>
      <w:bookmarkEnd w:id="320"/>
      <w:bookmarkEnd w:id="321"/>
      <w:bookmarkEnd w:id="322"/>
      <w:bookmarkEnd w:id="323"/>
      <w:bookmarkEnd w:id="324"/>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325" w:name="_Toc14180"/>
      <w:bookmarkStart w:id="326" w:name="_Toc451938376"/>
      <w:bookmarkStart w:id="327" w:name="_Toc11953"/>
      <w:bookmarkStart w:id="328" w:name="_Toc18179"/>
      <w:bookmarkStart w:id="329" w:name="_Toc432777856"/>
      <w:bookmarkStart w:id="330" w:name="_Toc17371"/>
      <w:r>
        <w:rPr>
          <w:rFonts w:hint="eastAsia" w:ascii="仿宋_GB2312" w:hAnsi="仿宋_GB2312" w:eastAsia="仿宋_GB2312" w:cs="仿宋_GB2312"/>
          <w:color w:val="auto"/>
          <w:sz w:val="24"/>
          <w:highlight w:val="none"/>
        </w:rPr>
        <w:t>11.1 对招标人的纪律要求</w:t>
      </w:r>
      <w:bookmarkEnd w:id="325"/>
      <w:bookmarkEnd w:id="326"/>
      <w:bookmarkEnd w:id="327"/>
      <w:bookmarkEnd w:id="328"/>
      <w:bookmarkEnd w:id="329"/>
      <w:bookmarkEnd w:id="330"/>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招标人不得泄漏招标投标活动中应当保密的情况和资料，不得与投标人串通损害国家利益、社会公共利益或者他人合法权益。</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331" w:name="_Toc4537"/>
      <w:bookmarkStart w:id="332" w:name="_Toc451938377"/>
      <w:bookmarkStart w:id="333" w:name="_Toc20083"/>
      <w:bookmarkStart w:id="334" w:name="_Toc432777857"/>
      <w:bookmarkStart w:id="335" w:name="_Toc32738"/>
      <w:bookmarkStart w:id="336" w:name="_Toc23662"/>
      <w:r>
        <w:rPr>
          <w:rFonts w:hint="eastAsia" w:ascii="仿宋_GB2312" w:hAnsi="仿宋_GB2312" w:eastAsia="仿宋_GB2312" w:cs="仿宋_GB2312"/>
          <w:color w:val="auto"/>
          <w:sz w:val="24"/>
          <w:highlight w:val="none"/>
        </w:rPr>
        <w:t>11.2 对投标人的纪律要求</w:t>
      </w:r>
      <w:bookmarkEnd w:id="331"/>
      <w:bookmarkEnd w:id="332"/>
      <w:bookmarkEnd w:id="333"/>
      <w:bookmarkEnd w:id="334"/>
      <w:bookmarkEnd w:id="335"/>
      <w:bookmarkEnd w:id="336"/>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337" w:name="_Toc2505"/>
      <w:bookmarkStart w:id="338" w:name="_Toc21117"/>
      <w:bookmarkStart w:id="339" w:name="_Toc17006"/>
      <w:bookmarkStart w:id="340" w:name="_Toc451938378"/>
      <w:bookmarkStart w:id="341" w:name="_Toc4536"/>
      <w:bookmarkStart w:id="342" w:name="_Toc432777858"/>
      <w:r>
        <w:rPr>
          <w:rFonts w:hint="eastAsia" w:ascii="仿宋_GB2312" w:hAnsi="仿宋_GB2312" w:eastAsia="仿宋_GB2312" w:cs="仿宋_GB2312"/>
          <w:color w:val="auto"/>
          <w:sz w:val="24"/>
          <w:highlight w:val="none"/>
        </w:rPr>
        <w:t>11.3 对评标委员会成员的纪律要求</w:t>
      </w:r>
      <w:bookmarkEnd w:id="337"/>
      <w:bookmarkEnd w:id="338"/>
      <w:bookmarkEnd w:id="339"/>
      <w:bookmarkEnd w:id="340"/>
      <w:bookmarkEnd w:id="341"/>
      <w:bookmarkEnd w:id="342"/>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没有规定的评审因素和标准进行评标。</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343" w:name="_Toc31047"/>
      <w:bookmarkStart w:id="344" w:name="_Toc451938379"/>
      <w:bookmarkStart w:id="345" w:name="_Toc31052"/>
      <w:bookmarkStart w:id="346" w:name="_Toc432777859"/>
      <w:bookmarkStart w:id="347" w:name="_Toc9428"/>
      <w:bookmarkStart w:id="348" w:name="_Toc861"/>
      <w:r>
        <w:rPr>
          <w:rFonts w:hint="eastAsia" w:ascii="仿宋_GB2312" w:hAnsi="仿宋_GB2312" w:eastAsia="仿宋_GB2312" w:cs="仿宋_GB2312"/>
          <w:color w:val="auto"/>
          <w:sz w:val="24"/>
          <w:highlight w:val="none"/>
        </w:rPr>
        <w:t>11.4 对与评标活动有关的工作人员的纪律要求</w:t>
      </w:r>
      <w:bookmarkEnd w:id="343"/>
      <w:bookmarkEnd w:id="344"/>
      <w:bookmarkEnd w:id="345"/>
      <w:bookmarkEnd w:id="346"/>
      <w:bookmarkEnd w:id="347"/>
      <w:bookmarkEnd w:id="348"/>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349" w:name="_Toc21986"/>
      <w:bookmarkStart w:id="350" w:name="_Toc20733"/>
      <w:bookmarkStart w:id="351" w:name="_Toc432777860"/>
      <w:bookmarkStart w:id="352" w:name="_Toc25476"/>
      <w:bookmarkStart w:id="353" w:name="_Toc8604"/>
      <w:bookmarkStart w:id="354" w:name="_Toc451938380"/>
      <w:r>
        <w:rPr>
          <w:rFonts w:hint="eastAsia" w:ascii="仿宋_GB2312" w:hAnsi="仿宋_GB2312" w:eastAsia="仿宋_GB2312" w:cs="仿宋_GB2312"/>
          <w:color w:val="auto"/>
          <w:sz w:val="24"/>
          <w:highlight w:val="none"/>
        </w:rPr>
        <w:t>11.5 投诉</w:t>
      </w:r>
      <w:bookmarkEnd w:id="349"/>
      <w:bookmarkEnd w:id="350"/>
      <w:bookmarkEnd w:id="351"/>
      <w:bookmarkEnd w:id="352"/>
      <w:bookmarkEnd w:id="353"/>
      <w:bookmarkEnd w:id="354"/>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投标人和其他利害关系人认为本次招标活动违反法律、法规和规章规定的，有权向有关行政监督部门投诉。</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b/>
          <w:color w:val="auto"/>
          <w:sz w:val="30"/>
          <w:szCs w:val="30"/>
          <w:highlight w:val="none"/>
        </w:rPr>
      </w:pPr>
      <w:bookmarkStart w:id="355" w:name="_Toc27568"/>
      <w:bookmarkStart w:id="356" w:name="_Toc451938381"/>
      <w:bookmarkStart w:id="357" w:name="_Toc3902"/>
      <w:bookmarkStart w:id="358" w:name="_Toc11642"/>
      <w:bookmarkStart w:id="359" w:name="_Toc30427"/>
      <w:bookmarkStart w:id="360" w:name="_Toc432777861"/>
      <w:r>
        <w:rPr>
          <w:rFonts w:hint="eastAsia" w:ascii="仿宋_GB2312" w:hAnsi="仿宋_GB2312" w:eastAsia="仿宋_GB2312" w:cs="仿宋_GB2312"/>
          <w:b/>
          <w:color w:val="auto"/>
          <w:sz w:val="30"/>
          <w:szCs w:val="30"/>
          <w:highlight w:val="none"/>
        </w:rPr>
        <w:t>12</w:t>
      </w:r>
      <w:r>
        <w:rPr>
          <w:rFonts w:hint="eastAsia" w:ascii="仿宋_GB2312" w:hAnsi="仿宋_GB2312" w:eastAsia="仿宋_GB2312" w:cs="仿宋_GB2312"/>
          <w:b/>
          <w:color w:val="auto"/>
          <w:sz w:val="30"/>
          <w:szCs w:val="30"/>
          <w:highlight w:val="none"/>
          <w:lang w:val="en-US" w:eastAsia="zh-CN"/>
        </w:rPr>
        <w:t>.</w:t>
      </w:r>
      <w:r>
        <w:rPr>
          <w:rFonts w:hint="eastAsia" w:ascii="仿宋_GB2312" w:hAnsi="仿宋_GB2312" w:eastAsia="仿宋_GB2312" w:cs="仿宋_GB2312"/>
          <w:b/>
          <w:color w:val="auto"/>
          <w:sz w:val="30"/>
          <w:szCs w:val="30"/>
          <w:highlight w:val="none"/>
        </w:rPr>
        <w:t>其他</w:t>
      </w:r>
      <w:bookmarkEnd w:id="355"/>
      <w:bookmarkEnd w:id="356"/>
      <w:bookmarkEnd w:id="357"/>
      <w:bookmarkEnd w:id="358"/>
      <w:bookmarkEnd w:id="359"/>
      <w:bookmarkEnd w:id="360"/>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361" w:name="_Toc1909"/>
      <w:bookmarkStart w:id="362" w:name="_Toc18287"/>
      <w:bookmarkStart w:id="363" w:name="_Toc432777862"/>
      <w:bookmarkStart w:id="364" w:name="_Toc13124"/>
      <w:bookmarkStart w:id="365" w:name="_Toc16083"/>
      <w:bookmarkStart w:id="366" w:name="_Toc451938382"/>
      <w:r>
        <w:rPr>
          <w:rFonts w:hint="eastAsia" w:ascii="仿宋_GB2312" w:hAnsi="仿宋_GB2312" w:eastAsia="仿宋_GB2312" w:cs="仿宋_GB2312"/>
          <w:color w:val="auto"/>
          <w:sz w:val="24"/>
          <w:highlight w:val="none"/>
        </w:rPr>
        <w:t>12.1需要补充的其他内容</w:t>
      </w:r>
      <w:bookmarkEnd w:id="361"/>
      <w:bookmarkEnd w:id="362"/>
      <w:bookmarkEnd w:id="363"/>
      <w:bookmarkEnd w:id="364"/>
      <w:bookmarkEnd w:id="365"/>
      <w:bookmarkEnd w:id="366"/>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需要补充的其他内容：见投标人须知前附表（一）第3</w:t>
      </w:r>
      <w:r>
        <w:rPr>
          <w:rFonts w:hint="eastAsia" w:ascii="仿宋_GB2312" w:hAnsi="仿宋_GB2312" w:eastAsia="仿宋_GB2312" w:cs="仿宋_GB2312"/>
          <w:color w:val="auto"/>
          <w:sz w:val="24"/>
          <w:highlight w:val="none"/>
          <w:lang w:val="en-US" w:eastAsia="zh-CN"/>
        </w:rPr>
        <w:t>1</w:t>
      </w:r>
      <w:r>
        <w:rPr>
          <w:rFonts w:hint="eastAsia" w:ascii="仿宋_GB2312" w:hAnsi="仿宋_GB2312" w:eastAsia="仿宋_GB2312" w:cs="仿宋_GB2312"/>
          <w:color w:val="auto"/>
          <w:sz w:val="24"/>
          <w:highlight w:val="none"/>
        </w:rPr>
        <w:t>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12.2</w:t>
      </w:r>
      <w:r>
        <w:rPr>
          <w:rFonts w:hint="eastAsia" w:ascii="仿宋_GB2312" w:hAnsi="仿宋_GB2312" w:eastAsia="仿宋_GB2312" w:cs="仿宋_GB2312"/>
          <w:b/>
          <w:bCs/>
          <w:color w:val="auto"/>
          <w:sz w:val="24"/>
          <w:highlight w:val="none"/>
        </w:rPr>
        <w:t>本招标文件最终解释权归招标人所有。</w:t>
      </w:r>
    </w:p>
    <w:p>
      <w:pPr>
        <w:spacing w:line="360" w:lineRule="auto"/>
        <w:rPr>
          <w:rFonts w:hint="eastAsia" w:ascii="仿宋_GB2312" w:eastAsia="仿宋_GB2312"/>
          <w:color w:val="auto"/>
          <w:sz w:val="24"/>
          <w:highlight w:val="none"/>
        </w:rPr>
      </w:pPr>
    </w:p>
    <w:p>
      <w:pPr>
        <w:tabs>
          <w:tab w:val="left" w:pos="1365"/>
        </w:tabs>
        <w:spacing w:line="360" w:lineRule="auto"/>
        <w:ind w:firstLine="470" w:firstLineChars="196"/>
        <w:rPr>
          <w:rFonts w:hint="eastAsia" w:ascii="仿宋_GB2312" w:eastAsia="仿宋_GB2312"/>
          <w:color w:val="auto"/>
          <w:sz w:val="24"/>
          <w:highlight w:val="none"/>
        </w:rPr>
      </w:pPr>
    </w:p>
    <w:p>
      <w:pPr>
        <w:pStyle w:val="2"/>
        <w:spacing w:before="0" w:after="0"/>
        <w:jc w:val="center"/>
        <w:rPr>
          <w:rFonts w:hint="eastAsia" w:ascii="仿宋_GB2312" w:hAnsi="仿宋_GB2312" w:eastAsia="仿宋_GB2312" w:cs="仿宋_GB2312"/>
          <w:color w:val="auto"/>
          <w:kern w:val="2"/>
          <w:highlight w:val="none"/>
        </w:rPr>
      </w:pPr>
    </w:p>
    <w:p>
      <w:pPr>
        <w:pStyle w:val="2"/>
        <w:spacing w:before="0" w:after="0"/>
        <w:jc w:val="center"/>
        <w:rPr>
          <w:rFonts w:hint="eastAsia" w:ascii="仿宋_GB2312" w:hAnsi="仿宋_GB2312" w:eastAsia="仿宋_GB2312" w:cs="仿宋_GB2312"/>
          <w:color w:val="auto"/>
          <w:kern w:val="2"/>
          <w:highlight w:val="none"/>
        </w:rPr>
      </w:pPr>
    </w:p>
    <w:p>
      <w:pPr>
        <w:pStyle w:val="2"/>
        <w:spacing w:before="0" w:after="0"/>
        <w:jc w:val="center"/>
        <w:rPr>
          <w:rFonts w:hint="eastAsia" w:ascii="仿宋_GB2312" w:hAnsi="仿宋_GB2312" w:eastAsia="仿宋_GB2312" w:cs="仿宋_GB2312"/>
          <w:color w:val="auto"/>
          <w:kern w:val="2"/>
          <w:highlight w:val="none"/>
        </w:rPr>
      </w:pPr>
      <w:r>
        <w:rPr>
          <w:rFonts w:hint="eastAsia" w:ascii="仿宋_GB2312" w:hAnsi="仿宋_GB2312" w:eastAsia="仿宋_GB2312" w:cs="仿宋_GB2312"/>
          <w:color w:val="auto"/>
          <w:kern w:val="2"/>
          <w:highlight w:val="none"/>
        </w:rPr>
        <w:br w:type="page"/>
      </w:r>
      <w:bookmarkStart w:id="367" w:name="_Toc29014"/>
      <w:r>
        <w:rPr>
          <w:rFonts w:hint="eastAsia" w:ascii="仿宋_GB2312" w:hAnsi="仿宋_GB2312" w:eastAsia="仿宋_GB2312" w:cs="仿宋_GB2312"/>
          <w:color w:val="auto"/>
          <w:kern w:val="2"/>
          <w:highlight w:val="none"/>
        </w:rPr>
        <w:t>第三章 合同主要条款</w:t>
      </w:r>
      <w:bookmarkEnd w:id="367"/>
    </w:p>
    <w:p>
      <w:pPr>
        <w:pStyle w:val="4"/>
        <w:pageBreakBefore w:val="0"/>
        <w:widowControl w:val="0"/>
        <w:kinsoku/>
        <w:wordWrap/>
        <w:overflowPunct/>
        <w:topLinePunct w:val="0"/>
        <w:bidi w:val="0"/>
        <w:snapToGrid/>
        <w:spacing w:line="300" w:lineRule="auto"/>
        <w:jc w:val="center"/>
        <w:textAlignment w:val="auto"/>
        <w:rPr>
          <w:rFonts w:hint="eastAsia" w:ascii="仿宋_GB2312" w:hAnsi="仿宋_GB2312" w:eastAsia="仿宋_GB2312" w:cs="仿宋_GB2312"/>
          <w:b w:val="0"/>
          <w:color w:val="auto"/>
          <w:sz w:val="24"/>
          <w:szCs w:val="24"/>
          <w:highlight w:val="none"/>
        </w:rPr>
      </w:pPr>
      <w:bookmarkStart w:id="368" w:name="_Toc1158"/>
      <w:bookmarkStart w:id="369" w:name="_Toc514827676"/>
      <w:bookmarkStart w:id="370" w:name="_Toc483335404"/>
      <w:r>
        <w:rPr>
          <w:rFonts w:hint="eastAsia" w:ascii="仿宋_GB2312" w:hAnsi="仿宋_GB2312" w:eastAsia="仿宋_GB2312" w:cs="仿宋_GB2312"/>
          <w:color w:val="auto"/>
          <w:sz w:val="24"/>
          <w:szCs w:val="24"/>
          <w:highlight w:val="none"/>
        </w:rPr>
        <w:t>1. 合同协议书</w:t>
      </w:r>
      <w:bookmarkEnd w:id="368"/>
      <w:bookmarkEnd w:id="369"/>
      <w:bookmarkEnd w:id="370"/>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b/>
          <w:color w:val="auto"/>
          <w:sz w:val="24"/>
          <w:highlight w:val="none"/>
          <w:u w:val="single"/>
        </w:rPr>
      </w:pPr>
      <w:r>
        <w:rPr>
          <w:rFonts w:hint="eastAsia" w:ascii="仿宋_GB2312" w:hAnsi="仿宋_GB2312" w:eastAsia="仿宋_GB2312" w:cs="仿宋_GB2312"/>
          <w:b/>
          <w:color w:val="auto"/>
          <w:sz w:val="24"/>
          <w:highlight w:val="none"/>
        </w:rPr>
        <w:t>发包人（全称）：</w:t>
      </w:r>
      <w:r>
        <w:rPr>
          <w:rFonts w:hint="eastAsia" w:ascii="仿宋_GB2312" w:hAnsi="仿宋_GB2312" w:eastAsia="仿宋_GB2312" w:cs="仿宋_GB2312"/>
          <w:b/>
          <w:color w:val="auto"/>
          <w:sz w:val="24"/>
          <w:highlight w:val="none"/>
          <w:u w:val="single"/>
        </w:rPr>
        <w:t>                       </w:t>
      </w: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b/>
          <w:color w:val="auto"/>
          <w:sz w:val="24"/>
          <w:highlight w:val="none"/>
          <w:u w:val="single"/>
        </w:rPr>
      </w:pPr>
      <w:r>
        <w:rPr>
          <w:rFonts w:hint="eastAsia" w:ascii="仿宋_GB2312" w:hAnsi="仿宋_GB2312" w:eastAsia="仿宋_GB2312" w:cs="仿宋_GB2312"/>
          <w:b/>
          <w:color w:val="auto"/>
          <w:sz w:val="24"/>
          <w:highlight w:val="none"/>
        </w:rPr>
        <w:t>承包人（全称）：</w:t>
      </w:r>
      <w:r>
        <w:rPr>
          <w:rFonts w:hint="eastAsia" w:ascii="仿宋_GB2312" w:hAnsi="仿宋_GB2312" w:eastAsia="仿宋_GB2312" w:cs="仿宋_GB2312"/>
          <w:b/>
          <w:color w:val="auto"/>
          <w:sz w:val="24"/>
          <w:highlight w:val="none"/>
          <w:u w:val="single"/>
        </w:rPr>
        <w:t>                      </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根据《中华人民共和国民法典》、《中华人民共和国建筑法》及有关法律规定，遵循平等、自愿、公平和诚实信用的原则，双方就</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工程施工及有关事项协商一致，共同达成如下协议：</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Cs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r>
        <w:rPr>
          <w:rFonts w:hint="eastAsia" w:ascii="仿宋_GB2312" w:hAnsi="仿宋_GB2312" w:eastAsia="仿宋_GB2312" w:cs="仿宋_GB2312"/>
          <w:b w:val="0"/>
          <w:color w:val="auto"/>
          <w:sz w:val="24"/>
          <w:szCs w:val="24"/>
          <w:highlight w:val="none"/>
        </w:rPr>
        <w:t xml:space="preserve"> </w:t>
      </w:r>
      <w:bookmarkStart w:id="371" w:name="_Toc351203481"/>
      <w:r>
        <w:rPr>
          <w:rFonts w:hint="eastAsia" w:ascii="仿宋_GB2312" w:hAnsi="仿宋_GB2312" w:eastAsia="仿宋_GB2312" w:cs="仿宋_GB2312"/>
          <w:b w:val="0"/>
          <w:color w:val="auto"/>
          <w:sz w:val="24"/>
          <w:szCs w:val="24"/>
          <w:highlight w:val="none"/>
        </w:rPr>
        <w:t>一、工程概况</w:t>
      </w:r>
      <w:bookmarkEnd w:id="371"/>
    </w:p>
    <w:p>
      <w:pPr>
        <w:pageBreakBefore w:val="0"/>
        <w:widowControl w:val="0"/>
        <w:kinsoku/>
        <w:wordWrap/>
        <w:overflowPunct/>
        <w:topLinePunct w:val="0"/>
        <w:bidi w:val="0"/>
        <w:snapToGrid/>
        <w:spacing w:line="300" w:lineRule="auto"/>
        <w:ind w:firstLine="470" w:firstLineChars="196"/>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bCs/>
          <w:color w:val="auto"/>
          <w:sz w:val="24"/>
          <w:highlight w:val="none"/>
        </w:rPr>
        <w:t>1.工程名称</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70" w:firstLineChars="196"/>
        <w:textAlignment w:val="auto"/>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2.工程地点：</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70" w:firstLineChars="196"/>
        <w:textAlignment w:val="auto"/>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3.工程立项批准文号：</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bCs/>
          <w:color w:val="auto"/>
          <w:sz w:val="24"/>
          <w:highlight w:val="none"/>
        </w:rPr>
        <w:t>。</w:t>
      </w:r>
    </w:p>
    <w:p>
      <w:pPr>
        <w:pageBreakBefore w:val="0"/>
        <w:widowControl w:val="0"/>
        <w:kinsoku/>
        <w:wordWrap/>
        <w:overflowPunct/>
        <w:topLinePunct w:val="0"/>
        <w:bidi w:val="0"/>
        <w:snapToGrid/>
        <w:spacing w:line="300" w:lineRule="auto"/>
        <w:ind w:firstLine="470" w:firstLineChars="196"/>
        <w:textAlignment w:val="auto"/>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4.资金来源：</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bCs/>
          <w:color w:val="auto"/>
          <w:sz w:val="24"/>
          <w:highlight w:val="none"/>
        </w:rPr>
        <w:t>。</w:t>
      </w:r>
    </w:p>
    <w:p>
      <w:pPr>
        <w:pageBreakBefore w:val="0"/>
        <w:widowControl w:val="0"/>
        <w:kinsoku/>
        <w:wordWrap/>
        <w:overflowPunct/>
        <w:topLinePunct w:val="0"/>
        <w:bidi w:val="0"/>
        <w:snapToGrid/>
        <w:spacing w:line="300" w:lineRule="auto"/>
        <w:ind w:firstLine="470" w:firstLineChars="196"/>
        <w:textAlignment w:val="auto"/>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5.工程内容：</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bCs/>
          <w:color w:val="auto"/>
          <w:sz w:val="24"/>
          <w:highlight w:val="none"/>
        </w:rPr>
        <w:t>。</w:t>
      </w:r>
    </w:p>
    <w:p>
      <w:pPr>
        <w:pageBreakBefore w:val="0"/>
        <w:widowControl w:val="0"/>
        <w:kinsoku/>
        <w:wordWrap/>
        <w:overflowPunct/>
        <w:topLinePunct w:val="0"/>
        <w:bidi w:val="0"/>
        <w:snapToGrid/>
        <w:spacing w:line="300" w:lineRule="auto"/>
        <w:ind w:firstLine="470" w:firstLineChars="196"/>
        <w:textAlignment w:val="auto"/>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color w:val="auto"/>
          <w:sz w:val="24"/>
          <w:highlight w:val="none"/>
        </w:rPr>
        <w:t>群体工程应附《承包人承揽工程项目一览表》（附件1）。</w:t>
      </w:r>
    </w:p>
    <w:p>
      <w:pPr>
        <w:pageBreakBefore w:val="0"/>
        <w:widowControl w:val="0"/>
        <w:kinsoku/>
        <w:wordWrap/>
        <w:overflowPunct/>
        <w:topLinePunct w:val="0"/>
        <w:bidi w:val="0"/>
        <w:snapToGrid/>
        <w:spacing w:line="300" w:lineRule="auto"/>
        <w:ind w:firstLine="470" w:firstLineChars="196"/>
        <w:textAlignment w:val="auto"/>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6.工程承包范围：</w:t>
      </w:r>
    </w:p>
    <w:p>
      <w:pPr>
        <w:pageBreakBefore w:val="0"/>
        <w:widowControl w:val="0"/>
        <w:kinsoku/>
        <w:wordWrap/>
        <w:overflowPunct/>
        <w:topLinePunct w:val="0"/>
        <w:bidi w:val="0"/>
        <w:snapToGrid/>
        <w:spacing w:line="300" w:lineRule="auto"/>
        <w:ind w:firstLine="463" w:firstLineChars="193"/>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u w:val="single"/>
        </w:rPr>
        <w:t>   </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u w:val="single"/>
        </w:rPr>
        <w:t> </w:t>
      </w:r>
      <w:r>
        <w:rPr>
          <w:rFonts w:hint="eastAsia" w:ascii="仿宋_GB2312" w:hAnsi="仿宋_GB2312" w:eastAsia="仿宋_GB2312" w:cs="仿宋_GB2312"/>
          <w:color w:val="auto"/>
          <w:sz w:val="24"/>
          <w:highlight w:val="none"/>
        </w:rPr>
        <w:t>。</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r>
        <w:rPr>
          <w:rFonts w:hint="eastAsia" w:ascii="仿宋_GB2312" w:hAnsi="仿宋_GB2312" w:eastAsia="仿宋_GB2312" w:cs="仿宋_GB2312"/>
          <w:b w:val="0"/>
          <w:color w:val="auto"/>
          <w:sz w:val="24"/>
          <w:szCs w:val="24"/>
          <w:highlight w:val="none"/>
        </w:rPr>
        <w:t xml:space="preserve">   </w:t>
      </w:r>
      <w:bookmarkStart w:id="372" w:name="_Toc351203482"/>
      <w:r>
        <w:rPr>
          <w:rFonts w:hint="eastAsia" w:ascii="仿宋_GB2312" w:hAnsi="仿宋_GB2312" w:eastAsia="仿宋_GB2312" w:cs="仿宋_GB2312"/>
          <w:b w:val="0"/>
          <w:color w:val="auto"/>
          <w:sz w:val="24"/>
          <w:szCs w:val="24"/>
          <w:highlight w:val="none"/>
        </w:rPr>
        <w:t>二、合同工期</w:t>
      </w:r>
      <w:bookmarkEnd w:id="372"/>
    </w:p>
    <w:p>
      <w:pPr>
        <w:pageBreakBefore w:val="0"/>
        <w:widowControl w:val="0"/>
        <w:kinsoku/>
        <w:wordWrap/>
        <w:overflowPunct/>
        <w:topLinePunct w:val="0"/>
        <w:bidi w:val="0"/>
        <w:snapToGrid/>
        <w:spacing w:line="300" w:lineRule="auto"/>
        <w:ind w:firstLine="459"/>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计划开工日期：</w:t>
      </w:r>
      <w:r>
        <w:rPr>
          <w:rFonts w:hint="eastAsia" w:ascii="仿宋_GB2312" w:hAnsi="仿宋_GB2312" w:eastAsia="仿宋_GB2312" w:cs="仿宋_GB2312"/>
          <w:color w:val="auto"/>
          <w:sz w:val="24"/>
          <w:highlight w:val="none"/>
          <w:u w:val="single"/>
        </w:rPr>
        <w:t></w:t>
      </w:r>
      <w:r>
        <w:rPr>
          <w:rFonts w:hint="eastAsia" w:ascii="仿宋_GB2312" w:hAnsi="仿宋_GB2312" w:eastAsia="仿宋_GB2312" w:cs="仿宋_GB2312"/>
          <w:color w:val="auto"/>
          <w:sz w:val="24"/>
          <w:highlight w:val="none"/>
        </w:rPr>
        <w:t>年</w:t>
      </w:r>
      <w:r>
        <w:rPr>
          <w:rFonts w:hint="eastAsia" w:ascii="仿宋_GB2312" w:hAnsi="仿宋_GB2312" w:eastAsia="仿宋_GB2312" w:cs="仿宋_GB2312"/>
          <w:color w:val="auto"/>
          <w:sz w:val="24"/>
          <w:highlight w:val="none"/>
          <w:u w:val="single"/>
        </w:rPr>
        <w:t></w:t>
      </w:r>
      <w:r>
        <w:rPr>
          <w:rFonts w:hint="eastAsia" w:ascii="仿宋_GB2312" w:hAnsi="仿宋_GB2312" w:eastAsia="仿宋_GB2312" w:cs="仿宋_GB2312"/>
          <w:color w:val="auto"/>
          <w:sz w:val="24"/>
          <w:highlight w:val="none"/>
        </w:rPr>
        <w:t>月</w:t>
      </w:r>
      <w:r>
        <w:rPr>
          <w:rFonts w:hint="eastAsia" w:ascii="仿宋_GB2312" w:hAnsi="仿宋_GB2312" w:eastAsia="仿宋_GB2312" w:cs="仿宋_GB2312"/>
          <w:color w:val="auto"/>
          <w:sz w:val="24"/>
          <w:highlight w:val="none"/>
          <w:u w:val="single"/>
        </w:rPr>
        <w:t></w:t>
      </w:r>
      <w:r>
        <w:rPr>
          <w:rFonts w:hint="eastAsia" w:ascii="仿宋_GB2312" w:hAnsi="仿宋_GB2312" w:eastAsia="仿宋_GB2312" w:cs="仿宋_GB2312"/>
          <w:color w:val="auto"/>
          <w:sz w:val="24"/>
          <w:highlight w:val="none"/>
        </w:rPr>
        <w:t>日。</w:t>
      </w:r>
    </w:p>
    <w:p>
      <w:pPr>
        <w:pageBreakBefore w:val="0"/>
        <w:widowControl w:val="0"/>
        <w:kinsoku/>
        <w:wordWrap/>
        <w:overflowPunct/>
        <w:topLinePunct w:val="0"/>
        <w:bidi w:val="0"/>
        <w:snapToGrid/>
        <w:spacing w:line="300" w:lineRule="auto"/>
        <w:ind w:firstLine="459"/>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计划竣工日期：</w:t>
      </w:r>
      <w:r>
        <w:rPr>
          <w:rFonts w:hint="eastAsia" w:ascii="仿宋_GB2312" w:hAnsi="仿宋_GB2312" w:eastAsia="仿宋_GB2312" w:cs="仿宋_GB2312"/>
          <w:color w:val="auto"/>
          <w:sz w:val="24"/>
          <w:highlight w:val="none"/>
          <w:u w:val="single"/>
        </w:rPr>
        <w:t></w:t>
      </w:r>
      <w:r>
        <w:rPr>
          <w:rFonts w:hint="eastAsia" w:ascii="仿宋_GB2312" w:hAnsi="仿宋_GB2312" w:eastAsia="仿宋_GB2312" w:cs="仿宋_GB2312"/>
          <w:color w:val="auto"/>
          <w:sz w:val="24"/>
          <w:highlight w:val="none"/>
        </w:rPr>
        <w:t>年</w:t>
      </w:r>
      <w:r>
        <w:rPr>
          <w:rFonts w:hint="eastAsia" w:ascii="仿宋_GB2312" w:hAnsi="仿宋_GB2312" w:eastAsia="仿宋_GB2312" w:cs="仿宋_GB2312"/>
          <w:color w:val="auto"/>
          <w:sz w:val="24"/>
          <w:highlight w:val="none"/>
          <w:u w:val="single"/>
        </w:rPr>
        <w:t></w:t>
      </w:r>
      <w:r>
        <w:rPr>
          <w:rFonts w:hint="eastAsia" w:ascii="仿宋_GB2312" w:hAnsi="仿宋_GB2312" w:eastAsia="仿宋_GB2312" w:cs="仿宋_GB2312"/>
          <w:color w:val="auto"/>
          <w:sz w:val="24"/>
          <w:highlight w:val="none"/>
        </w:rPr>
        <w:t>月</w:t>
      </w:r>
      <w:r>
        <w:rPr>
          <w:rFonts w:hint="eastAsia" w:ascii="仿宋_GB2312" w:hAnsi="仿宋_GB2312" w:eastAsia="仿宋_GB2312" w:cs="仿宋_GB2312"/>
          <w:color w:val="auto"/>
          <w:sz w:val="24"/>
          <w:highlight w:val="none"/>
          <w:u w:val="single"/>
        </w:rPr>
        <w:t></w:t>
      </w:r>
      <w:r>
        <w:rPr>
          <w:rFonts w:hint="eastAsia" w:ascii="仿宋_GB2312" w:hAnsi="仿宋_GB2312" w:eastAsia="仿宋_GB2312" w:cs="仿宋_GB2312"/>
          <w:color w:val="auto"/>
          <w:sz w:val="24"/>
          <w:highlight w:val="none"/>
        </w:rPr>
        <w:t>日。</w:t>
      </w:r>
    </w:p>
    <w:p>
      <w:pPr>
        <w:pageBreakBefore w:val="0"/>
        <w:widowControl w:val="0"/>
        <w:kinsoku/>
        <w:wordWrap/>
        <w:overflowPunct/>
        <w:topLinePunct w:val="0"/>
        <w:bidi w:val="0"/>
        <w:snapToGrid/>
        <w:spacing w:line="300" w:lineRule="auto"/>
        <w:ind w:firstLine="459"/>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工期总日历天数：</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lang w:val="en-US" w:eastAsia="zh-CN"/>
        </w:rPr>
        <w:t xml:space="preserve">   </w:t>
      </w:r>
      <w:r>
        <w:rPr>
          <w:rFonts w:hint="eastAsia" w:ascii="仿宋_GB2312" w:hAnsi="仿宋_GB2312" w:eastAsia="仿宋_GB2312" w:cs="仿宋_GB2312"/>
          <w:color w:val="auto"/>
          <w:sz w:val="24"/>
          <w:highlight w:val="none"/>
        </w:rPr>
        <w:t>天（日历天数）。工期总日历天数与根据前述计划开竣工日期计算的工期天数不一致的，以工期总日历天数为准。</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Cs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bookmarkStart w:id="373" w:name="_Toc351203483"/>
      <w:r>
        <w:rPr>
          <w:rFonts w:hint="eastAsia" w:ascii="仿宋_GB2312" w:hAnsi="仿宋_GB2312" w:eastAsia="仿宋_GB2312" w:cs="仿宋_GB2312"/>
          <w:b w:val="0"/>
          <w:color w:val="auto"/>
          <w:sz w:val="24"/>
          <w:szCs w:val="24"/>
          <w:highlight w:val="none"/>
        </w:rPr>
        <w:t>三、质量标准</w:t>
      </w:r>
      <w:bookmarkEnd w:id="373"/>
    </w:p>
    <w:p>
      <w:pPr>
        <w:pageBreakBefore w:val="0"/>
        <w:widowControl w:val="0"/>
        <w:kinsoku/>
        <w:wordWrap/>
        <w:overflowPunct/>
        <w:topLinePunct w:val="0"/>
        <w:bidi w:val="0"/>
        <w:snapToGrid/>
        <w:spacing w:line="300" w:lineRule="auto"/>
        <w:ind w:firstLine="459"/>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工程质量符合</w:t>
      </w:r>
      <w:r>
        <w:rPr>
          <w:rFonts w:hint="eastAsia" w:ascii="仿宋_GB2312" w:hAnsi="仿宋_GB2312" w:eastAsia="仿宋_GB2312" w:cs="仿宋_GB2312"/>
          <w:color w:val="auto"/>
          <w:sz w:val="24"/>
          <w:highlight w:val="none"/>
          <w:u w:val="single"/>
        </w:rPr>
        <w:t></w:t>
      </w:r>
      <w:r>
        <w:rPr>
          <w:rFonts w:hint="eastAsia" w:ascii="仿宋_GB2312" w:hAnsi="仿宋_GB2312" w:eastAsia="仿宋_GB2312" w:cs="仿宋_GB2312"/>
          <w:color w:val="auto"/>
          <w:sz w:val="24"/>
          <w:highlight w:val="none"/>
        </w:rPr>
        <w:t>标准。</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Cs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r>
        <w:rPr>
          <w:rFonts w:hint="eastAsia" w:ascii="仿宋_GB2312" w:hAnsi="仿宋_GB2312" w:eastAsia="仿宋_GB2312" w:cs="仿宋_GB2312"/>
          <w:b w:val="0"/>
          <w:color w:val="auto"/>
          <w:sz w:val="24"/>
          <w:szCs w:val="24"/>
          <w:highlight w:val="none"/>
        </w:rPr>
        <w:t xml:space="preserve"> </w:t>
      </w:r>
      <w:bookmarkStart w:id="374" w:name="_Toc351203484"/>
      <w:r>
        <w:rPr>
          <w:rFonts w:hint="eastAsia" w:ascii="仿宋_GB2312" w:hAnsi="仿宋_GB2312" w:eastAsia="仿宋_GB2312" w:cs="仿宋_GB2312"/>
          <w:b w:val="0"/>
          <w:color w:val="auto"/>
          <w:sz w:val="24"/>
          <w:szCs w:val="24"/>
          <w:highlight w:val="none"/>
        </w:rPr>
        <w:t>四、签约合同价与合同价格形式</w:t>
      </w:r>
      <w:bookmarkEnd w:id="374"/>
      <w:r>
        <w:rPr>
          <w:rFonts w:hint="eastAsia" w:ascii="仿宋_GB2312" w:hAnsi="仿宋_GB2312" w:eastAsia="仿宋_GB2312" w:cs="仿宋_GB2312"/>
          <w:b w:val="0"/>
          <w:color w:val="auto"/>
          <w:sz w:val="24"/>
          <w:szCs w:val="24"/>
          <w:highlight w:val="none"/>
        </w:rPr>
        <w:tab/>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1.签约合同价为：</w:t>
      </w:r>
    </w:p>
    <w:p>
      <w:pPr>
        <w:pageBreakBefore w:val="0"/>
        <w:widowControl w:val="0"/>
        <w:kinsoku/>
        <w:wordWrap/>
        <w:overflowPunct/>
        <w:topLinePunct w:val="0"/>
        <w:bidi w:val="0"/>
        <w:snapToGrid/>
        <w:spacing w:line="300" w:lineRule="auto"/>
        <w:ind w:firstLine="600" w:firstLineChars="25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人民币（大写）</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元)；</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其中：</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（1）安全文明施工费：</w:t>
      </w:r>
    </w:p>
    <w:p>
      <w:pPr>
        <w:pageBreakBefore w:val="0"/>
        <w:widowControl w:val="0"/>
        <w:kinsoku/>
        <w:wordWrap/>
        <w:overflowPunct/>
        <w:topLinePunct w:val="0"/>
        <w:bidi w:val="0"/>
        <w:snapToGrid/>
        <w:spacing w:line="300" w:lineRule="auto"/>
        <w:ind w:firstLine="1080" w:firstLineChars="45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人民币（大写）</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元)；</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（2）材料和工程设备暂估价金额：</w:t>
      </w:r>
    </w:p>
    <w:p>
      <w:pPr>
        <w:pageBreakBefore w:val="0"/>
        <w:widowControl w:val="0"/>
        <w:kinsoku/>
        <w:wordWrap/>
        <w:overflowPunct/>
        <w:topLinePunct w:val="0"/>
        <w:bidi w:val="0"/>
        <w:snapToGrid/>
        <w:spacing w:line="300" w:lineRule="auto"/>
        <w:ind w:firstLine="1080" w:firstLineChars="45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人民币（大写）</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元)；</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（3）专业工程暂估价金额：</w:t>
      </w:r>
    </w:p>
    <w:p>
      <w:pPr>
        <w:pageBreakBefore w:val="0"/>
        <w:widowControl w:val="0"/>
        <w:kinsoku/>
        <w:wordWrap/>
        <w:overflowPunct/>
        <w:topLinePunct w:val="0"/>
        <w:bidi w:val="0"/>
        <w:snapToGrid/>
        <w:spacing w:line="300" w:lineRule="auto"/>
        <w:ind w:firstLine="1080" w:firstLineChars="45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人民币（大写）</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元)；</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（4）暂列金额：</w:t>
      </w:r>
    </w:p>
    <w:p>
      <w:pPr>
        <w:pageBreakBefore w:val="0"/>
        <w:widowControl w:val="0"/>
        <w:kinsoku/>
        <w:wordWrap/>
        <w:overflowPunct/>
        <w:topLinePunct w:val="0"/>
        <w:bidi w:val="0"/>
        <w:snapToGrid/>
        <w:spacing w:line="300" w:lineRule="auto"/>
        <w:ind w:firstLine="1080" w:firstLineChars="45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人民币（大写）</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元);</w:t>
      </w: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    （5）农民工工伤保险金额：</w:t>
      </w:r>
    </w:p>
    <w:p>
      <w:pPr>
        <w:pageBreakBefore w:val="0"/>
        <w:widowControl w:val="0"/>
        <w:kinsoku/>
        <w:wordWrap/>
        <w:overflowPunct/>
        <w:topLinePunct w:val="0"/>
        <w:bidi w:val="0"/>
        <w:snapToGrid/>
        <w:spacing w:line="300" w:lineRule="auto"/>
        <w:ind w:firstLine="1080" w:firstLineChars="45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人民币（大写）</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元);</w:t>
      </w:r>
    </w:p>
    <w:p>
      <w:pPr>
        <w:pageBreakBefore w:val="0"/>
        <w:widowControl w:val="0"/>
        <w:numPr>
          <w:ilvl w:val="0"/>
          <w:numId w:val="4"/>
        </w:numPr>
        <w:tabs>
          <w:tab w:val="right" w:pos="8340"/>
        </w:tabs>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合同价格形式：</w:t>
      </w:r>
      <w:r>
        <w:rPr>
          <w:rFonts w:hint="eastAsia" w:ascii="仿宋_GB2312" w:hAnsi="仿宋_GB2312" w:eastAsia="仿宋_GB2312" w:cs="仿宋_GB2312"/>
          <w:color w:val="auto"/>
          <w:sz w:val="24"/>
          <w:highlight w:val="none"/>
          <w:u w:val="single"/>
        </w:rPr>
        <w:t>单价合同        </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rPr>
        <w:tab/>
      </w:r>
    </w:p>
    <w:p>
      <w:pPr>
        <w:pageBreakBefore w:val="0"/>
        <w:widowControl w:val="0"/>
        <w:numPr>
          <w:ilvl w:val="0"/>
          <w:numId w:val="4"/>
        </w:numPr>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中标下浮率：</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r>
        <w:rPr>
          <w:rFonts w:hint="eastAsia" w:ascii="仿宋_GB2312" w:hAnsi="仿宋_GB2312" w:eastAsia="仿宋_GB2312" w:cs="仿宋_GB2312"/>
          <w:b w:val="0"/>
          <w:color w:val="auto"/>
          <w:sz w:val="24"/>
          <w:szCs w:val="24"/>
          <w:highlight w:val="none"/>
        </w:rPr>
        <w:t xml:space="preserve"> </w:t>
      </w:r>
      <w:bookmarkStart w:id="375" w:name="_Toc351203485"/>
      <w:r>
        <w:rPr>
          <w:rFonts w:hint="eastAsia" w:ascii="仿宋_GB2312" w:hAnsi="仿宋_GB2312" w:eastAsia="仿宋_GB2312" w:cs="仿宋_GB2312"/>
          <w:b w:val="0"/>
          <w:color w:val="auto"/>
          <w:sz w:val="24"/>
          <w:szCs w:val="24"/>
          <w:highlight w:val="none"/>
        </w:rPr>
        <w:t>五、</w:t>
      </w:r>
      <w:bookmarkEnd w:id="375"/>
      <w:r>
        <w:rPr>
          <w:rFonts w:hint="eastAsia" w:ascii="仿宋_GB2312" w:hAnsi="仿宋_GB2312" w:eastAsia="仿宋_GB2312" w:cs="仿宋_GB2312"/>
          <w:b w:val="0"/>
          <w:color w:val="auto"/>
          <w:sz w:val="24"/>
          <w:szCs w:val="24"/>
          <w:highlight w:val="none"/>
        </w:rPr>
        <w:t>项目经理</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承包人项目经理：</w:t>
      </w:r>
      <w:r>
        <w:rPr>
          <w:rFonts w:hint="eastAsia" w:ascii="仿宋_GB2312" w:hAnsi="仿宋_GB2312" w:eastAsia="仿宋_GB2312" w:cs="仿宋_GB2312"/>
          <w:color w:val="auto"/>
          <w:sz w:val="24"/>
          <w:highlight w:val="none"/>
          <w:u w:val="single"/>
        </w:rPr>
        <w:t>                     </w:t>
      </w:r>
      <w:r>
        <w:rPr>
          <w:rFonts w:hint="eastAsia" w:ascii="仿宋_GB2312" w:hAnsi="仿宋_GB2312" w:eastAsia="仿宋_GB2312" w:cs="仿宋_GB2312"/>
          <w:color w:val="auto"/>
          <w:sz w:val="24"/>
          <w:highlight w:val="none"/>
        </w:rPr>
        <w:t>。</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Cs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r>
        <w:rPr>
          <w:rFonts w:hint="eastAsia" w:ascii="仿宋_GB2312" w:hAnsi="仿宋_GB2312" w:eastAsia="仿宋_GB2312" w:cs="仿宋_GB2312"/>
          <w:b w:val="0"/>
          <w:color w:val="auto"/>
          <w:sz w:val="24"/>
          <w:szCs w:val="24"/>
          <w:highlight w:val="none"/>
        </w:rPr>
        <w:t xml:space="preserve"> </w:t>
      </w:r>
      <w:bookmarkStart w:id="376" w:name="_Toc351203486"/>
      <w:r>
        <w:rPr>
          <w:rFonts w:hint="eastAsia" w:ascii="仿宋_GB2312" w:hAnsi="仿宋_GB2312" w:eastAsia="仿宋_GB2312" w:cs="仿宋_GB2312"/>
          <w:b w:val="0"/>
          <w:color w:val="auto"/>
          <w:sz w:val="24"/>
          <w:szCs w:val="24"/>
          <w:highlight w:val="none"/>
        </w:rPr>
        <w:t>六、合同文件构成</w:t>
      </w:r>
      <w:bookmarkEnd w:id="376"/>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本协议书与下列文件一起构成合同文件：</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（1）中标通知书（如果有）；</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（2）投标函及其附录（如果有）； </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（3）专用合同条款及其附件；</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（4）通用合同条款；</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（5）技术标准和要求；</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（6）图纸；</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（7）已标价工程量清单或预算书；</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（8）其他合同文件。</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在合同订立及履行过程中形成的与合同有关的文件均构成合同文件组成部分。</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上述各项合同文件包括合同当事人就该项合同文件所作出的补充和修改，属于同一类内容的文件，应以最新签署的为准。专用合同条款及其附件须经合同当事人签字或盖章。</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bCs w:val="0"/>
          <w:color w:val="auto"/>
          <w:sz w:val="24"/>
          <w:szCs w:val="24"/>
          <w:highlight w:val="none"/>
        </w:rPr>
      </w:pPr>
      <w:r>
        <w:rPr>
          <w:rFonts w:hint="eastAsia" w:ascii="仿宋_GB2312" w:hAnsi="仿宋_GB2312" w:eastAsia="仿宋_GB2312" w:cs="仿宋_GB2312"/>
          <w:b w:val="0"/>
          <w:bCs w:val="0"/>
          <w:color w:val="auto"/>
          <w:sz w:val="24"/>
          <w:szCs w:val="24"/>
          <w:highlight w:val="none"/>
        </w:rPr>
        <w:t xml:space="preserve">   </w:t>
      </w:r>
      <w:r>
        <w:rPr>
          <w:rFonts w:hint="eastAsia" w:ascii="仿宋_GB2312" w:hAnsi="仿宋_GB2312" w:eastAsia="仿宋_GB2312" w:cs="仿宋_GB2312"/>
          <w:b w:val="0"/>
          <w:color w:val="auto"/>
          <w:sz w:val="24"/>
          <w:szCs w:val="24"/>
          <w:highlight w:val="none"/>
        </w:rPr>
        <w:t xml:space="preserve"> </w:t>
      </w:r>
      <w:bookmarkStart w:id="377" w:name="_Toc351203487"/>
      <w:r>
        <w:rPr>
          <w:rFonts w:hint="eastAsia" w:ascii="仿宋_GB2312" w:hAnsi="仿宋_GB2312" w:eastAsia="仿宋_GB2312" w:cs="仿宋_GB2312"/>
          <w:b w:val="0"/>
          <w:color w:val="auto"/>
          <w:sz w:val="24"/>
          <w:szCs w:val="24"/>
          <w:highlight w:val="none"/>
        </w:rPr>
        <w:t>七、承诺</w:t>
      </w:r>
      <w:bookmarkEnd w:id="377"/>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1.发包人承诺按照法律规定履行项目审批手续、筹集工程建设资金并按照合同约定的期限和方式支付合同价款。</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2.承包人承诺按照法律规定及合同约定组织完成工程施工，确保工程质量和安全，不进行转包及违法分包，并在缺陷责任期及保修期内承担相应的工程维修责任。</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3.发包人和承包人通过招投标形式签订合同的，双方理解并承诺不再就同一工程另行签订与合同实质性内容相背离的协议。</w:t>
      </w:r>
      <w:r>
        <w:rPr>
          <w:rFonts w:hint="eastAsia" w:ascii="仿宋_GB2312" w:hAnsi="仿宋_GB2312" w:eastAsia="仿宋_GB2312" w:cs="仿宋_GB2312"/>
          <w:color w:val="auto"/>
          <w:sz w:val="24"/>
          <w:highlight w:val="none"/>
        </w:rPr>
        <w:t>合同双方确认，本合同及本合同约定的其它文件组成部分中的各项约定都是通过法定招标过程形成的合法成果，不存在与招标文件和中标人投标文件实质性内容不一致的条款。如果存在任何此类不一致的条款，也不是合同双方真实意思的表示，对合同双方不构成任何合同或法律约束力。合同双方也不存在且也不会签订任何背离本合同实质性内容的其他协议或合同。如果存在或签订背离本合同实质性内容的其他协议或合同，也不是合同双方真实意思的表示，对合同双方不构成任何合同或法律约束力。</w:t>
      </w: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bCs/>
          <w:color w:val="auto"/>
          <w:sz w:val="24"/>
          <w:highlight w:val="none"/>
        </w:rPr>
      </w:pPr>
      <w:bookmarkStart w:id="378" w:name="_Toc351203488"/>
      <w:r>
        <w:rPr>
          <w:rFonts w:hint="eastAsia" w:ascii="仿宋_GB2312" w:hAnsi="仿宋_GB2312" w:eastAsia="仿宋_GB2312" w:cs="仿宋_GB2312"/>
          <w:b/>
          <w:color w:val="auto"/>
          <w:sz w:val="24"/>
          <w:highlight w:val="none"/>
        </w:rPr>
        <w:t xml:space="preserve">    </w:t>
      </w:r>
      <w:r>
        <w:rPr>
          <w:rFonts w:hint="eastAsia" w:ascii="仿宋_GB2312" w:hAnsi="仿宋_GB2312" w:eastAsia="仿宋_GB2312" w:cs="仿宋_GB2312"/>
          <w:b w:val="0"/>
          <w:bCs/>
          <w:color w:val="auto"/>
          <w:sz w:val="24"/>
          <w:highlight w:val="none"/>
        </w:rPr>
        <w:t>八、词语含义</w:t>
      </w:r>
      <w:bookmarkEnd w:id="378"/>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本协议书中词语含义与第二部分通用合同条款中赋予的含义相同。</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Cs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r>
        <w:rPr>
          <w:rFonts w:hint="eastAsia" w:ascii="仿宋_GB2312" w:hAnsi="仿宋_GB2312" w:eastAsia="仿宋_GB2312" w:cs="仿宋_GB2312"/>
          <w:b w:val="0"/>
          <w:color w:val="auto"/>
          <w:sz w:val="24"/>
          <w:szCs w:val="24"/>
          <w:highlight w:val="none"/>
        </w:rPr>
        <w:t xml:space="preserve">  </w:t>
      </w:r>
      <w:bookmarkStart w:id="379" w:name="_Toc351203489"/>
      <w:r>
        <w:rPr>
          <w:rFonts w:hint="eastAsia" w:ascii="仿宋_GB2312" w:hAnsi="仿宋_GB2312" w:eastAsia="仿宋_GB2312" w:cs="仿宋_GB2312"/>
          <w:b w:val="0"/>
          <w:color w:val="auto"/>
          <w:sz w:val="24"/>
          <w:szCs w:val="24"/>
          <w:highlight w:val="none"/>
        </w:rPr>
        <w:t>九、签订时间</w:t>
      </w:r>
      <w:bookmarkEnd w:id="379"/>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本合同于</w:t>
      </w:r>
      <w:r>
        <w:rPr>
          <w:rFonts w:hint="eastAsia" w:ascii="仿宋_GB2312" w:hAnsi="仿宋_GB2312" w:eastAsia="仿宋_GB2312" w:cs="仿宋_GB2312"/>
          <w:bCs/>
          <w:color w:val="auto"/>
          <w:sz w:val="24"/>
          <w:highlight w:val="none"/>
          <w:u w:val="single"/>
        </w:rPr>
        <w:t xml:space="preserve">         </w:t>
      </w:r>
      <w:r>
        <w:rPr>
          <w:rFonts w:hint="eastAsia" w:ascii="仿宋_GB2312" w:hAnsi="仿宋_GB2312" w:eastAsia="仿宋_GB2312" w:cs="仿宋_GB2312"/>
          <w:bCs/>
          <w:color w:val="auto"/>
          <w:sz w:val="24"/>
          <w:highlight w:val="none"/>
        </w:rPr>
        <w:t>年</w:t>
      </w:r>
      <w:r>
        <w:rPr>
          <w:rFonts w:hint="eastAsia" w:ascii="仿宋_GB2312" w:hAnsi="仿宋_GB2312" w:eastAsia="仿宋_GB2312" w:cs="仿宋_GB2312"/>
          <w:bCs/>
          <w:color w:val="auto"/>
          <w:sz w:val="24"/>
          <w:highlight w:val="none"/>
          <w:u w:val="single"/>
        </w:rPr>
        <w:t xml:space="preserve">    </w:t>
      </w:r>
      <w:r>
        <w:rPr>
          <w:rFonts w:hint="eastAsia" w:ascii="仿宋_GB2312" w:hAnsi="仿宋_GB2312" w:eastAsia="仿宋_GB2312" w:cs="仿宋_GB2312"/>
          <w:bCs/>
          <w:color w:val="auto"/>
          <w:sz w:val="24"/>
          <w:highlight w:val="none"/>
        </w:rPr>
        <w:t>月</w:t>
      </w:r>
      <w:r>
        <w:rPr>
          <w:rFonts w:hint="eastAsia" w:ascii="仿宋_GB2312" w:hAnsi="仿宋_GB2312" w:eastAsia="仿宋_GB2312" w:cs="仿宋_GB2312"/>
          <w:bCs/>
          <w:color w:val="auto"/>
          <w:sz w:val="24"/>
          <w:highlight w:val="none"/>
          <w:u w:val="single"/>
        </w:rPr>
        <w:t xml:space="preserve">    </w:t>
      </w:r>
      <w:r>
        <w:rPr>
          <w:rFonts w:hint="eastAsia" w:ascii="仿宋_GB2312" w:hAnsi="仿宋_GB2312" w:eastAsia="仿宋_GB2312" w:cs="仿宋_GB2312"/>
          <w:bCs/>
          <w:color w:val="auto"/>
          <w:sz w:val="24"/>
          <w:highlight w:val="none"/>
        </w:rPr>
        <w:t>日签订。</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Cs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bookmarkStart w:id="380" w:name="_Toc351203490"/>
      <w:r>
        <w:rPr>
          <w:rFonts w:hint="eastAsia" w:ascii="仿宋_GB2312" w:hAnsi="仿宋_GB2312" w:eastAsia="仿宋_GB2312" w:cs="仿宋_GB2312"/>
          <w:b w:val="0"/>
          <w:color w:val="auto"/>
          <w:sz w:val="24"/>
          <w:szCs w:val="24"/>
          <w:highlight w:val="none"/>
        </w:rPr>
        <w:t>十、签订地点</w:t>
      </w:r>
      <w:bookmarkEnd w:id="380"/>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本合同在</w:t>
      </w:r>
      <w:r>
        <w:rPr>
          <w:rFonts w:hint="eastAsia" w:ascii="仿宋_GB2312" w:hAnsi="仿宋_GB2312" w:eastAsia="仿宋_GB2312" w:cs="仿宋_GB2312"/>
          <w:bCs/>
          <w:color w:val="auto"/>
          <w:sz w:val="24"/>
          <w:highlight w:val="none"/>
          <w:u w:val="single"/>
        </w:rPr>
        <w:t xml:space="preserve">                                    </w:t>
      </w:r>
      <w:r>
        <w:rPr>
          <w:rFonts w:hint="eastAsia" w:ascii="仿宋_GB2312" w:hAnsi="仿宋_GB2312" w:eastAsia="仿宋_GB2312" w:cs="仿宋_GB2312"/>
          <w:bCs/>
          <w:color w:val="auto"/>
          <w:sz w:val="24"/>
          <w:highlight w:val="none"/>
        </w:rPr>
        <w:t>签订。</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Cs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bookmarkStart w:id="381" w:name="_Toc351203491"/>
      <w:r>
        <w:rPr>
          <w:rFonts w:hint="eastAsia" w:ascii="仿宋_GB2312" w:hAnsi="仿宋_GB2312" w:eastAsia="仿宋_GB2312" w:cs="仿宋_GB2312"/>
          <w:b w:val="0"/>
          <w:color w:val="auto"/>
          <w:sz w:val="24"/>
          <w:szCs w:val="24"/>
          <w:highlight w:val="none"/>
        </w:rPr>
        <w:t>十一、补充协议</w:t>
      </w:r>
      <w:bookmarkEnd w:id="381"/>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b/>
          <w:bCs/>
          <w:color w:val="auto"/>
          <w:sz w:val="24"/>
          <w:highlight w:val="none"/>
        </w:rPr>
      </w:pPr>
      <w:r>
        <w:rPr>
          <w:rFonts w:hint="eastAsia" w:ascii="仿宋_GB2312" w:hAnsi="仿宋_GB2312" w:eastAsia="仿宋_GB2312" w:cs="仿宋_GB2312"/>
          <w:bCs/>
          <w:color w:val="auto"/>
          <w:sz w:val="24"/>
          <w:highlight w:val="none"/>
        </w:rPr>
        <w:t>合同未尽事宜，合同当事人另行签订补充协议，补充协议是合同的组成部分。</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Cs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bookmarkStart w:id="382" w:name="_Toc351203492"/>
      <w:r>
        <w:rPr>
          <w:rFonts w:hint="eastAsia" w:ascii="仿宋_GB2312" w:hAnsi="仿宋_GB2312" w:eastAsia="仿宋_GB2312" w:cs="仿宋_GB2312"/>
          <w:b w:val="0"/>
          <w:color w:val="auto"/>
          <w:sz w:val="24"/>
          <w:szCs w:val="24"/>
          <w:highlight w:val="none"/>
        </w:rPr>
        <w:t>十二、合同生效</w:t>
      </w:r>
      <w:bookmarkEnd w:id="382"/>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bCs/>
          <w:color w:val="auto"/>
          <w:sz w:val="24"/>
          <w:highlight w:val="none"/>
        </w:rPr>
      </w:pPr>
      <w:r>
        <w:rPr>
          <w:rFonts w:hint="eastAsia" w:ascii="仿宋_GB2312" w:hAnsi="仿宋_GB2312" w:eastAsia="仿宋_GB2312" w:cs="仿宋_GB2312"/>
          <w:bCs/>
          <w:color w:val="auto"/>
          <w:sz w:val="24"/>
          <w:highlight w:val="none"/>
        </w:rPr>
        <w:t>本合同自</w:t>
      </w:r>
      <w:r>
        <w:rPr>
          <w:rFonts w:hint="eastAsia" w:ascii="仿宋_GB2312" w:hAnsi="仿宋_GB2312" w:eastAsia="仿宋_GB2312" w:cs="仿宋_GB2312"/>
          <w:bCs/>
          <w:color w:val="auto"/>
          <w:sz w:val="24"/>
          <w:highlight w:val="none"/>
          <w:u w:val="single"/>
        </w:rPr>
        <w:t xml:space="preserve"> 签订之日起  </w:t>
      </w:r>
      <w:r>
        <w:rPr>
          <w:rFonts w:hint="eastAsia" w:ascii="仿宋_GB2312" w:hAnsi="仿宋_GB2312" w:eastAsia="仿宋_GB2312" w:cs="仿宋_GB2312"/>
          <w:bCs/>
          <w:color w:val="auto"/>
          <w:sz w:val="24"/>
          <w:highlight w:val="none"/>
        </w:rPr>
        <w:t>生效。</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Cs w:val="0"/>
          <w:color w:val="auto"/>
          <w:sz w:val="24"/>
          <w:szCs w:val="24"/>
          <w:highlight w:val="none"/>
        </w:rPr>
      </w:pPr>
      <w:r>
        <w:rPr>
          <w:rFonts w:hint="eastAsia" w:ascii="仿宋_GB2312" w:hAnsi="仿宋_GB2312" w:eastAsia="仿宋_GB2312" w:cs="仿宋_GB2312"/>
          <w:bCs w:val="0"/>
          <w:color w:val="auto"/>
          <w:sz w:val="24"/>
          <w:szCs w:val="24"/>
          <w:highlight w:val="none"/>
        </w:rPr>
        <w:t xml:space="preserve">    </w:t>
      </w:r>
      <w:bookmarkStart w:id="383" w:name="_Toc351203493"/>
      <w:r>
        <w:rPr>
          <w:rFonts w:hint="eastAsia" w:ascii="仿宋_GB2312" w:hAnsi="仿宋_GB2312" w:eastAsia="仿宋_GB2312" w:cs="仿宋_GB2312"/>
          <w:b w:val="0"/>
          <w:color w:val="auto"/>
          <w:sz w:val="24"/>
          <w:szCs w:val="24"/>
          <w:highlight w:val="none"/>
        </w:rPr>
        <w:t>十三、合同份数</w:t>
      </w:r>
      <w:bookmarkEnd w:id="383"/>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bCs/>
          <w:color w:val="auto"/>
          <w:sz w:val="24"/>
          <w:highlight w:val="none"/>
        </w:rPr>
        <w:t>本合同一式十份，均具有同等法律效力，</w:t>
      </w:r>
      <w:r>
        <w:rPr>
          <w:rFonts w:hint="eastAsia" w:ascii="仿宋_GB2312" w:hAnsi="仿宋_GB2312" w:eastAsia="仿宋_GB2312" w:cs="仿宋_GB2312"/>
          <w:bCs/>
          <w:color w:val="auto"/>
          <w:sz w:val="24"/>
          <w:shd w:val="clear" w:color="auto" w:fill="FFFFFF"/>
        </w:rPr>
        <w:t>发包人执</w:t>
      </w:r>
      <w:r>
        <w:rPr>
          <w:rFonts w:hint="eastAsia" w:ascii="仿宋_GB2312" w:hAnsi="仿宋_GB2312" w:eastAsia="仿宋_GB2312" w:cs="仿宋_GB2312"/>
          <w:bCs/>
          <w:color w:val="auto"/>
          <w:sz w:val="24"/>
          <w:u w:val="single"/>
          <w:shd w:val="clear" w:color="auto" w:fill="FFFFFF"/>
        </w:rPr>
        <w:t xml:space="preserve">   </w:t>
      </w:r>
      <w:r>
        <w:rPr>
          <w:rFonts w:hint="eastAsia" w:ascii="仿宋_GB2312" w:hAnsi="仿宋_GB2312" w:eastAsia="仿宋_GB2312" w:cs="仿宋_GB2312"/>
          <w:bCs/>
          <w:color w:val="auto"/>
          <w:sz w:val="24"/>
          <w:shd w:val="clear" w:color="auto" w:fill="FFFFFF"/>
        </w:rPr>
        <w:t>份，承包人执</w:t>
      </w:r>
      <w:r>
        <w:rPr>
          <w:rFonts w:hint="eastAsia" w:ascii="仿宋_GB2312" w:hAnsi="仿宋_GB2312" w:eastAsia="仿宋_GB2312" w:cs="仿宋_GB2312"/>
          <w:bCs/>
          <w:color w:val="auto"/>
          <w:sz w:val="24"/>
          <w:u w:val="single"/>
          <w:shd w:val="clear" w:color="auto" w:fill="FFFFFF"/>
        </w:rPr>
        <w:t xml:space="preserve">   </w:t>
      </w:r>
      <w:r>
        <w:rPr>
          <w:rFonts w:hint="eastAsia" w:ascii="仿宋_GB2312" w:hAnsi="仿宋_GB2312" w:eastAsia="仿宋_GB2312" w:cs="仿宋_GB2312"/>
          <w:bCs/>
          <w:color w:val="auto"/>
          <w:sz w:val="24"/>
          <w:shd w:val="clear" w:color="auto" w:fill="FFFFFF"/>
        </w:rPr>
        <w:t>份，镇招标办</w:t>
      </w:r>
      <w:r>
        <w:rPr>
          <w:rFonts w:hint="eastAsia" w:ascii="仿宋_GB2312" w:hAnsi="仿宋_GB2312" w:eastAsia="仿宋_GB2312" w:cs="仿宋_GB2312"/>
          <w:bCs/>
          <w:color w:val="auto"/>
          <w:sz w:val="24"/>
          <w:u w:val="single"/>
          <w:shd w:val="clear" w:color="auto" w:fill="FFFFFF"/>
        </w:rPr>
        <w:t xml:space="preserve">   </w:t>
      </w:r>
      <w:r>
        <w:rPr>
          <w:rFonts w:hint="eastAsia" w:ascii="仿宋_GB2312" w:hAnsi="仿宋_GB2312" w:eastAsia="仿宋_GB2312" w:cs="仿宋_GB2312"/>
          <w:bCs/>
          <w:color w:val="auto"/>
          <w:sz w:val="24"/>
          <w:shd w:val="clear" w:color="auto" w:fill="FFFFFF"/>
        </w:rPr>
        <w:t>份。</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p>
    <w:p>
      <w:pPr>
        <w:pStyle w:val="2"/>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highlight w:val="none"/>
        </w:rPr>
      </w:pP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rPr>
      </w:pP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发包人：  (公章)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承包人：  (公章)</w:t>
      </w: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 xml:space="preserve">                                 </w:t>
      </w: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法定代表人或其委托代理人：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法定代表人或其委托代理人：</w:t>
      </w: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eastAsia="zh-CN"/>
        </w:rPr>
        <w:t>签字或盖章</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eastAsia="zh-CN"/>
        </w:rPr>
        <w:t>签字或盖章</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u w:val="single"/>
        </w:rPr>
      </w:pPr>
    </w:p>
    <w:p>
      <w:pPr>
        <w:pageBreakBefore w:val="0"/>
        <w:widowControl w:val="0"/>
        <w:tabs>
          <w:tab w:val="left" w:pos="4410"/>
        </w:tabs>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组织机构代码：</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组织机构代码：</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 xml:space="preserve"> </w:t>
      </w: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地  址：</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地  址：</w:t>
      </w:r>
      <w:r>
        <w:rPr>
          <w:rFonts w:hint="eastAsia" w:ascii="仿宋_GB2312" w:hAnsi="仿宋_GB2312" w:eastAsia="仿宋_GB2312" w:cs="仿宋_GB2312"/>
          <w:color w:val="auto"/>
          <w:sz w:val="24"/>
          <w:highlight w:val="none"/>
          <w:u w:val="single"/>
        </w:rPr>
        <w:t xml:space="preserve">        </w:t>
      </w: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邮政编码：</w:t>
      </w:r>
      <w:r>
        <w:rPr>
          <w:rFonts w:hint="eastAsia" w:ascii="仿宋_GB2312" w:hAnsi="仿宋_GB2312" w:eastAsia="仿宋_GB2312" w:cs="仿宋_GB2312"/>
          <w:color w:val="auto"/>
          <w:sz w:val="24"/>
          <w:highlight w:val="none"/>
          <w:u w:val="single"/>
        </w:rPr>
        <w:t xml:space="preserve">  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邮政编码：</w:t>
      </w:r>
      <w:r>
        <w:rPr>
          <w:rFonts w:hint="eastAsia" w:ascii="仿宋_GB2312" w:hAnsi="仿宋_GB2312" w:eastAsia="仿宋_GB2312" w:cs="仿宋_GB2312"/>
          <w:color w:val="auto"/>
          <w:sz w:val="24"/>
          <w:highlight w:val="none"/>
          <w:u w:val="single"/>
        </w:rPr>
        <w:t xml:space="preserve">   </w:t>
      </w: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法定代表人：</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法定代表人：</w:t>
      </w:r>
      <w:r>
        <w:rPr>
          <w:rFonts w:hint="eastAsia" w:ascii="仿宋_GB2312" w:hAnsi="仿宋_GB2312" w:eastAsia="仿宋_GB2312" w:cs="仿宋_GB2312"/>
          <w:color w:val="auto"/>
          <w:sz w:val="24"/>
          <w:highlight w:val="none"/>
          <w:u w:val="single"/>
        </w:rPr>
        <w:t xml:space="preserve">             </w:t>
      </w: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委托代理人：</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委托代理人：</w:t>
      </w:r>
      <w:r>
        <w:rPr>
          <w:rFonts w:hint="eastAsia" w:ascii="仿宋_GB2312" w:hAnsi="仿宋_GB2312" w:eastAsia="仿宋_GB2312" w:cs="仿宋_GB2312"/>
          <w:color w:val="auto"/>
          <w:sz w:val="24"/>
          <w:highlight w:val="none"/>
          <w:u w:val="single"/>
        </w:rPr>
        <w:t xml:space="preserve">             </w:t>
      </w: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  话：</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电  话：</w:t>
      </w:r>
      <w:r>
        <w:rPr>
          <w:rFonts w:hint="eastAsia" w:ascii="仿宋_GB2312" w:hAnsi="仿宋_GB2312" w:eastAsia="仿宋_GB2312" w:cs="仿宋_GB2312"/>
          <w:color w:val="auto"/>
          <w:sz w:val="24"/>
          <w:highlight w:val="none"/>
          <w:u w:val="single"/>
        </w:rPr>
        <w:t xml:space="preserve">     </w:t>
      </w: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传  真：</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传  真：</w:t>
      </w:r>
      <w:r>
        <w:rPr>
          <w:rFonts w:hint="eastAsia" w:ascii="仿宋_GB2312" w:hAnsi="仿宋_GB2312" w:eastAsia="仿宋_GB2312" w:cs="仿宋_GB2312"/>
          <w:color w:val="auto"/>
          <w:sz w:val="24"/>
          <w:highlight w:val="none"/>
          <w:u w:val="single"/>
        </w:rPr>
        <w:t xml:space="preserve">     </w:t>
      </w: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电子信箱：</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电子信箱：</w:t>
      </w:r>
      <w:r>
        <w:rPr>
          <w:rFonts w:hint="eastAsia" w:ascii="仿宋_GB2312" w:hAnsi="仿宋_GB2312" w:eastAsia="仿宋_GB2312" w:cs="仿宋_GB2312"/>
          <w:color w:val="auto"/>
          <w:sz w:val="24"/>
          <w:highlight w:val="none"/>
          <w:u w:val="single"/>
        </w:rPr>
        <w:t xml:space="preserve">   </w:t>
      </w: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开户银行：</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开户银行：</w:t>
      </w:r>
      <w:r>
        <w:rPr>
          <w:rFonts w:hint="eastAsia" w:ascii="仿宋_GB2312" w:hAnsi="仿宋_GB2312" w:eastAsia="仿宋_GB2312" w:cs="仿宋_GB2312"/>
          <w:color w:val="auto"/>
          <w:sz w:val="24"/>
          <w:highlight w:val="none"/>
          <w:u w:val="single"/>
        </w:rPr>
        <w:t xml:space="preserve">   </w:t>
      </w: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账  号：</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账  号：</w:t>
      </w:r>
      <w:r>
        <w:rPr>
          <w:rFonts w:hint="eastAsia" w:ascii="仿宋_GB2312" w:hAnsi="仿宋_GB2312" w:eastAsia="仿宋_GB2312" w:cs="仿宋_GB2312"/>
          <w:color w:val="auto"/>
          <w:sz w:val="24"/>
          <w:highlight w:val="none"/>
          <w:u w:val="single"/>
        </w:rPr>
        <w:t xml:space="preserve">     </w:t>
      </w:r>
    </w:p>
    <w:p>
      <w:pPr>
        <w:pStyle w:val="4"/>
        <w:pageBreakBefore w:val="0"/>
        <w:widowControl w:val="0"/>
        <w:kinsoku/>
        <w:wordWrap/>
        <w:overflowPunct/>
        <w:topLinePunct w:val="0"/>
        <w:bidi w:val="0"/>
        <w:snapToGrid/>
        <w:spacing w:line="300" w:lineRule="auto"/>
        <w:jc w:val="center"/>
        <w:textAlignment w:val="auto"/>
        <w:rPr>
          <w:rFonts w:hint="eastAsia" w:ascii="仿宋_GB2312" w:hAnsi="仿宋_GB2312" w:eastAsia="仿宋_GB2312" w:cs="仿宋_GB2312"/>
          <w:color w:val="auto"/>
          <w:sz w:val="24"/>
          <w:szCs w:val="24"/>
          <w:highlight w:val="none"/>
        </w:rPr>
      </w:pPr>
      <w:r>
        <w:rPr>
          <w:rFonts w:hint="eastAsia"/>
          <w:color w:val="auto"/>
          <w:highlight w:val="none"/>
        </w:rPr>
        <w:br w:type="page"/>
      </w:r>
      <w:bookmarkStart w:id="384" w:name="_Toc351203494"/>
      <w:bookmarkStart w:id="385" w:name="_Toc457395028"/>
      <w:bookmarkStart w:id="386" w:name="_Toc483335405"/>
      <w:bookmarkStart w:id="387" w:name="_Toc30145"/>
      <w:bookmarkStart w:id="388" w:name="_Toc351203495"/>
      <w:bookmarkStart w:id="389" w:name="_Toc337558727"/>
      <w:bookmarkStart w:id="390" w:name="_Toc351203632"/>
      <w:r>
        <w:rPr>
          <w:rFonts w:hint="eastAsia" w:ascii="仿宋_GB2312" w:hAnsi="仿宋_GB2312" w:eastAsia="仿宋_GB2312" w:cs="仿宋_GB2312"/>
          <w:color w:val="auto"/>
          <w:sz w:val="24"/>
          <w:szCs w:val="24"/>
          <w:highlight w:val="none"/>
        </w:rPr>
        <w:t>2.通用合同条款</w:t>
      </w:r>
      <w:bookmarkEnd w:id="384"/>
      <w:bookmarkEnd w:id="385"/>
      <w:bookmarkEnd w:id="386"/>
      <w:bookmarkEnd w:id="387"/>
    </w:p>
    <w:p>
      <w:pPr>
        <w:pageBreakBefore w:val="0"/>
        <w:widowControl w:val="0"/>
        <w:kinsoku/>
        <w:wordWrap/>
        <w:overflowPunct/>
        <w:topLinePunct w:val="0"/>
        <w:bidi w:val="0"/>
        <w:snapToGrid/>
        <w:spacing w:line="300" w:lineRule="auto"/>
        <w:ind w:firstLine="480" w:firstLineChars="200"/>
        <w:textAlignment w:val="auto"/>
        <w:rPr>
          <w:rFonts w:hint="eastAsia"/>
          <w:color w:val="auto"/>
          <w:highlight w:val="none"/>
        </w:rPr>
      </w:pPr>
      <w:r>
        <w:rPr>
          <w:rFonts w:hint="eastAsia" w:ascii="仿宋_GB2312" w:hAnsi="仿宋_GB2312" w:eastAsia="仿宋_GB2312" w:cs="仿宋_GB2312"/>
          <w:color w:val="auto"/>
          <w:sz w:val="24"/>
          <w:highlight w:val="none"/>
        </w:rPr>
        <w:t>通用合同条款直接引用中华人民共和国建设部和国家工商行政管理局制定的GF-2017-0201《建筑工程施工合同》中的第二部分通用条款。</w:t>
      </w:r>
    </w:p>
    <w:bookmarkEnd w:id="388"/>
    <w:bookmarkEnd w:id="389"/>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pageBreakBefore w:val="0"/>
        <w:widowControl w:val="0"/>
        <w:kinsoku/>
        <w:wordWrap/>
        <w:overflowPunct/>
        <w:topLinePunct w:val="0"/>
        <w:autoSpaceDE w:val="0"/>
        <w:autoSpaceDN w:val="0"/>
        <w:bidi w:val="0"/>
        <w:adjustRightInd w:val="0"/>
        <w:snapToGrid/>
        <w:spacing w:line="300" w:lineRule="auto"/>
        <w:ind w:firstLine="420" w:firstLineChars="200"/>
        <w:jc w:val="left"/>
        <w:textAlignment w:val="auto"/>
        <w:rPr>
          <w:rFonts w:hint="eastAsia" w:ascii="仿宋_GB2312" w:eastAsia="仿宋_GB2312"/>
          <w:color w:val="auto"/>
          <w:kern w:val="0"/>
          <w:highlight w:val="none"/>
        </w:rPr>
      </w:pPr>
    </w:p>
    <w:p>
      <w:pPr>
        <w:rPr>
          <w:rFonts w:hint="eastAsia" w:ascii="仿宋_GB2312" w:hAnsi="仿宋_GB2312" w:eastAsia="仿宋_GB2312" w:cs="仿宋_GB2312"/>
          <w:b/>
          <w:color w:val="auto"/>
          <w:sz w:val="24"/>
          <w:highlight w:val="none"/>
        </w:rPr>
      </w:pPr>
      <w:bookmarkStart w:id="391" w:name="_Toc21593"/>
      <w:bookmarkStart w:id="392" w:name="_Toc483335406"/>
      <w:r>
        <w:rPr>
          <w:rFonts w:hint="eastAsia" w:ascii="仿宋_GB2312" w:hAnsi="仿宋_GB2312" w:eastAsia="仿宋_GB2312" w:cs="仿宋_GB2312"/>
          <w:b/>
          <w:color w:val="auto"/>
          <w:sz w:val="24"/>
          <w:highlight w:val="none"/>
        </w:rPr>
        <w:br w:type="page"/>
      </w:r>
    </w:p>
    <w:p>
      <w:pPr>
        <w:pageBreakBefore w:val="0"/>
        <w:widowControl w:val="0"/>
        <w:kinsoku/>
        <w:wordWrap/>
        <w:overflowPunct/>
        <w:topLinePunct w:val="0"/>
        <w:autoSpaceDE w:val="0"/>
        <w:autoSpaceDN w:val="0"/>
        <w:bidi w:val="0"/>
        <w:adjustRightInd w:val="0"/>
        <w:snapToGrid/>
        <w:spacing w:line="300" w:lineRule="auto"/>
        <w:ind w:firstLine="482" w:firstLineChars="200"/>
        <w:jc w:val="center"/>
        <w:textAlignment w:val="auto"/>
        <w:outlineLvl w:val="2"/>
        <w:rPr>
          <w:rFonts w:hint="eastAsia" w:ascii="仿宋_GB2312" w:hAnsi="仿宋_GB2312" w:eastAsia="仿宋_GB2312" w:cs="仿宋_GB2312"/>
          <w:b/>
          <w:color w:val="auto"/>
          <w:kern w:val="0"/>
          <w:sz w:val="24"/>
          <w:highlight w:val="none"/>
        </w:rPr>
      </w:pPr>
      <w:r>
        <w:rPr>
          <w:rFonts w:hint="eastAsia" w:ascii="仿宋_GB2312" w:hAnsi="仿宋_GB2312" w:eastAsia="仿宋_GB2312" w:cs="仿宋_GB2312"/>
          <w:b/>
          <w:color w:val="auto"/>
          <w:sz w:val="24"/>
          <w:highlight w:val="none"/>
        </w:rPr>
        <w:t>3. 专用合同条款</w:t>
      </w:r>
      <w:bookmarkEnd w:id="390"/>
      <w:bookmarkEnd w:id="391"/>
      <w:bookmarkEnd w:id="392"/>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bookmarkStart w:id="393" w:name="_Toc351203633"/>
      <w:r>
        <w:rPr>
          <w:rFonts w:hint="eastAsia" w:ascii="仿宋_GB2312" w:hAnsi="仿宋_GB2312" w:eastAsia="仿宋_GB2312" w:cs="仿宋_GB2312"/>
          <w:b w:val="0"/>
          <w:color w:val="auto"/>
          <w:sz w:val="24"/>
          <w:szCs w:val="24"/>
          <w:highlight w:val="none"/>
        </w:rPr>
        <w:t>1</w:t>
      </w:r>
      <w:bookmarkStart w:id="394" w:name="_Toc296347155"/>
      <w:bookmarkStart w:id="395" w:name="_Toc296944495"/>
      <w:bookmarkStart w:id="396" w:name="_Toc292559361"/>
      <w:bookmarkStart w:id="397" w:name="_Toc296503156"/>
      <w:bookmarkStart w:id="398" w:name="_Toc296890984"/>
      <w:bookmarkStart w:id="399" w:name="_Toc292559866"/>
      <w:bookmarkStart w:id="400" w:name="_Toc296346657"/>
      <w:bookmarkStart w:id="401" w:name="_Toc296891196"/>
      <w:bookmarkStart w:id="402" w:name="_Toc297048342"/>
      <w:bookmarkStart w:id="403" w:name="_Toc297120456"/>
      <w:r>
        <w:rPr>
          <w:rFonts w:hint="eastAsia" w:ascii="仿宋_GB2312" w:hAnsi="仿宋_GB2312" w:eastAsia="仿宋_GB2312" w:cs="仿宋_GB2312"/>
          <w:b w:val="0"/>
          <w:color w:val="auto"/>
          <w:sz w:val="24"/>
          <w:szCs w:val="24"/>
          <w:highlight w:val="none"/>
        </w:rPr>
        <w:t>. 一般约定</w:t>
      </w:r>
      <w:bookmarkEnd w:id="393"/>
    </w:p>
    <w:bookmarkEnd w:id="394"/>
    <w:bookmarkEnd w:id="395"/>
    <w:bookmarkEnd w:id="396"/>
    <w:bookmarkEnd w:id="397"/>
    <w:bookmarkEnd w:id="398"/>
    <w:bookmarkEnd w:id="399"/>
    <w:bookmarkEnd w:id="400"/>
    <w:bookmarkEnd w:id="401"/>
    <w:bookmarkEnd w:id="402"/>
    <w:bookmarkEnd w:id="403"/>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 词语定义</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1.1.1合同</w:t>
      </w:r>
    </w:p>
    <w:p>
      <w:pPr>
        <w:pStyle w:val="13"/>
        <w:pageBreakBefore w:val="0"/>
        <w:widowControl w:val="0"/>
        <w:kinsoku/>
        <w:wordWrap/>
        <w:overflowPunct/>
        <w:topLinePunct w:val="0"/>
        <w:bidi w:val="0"/>
        <w:snapToGrid/>
        <w:spacing w:after="0" w:line="300" w:lineRule="auto"/>
        <w:ind w:left="2" w:leftChars="1" w:firstLine="480" w:firstLineChars="200"/>
        <w:textAlignment w:val="auto"/>
        <w:rPr>
          <w:rFonts w:hint="eastAsia" w:ascii="仿宋_GB2312" w:hAnsi="仿宋_GB2312" w:eastAsia="仿宋_GB2312" w:cs="仿宋_GB2312"/>
          <w:color w:val="auto"/>
          <w:kern w:val="0"/>
          <w:sz w:val="24"/>
          <w:szCs w:val="24"/>
          <w:highlight w:val="none"/>
          <w:u w:val="single"/>
        </w:rPr>
      </w:pPr>
      <w:r>
        <w:rPr>
          <w:rFonts w:hint="eastAsia" w:ascii="仿宋_GB2312" w:hAnsi="仿宋_GB2312" w:eastAsia="仿宋_GB2312" w:cs="仿宋_GB2312"/>
          <w:color w:val="auto"/>
          <w:kern w:val="0"/>
          <w:sz w:val="24"/>
          <w:szCs w:val="24"/>
          <w:highlight w:val="none"/>
        </w:rPr>
        <w:t xml:space="preserve">1.1.1.10其他合同文件包括: </w:t>
      </w:r>
      <w:r>
        <w:rPr>
          <w:rFonts w:hint="eastAsia" w:ascii="仿宋_GB2312" w:hAnsi="仿宋_GB2312" w:eastAsia="仿宋_GB2312" w:cs="仿宋_GB2312"/>
          <w:color w:val="auto"/>
          <w:kern w:val="0"/>
          <w:sz w:val="24"/>
          <w:szCs w:val="24"/>
          <w:highlight w:val="none"/>
          <w:u w:val="single"/>
        </w:rPr>
        <w:t>合同履行中，发包人、承包人有关工程的洽商、变更等书面协议或文件视为本合同的组成部分。</w:t>
      </w:r>
    </w:p>
    <w:p>
      <w:pPr>
        <w:pStyle w:val="13"/>
        <w:pageBreakBefore w:val="0"/>
        <w:widowControl w:val="0"/>
        <w:kinsoku/>
        <w:wordWrap/>
        <w:overflowPunct/>
        <w:topLinePunct w:val="0"/>
        <w:bidi w:val="0"/>
        <w:snapToGrid/>
        <w:spacing w:after="0" w:line="300" w:lineRule="auto"/>
        <w:ind w:left="2" w:leftChars="1"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1.1.2 合同当事人及其他相关方</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1.1.2.4监理人：</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名    称：</w:t>
      </w:r>
      <w:r>
        <w:rPr>
          <w:rFonts w:hint="eastAsia" w:ascii="仿宋_GB2312" w:hAnsi="仿宋_GB2312" w:eastAsia="仿宋_GB2312" w:cs="仿宋_GB2312"/>
          <w:color w:val="auto"/>
          <w:sz w:val="24"/>
          <w:highlight w:val="none"/>
          <w:u w:val="single"/>
        </w:rPr>
        <w:t xml:space="preserve">           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资质类别和等级：</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lang w:val="en-US" w:eastAsia="zh-CN"/>
        </w:rPr>
        <w:t xml:space="preserve"> </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联系电话：</w:t>
      </w:r>
      <w:r>
        <w:rPr>
          <w:rFonts w:hint="eastAsia" w:ascii="仿宋_GB2312" w:hAnsi="仿宋_GB2312" w:eastAsia="仿宋_GB2312" w:cs="仿宋_GB2312"/>
          <w:color w:val="auto"/>
          <w:sz w:val="24"/>
          <w:highlight w:val="none"/>
          <w:u w:val="single"/>
        </w:rPr>
        <w:t>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电子信箱：</w:t>
      </w:r>
      <w:r>
        <w:rPr>
          <w:rFonts w:hint="eastAsia" w:ascii="仿宋_GB2312" w:hAnsi="仿宋_GB2312" w:eastAsia="仿宋_GB2312" w:cs="仿宋_GB2312"/>
          <w:color w:val="auto"/>
          <w:sz w:val="24"/>
          <w:highlight w:val="none"/>
          <w:u w:val="single"/>
        </w:rPr>
        <w:t>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通信地址：</w:t>
      </w:r>
      <w:r>
        <w:rPr>
          <w:rFonts w:hint="eastAsia" w:ascii="仿宋_GB2312" w:hAnsi="仿宋_GB2312" w:eastAsia="仿宋_GB2312" w:cs="仿宋_GB2312"/>
          <w:color w:val="auto"/>
          <w:sz w:val="24"/>
          <w:highlight w:val="none"/>
          <w:u w:val="single"/>
        </w:rPr>
        <w:t>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1.1.2.5 设计人：</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名    称：</w:t>
      </w:r>
      <w:r>
        <w:rPr>
          <w:rFonts w:hint="eastAsia" w:ascii="仿宋_GB2312" w:hAnsi="仿宋_GB2312" w:eastAsia="仿宋_GB2312" w:cs="仿宋_GB2312"/>
          <w:color w:val="auto"/>
          <w:sz w:val="24"/>
          <w:highlight w:val="none"/>
          <w:u w:val="single"/>
        </w:rPr>
        <w:t xml:space="preserve">             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资质类别和等级：</w:t>
      </w:r>
      <w:r>
        <w:rPr>
          <w:rFonts w:hint="eastAsia" w:ascii="仿宋_GB2312" w:hAnsi="仿宋_GB2312" w:eastAsia="仿宋_GB2312" w:cs="仿宋_GB2312"/>
          <w:color w:val="auto"/>
          <w:sz w:val="24"/>
          <w:highlight w:val="none"/>
          <w:u w:val="single"/>
        </w:rPr>
        <w:t>            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联系电话：</w:t>
      </w:r>
      <w:r>
        <w:rPr>
          <w:rFonts w:hint="eastAsia" w:ascii="仿宋_GB2312" w:hAnsi="仿宋_GB2312" w:eastAsia="仿宋_GB2312" w:cs="仿宋_GB2312"/>
          <w:color w:val="auto"/>
          <w:sz w:val="24"/>
          <w:highlight w:val="none"/>
          <w:u w:val="single"/>
        </w:rPr>
        <w:t>    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电子信箱：</w:t>
      </w:r>
      <w:r>
        <w:rPr>
          <w:rFonts w:hint="eastAsia" w:ascii="仿宋_GB2312" w:hAnsi="仿宋_GB2312" w:eastAsia="仿宋_GB2312" w:cs="仿宋_GB2312"/>
          <w:color w:val="auto"/>
          <w:sz w:val="24"/>
          <w:highlight w:val="none"/>
          <w:u w:val="single"/>
        </w:rPr>
        <w:t xml:space="preserve">    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通信地址：</w:t>
      </w:r>
      <w:r>
        <w:rPr>
          <w:rFonts w:hint="eastAsia" w:ascii="仿宋_GB2312" w:hAnsi="仿宋_GB2312" w:eastAsia="仿宋_GB2312" w:cs="仿宋_GB2312"/>
          <w:color w:val="auto"/>
          <w:sz w:val="24"/>
          <w:highlight w:val="none"/>
          <w:u w:val="single"/>
        </w:rPr>
        <w:t>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1.1.3 工程和设备</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1.1.3.7 作为施工现场组成部分的其他场所包括：</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1.1.3.9 永久占地包括：</w:t>
      </w:r>
      <w:r>
        <w:rPr>
          <w:rFonts w:hint="eastAsia" w:ascii="仿宋_GB2312" w:hAnsi="仿宋_GB2312" w:eastAsia="仿宋_GB2312" w:cs="仿宋_GB2312"/>
          <w:color w:val="auto"/>
          <w:sz w:val="24"/>
          <w:highlight w:val="none"/>
          <w:u w:val="single"/>
        </w:rPr>
        <w:t xml:space="preserve">        规划红线图                     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rPr>
        <w:t>1.1.3.10 临时占地包括：</w:t>
      </w:r>
      <w:r>
        <w:rPr>
          <w:rFonts w:hint="eastAsia" w:ascii="仿宋_GB2312" w:hAnsi="仿宋_GB2312" w:eastAsia="仿宋_GB2312" w:cs="仿宋_GB2312"/>
          <w:color w:val="auto"/>
          <w:sz w:val="24"/>
          <w:highlight w:val="none"/>
          <w:u w:val="single"/>
        </w:rPr>
        <w:t xml:space="preserve">             /                    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1.3法律 </w:t>
      </w:r>
    </w:p>
    <w:p>
      <w:pPr>
        <w:pStyle w:val="13"/>
        <w:pageBreakBefore w:val="0"/>
        <w:widowControl w:val="0"/>
        <w:kinsoku/>
        <w:wordWrap/>
        <w:overflowPunct/>
        <w:topLinePunct w:val="0"/>
        <w:bidi w:val="0"/>
        <w:snapToGrid/>
        <w:spacing w:after="0" w:line="300" w:lineRule="auto"/>
        <w:ind w:left="2" w:leftChars="1" w:firstLine="480" w:firstLineChars="200"/>
        <w:textAlignment w:val="auto"/>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适用于合同的其他规范性文件：</w:t>
      </w:r>
      <w:r>
        <w:rPr>
          <w:rFonts w:hint="eastAsia" w:ascii="仿宋_GB2312" w:hAnsi="仿宋_GB2312" w:eastAsia="仿宋_GB2312" w:cs="仿宋_GB2312"/>
          <w:color w:val="auto"/>
          <w:sz w:val="24"/>
          <w:szCs w:val="24"/>
          <w:highlight w:val="none"/>
          <w:u w:val="single"/>
        </w:rPr>
        <w:t>《中华人民共和国民法典》、《中华人民共和国招标投标法》、《中华人民共和国建筑法》等国家规定的现行法律法规及浙江省相关的法律法规、诸暨市相关规章制度。</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1.4 标准和规范</w:t>
      </w:r>
    </w:p>
    <w:p>
      <w:pPr>
        <w:pStyle w:val="13"/>
        <w:pageBreakBefore w:val="0"/>
        <w:widowControl w:val="0"/>
        <w:kinsoku/>
        <w:wordWrap/>
        <w:overflowPunct/>
        <w:topLinePunct w:val="0"/>
        <w:bidi w:val="0"/>
        <w:snapToGrid/>
        <w:spacing w:after="0" w:line="300" w:lineRule="auto"/>
        <w:ind w:left="2" w:leftChars="1" w:firstLine="480" w:firstLineChars="200"/>
        <w:textAlignment w:val="auto"/>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1.4.1适用于工程的标准规范包括：</w:t>
      </w:r>
      <w:r>
        <w:rPr>
          <w:rFonts w:hint="eastAsia" w:ascii="仿宋_GB2312" w:hAnsi="仿宋_GB2312" w:eastAsia="仿宋_GB2312" w:cs="仿宋_GB2312"/>
          <w:color w:val="auto"/>
          <w:sz w:val="24"/>
          <w:szCs w:val="24"/>
          <w:highlight w:val="none"/>
          <w:u w:val="single"/>
        </w:rPr>
        <w:t>按国家现行质量检验评定标准和施工验收规范</w:t>
      </w:r>
      <w:r>
        <w:rPr>
          <w:rFonts w:hint="eastAsia" w:ascii="仿宋_GB2312" w:hAnsi="仿宋_GB2312" w:eastAsia="仿宋_GB2312" w:cs="仿宋_GB2312"/>
          <w:color w:val="auto"/>
          <w:sz w:val="24"/>
          <w:szCs w:val="24"/>
          <w:highlight w:val="none"/>
          <w:u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1.4.2 发包人提供国外标准、规范的名称：</w:t>
      </w:r>
      <w:r>
        <w:rPr>
          <w:rFonts w:hint="eastAsia" w:ascii="仿宋_GB2312" w:hAnsi="仿宋_GB2312" w:eastAsia="仿宋_GB2312" w:cs="仿宋_GB2312"/>
          <w:color w:val="auto"/>
          <w:kern w:val="0"/>
          <w:sz w:val="24"/>
          <w:highlight w:val="none"/>
          <w:u w:val="single"/>
        </w:rPr>
        <w:t xml:space="preserve">       /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发包人提供国外标准、规范的份数：</w:t>
      </w:r>
      <w:r>
        <w:rPr>
          <w:rFonts w:hint="eastAsia" w:ascii="仿宋_GB2312" w:hAnsi="仿宋_GB2312" w:eastAsia="仿宋_GB2312" w:cs="仿宋_GB2312"/>
          <w:color w:val="auto"/>
          <w:kern w:val="0"/>
          <w:sz w:val="24"/>
          <w:highlight w:val="none"/>
          <w:u w:val="single"/>
        </w:rPr>
        <w:t xml:space="preserve">           /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rPr>
        <w:t>发包人提供国外标准、规范的名称：</w:t>
      </w:r>
      <w:r>
        <w:rPr>
          <w:rFonts w:hint="eastAsia" w:ascii="仿宋_GB2312" w:hAnsi="仿宋_GB2312" w:eastAsia="仿宋_GB2312" w:cs="仿宋_GB2312"/>
          <w:color w:val="auto"/>
          <w:kern w:val="0"/>
          <w:sz w:val="24"/>
          <w:highlight w:val="none"/>
          <w:u w:val="single"/>
        </w:rPr>
        <w:t xml:space="preserve">            /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1.4.3发包人对工程的技术标准和功能要求的特殊要求：</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1.5 合同文件的优先顺序</w:t>
      </w:r>
    </w:p>
    <w:p>
      <w:pPr>
        <w:pStyle w:val="13"/>
        <w:pageBreakBefore w:val="0"/>
        <w:widowControl w:val="0"/>
        <w:kinsoku/>
        <w:wordWrap/>
        <w:overflowPunct/>
        <w:topLinePunct w:val="0"/>
        <w:bidi w:val="0"/>
        <w:snapToGrid/>
        <w:spacing w:after="0" w:line="300" w:lineRule="auto"/>
        <w:ind w:left="2" w:leftChars="1" w:firstLine="480" w:firstLineChars="200"/>
        <w:textAlignment w:val="auto"/>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合同文件组成及优先顺序为：</w:t>
      </w:r>
      <w:r>
        <w:rPr>
          <w:rFonts w:hint="eastAsia" w:ascii="仿宋_GB2312" w:hAnsi="仿宋_GB2312" w:eastAsia="仿宋_GB2312" w:cs="仿宋_GB2312"/>
          <w:color w:val="auto"/>
          <w:sz w:val="24"/>
          <w:szCs w:val="24"/>
          <w:highlight w:val="none"/>
          <w:u w:val="single"/>
        </w:rPr>
        <w:t>（1）本合同协议书，（2）中标通知书，（3）投标函及其附件，（4）本合同专用条款，（5）本合同通用条款，（6）技术标准和要求，（7）图纸，（8）已标价工程量清单，（9）其他合同文件。</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1.6 图纸和承包人文件</w:t>
      </w:r>
      <w:r>
        <w:rPr>
          <w:rFonts w:hint="eastAsia" w:ascii="仿宋_GB2312" w:hAnsi="仿宋_GB2312" w:eastAsia="仿宋_GB2312" w:cs="仿宋_GB2312"/>
          <w:color w:val="auto"/>
          <w:sz w:val="24"/>
          <w:highlight w:val="none"/>
        </w:rPr>
        <w:tab/>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1.6.1 图纸的提供</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发包人向承包人提供图纸的期限：</w:t>
      </w:r>
      <w:r>
        <w:rPr>
          <w:rFonts w:hint="eastAsia" w:ascii="仿宋_GB2312" w:hAnsi="仿宋_GB2312" w:eastAsia="仿宋_GB2312" w:cs="仿宋_GB2312"/>
          <w:color w:val="auto"/>
          <w:sz w:val="24"/>
          <w:highlight w:val="none"/>
          <w:u w:val="single"/>
        </w:rPr>
        <w:t>中标通知书收到后三天内；</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发包人向承包人提供图纸的数量：</w:t>
      </w:r>
      <w:r>
        <w:rPr>
          <w:rFonts w:hint="eastAsia" w:ascii="仿宋_GB2312" w:hAnsi="仿宋_GB2312" w:eastAsia="仿宋_GB2312" w:cs="仿宋_GB2312"/>
          <w:color w:val="auto"/>
          <w:sz w:val="24"/>
          <w:highlight w:val="none"/>
          <w:u w:val="single"/>
        </w:rPr>
        <w:t xml:space="preserve">陆套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发包人向承包人提供图纸的内容：</w:t>
      </w:r>
      <w:r>
        <w:rPr>
          <w:rFonts w:hint="eastAsia" w:ascii="仿宋_GB2312" w:hAnsi="仿宋_GB2312" w:eastAsia="仿宋_GB2312" w:cs="仿宋_GB2312"/>
          <w:color w:val="auto"/>
          <w:sz w:val="24"/>
          <w:highlight w:val="none"/>
          <w:u w:val="single"/>
        </w:rPr>
        <w:t>本合同发包内容中的全部图纸。</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1.6.4 承包人文件</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需要由承包人提供的文件，包括：</w:t>
      </w:r>
      <w:r>
        <w:rPr>
          <w:rFonts w:hint="eastAsia" w:ascii="仿宋_GB2312" w:hAnsi="仿宋_GB2312" w:eastAsia="仿宋_GB2312" w:cs="仿宋_GB2312"/>
          <w:color w:val="auto"/>
          <w:sz w:val="24"/>
          <w:highlight w:val="none"/>
          <w:u w:val="single"/>
        </w:rPr>
        <w:t>施工组织设计（施工方案），每月25日前提供下月施工进度计划表、月进度报表</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承包人提供的文件的期限为：  </w:t>
      </w:r>
      <w:r>
        <w:rPr>
          <w:rFonts w:hint="eastAsia" w:ascii="仿宋_GB2312" w:hAnsi="仿宋_GB2312" w:eastAsia="仿宋_GB2312" w:cs="仿宋_GB2312"/>
          <w:color w:val="auto"/>
          <w:sz w:val="24"/>
          <w:highlight w:val="none"/>
          <w:u w:val="single"/>
        </w:rPr>
        <w:t xml:space="preserve">   每月25日前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承包人提供的文件的数量为：</w:t>
      </w:r>
      <w:r>
        <w:rPr>
          <w:rFonts w:hint="eastAsia" w:ascii="仿宋_GB2312" w:hAnsi="仿宋_GB2312" w:eastAsia="仿宋_GB2312" w:cs="仿宋_GB2312"/>
          <w:color w:val="auto"/>
          <w:sz w:val="24"/>
          <w:highlight w:val="none"/>
          <w:u w:val="single"/>
        </w:rPr>
        <w:t xml:space="preserve"> 一式二份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承包人提供的文件的形式为：</w:t>
      </w:r>
      <w:r>
        <w:rPr>
          <w:rFonts w:hint="eastAsia" w:ascii="仿宋_GB2312" w:hAnsi="仿宋_GB2312" w:eastAsia="仿宋_GB2312" w:cs="仿宋_GB2312"/>
          <w:color w:val="auto"/>
          <w:sz w:val="24"/>
          <w:highlight w:val="none"/>
          <w:u w:val="single"/>
        </w:rPr>
        <w:t>     书面形式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发包人审批承包人文件的期限：</w:t>
      </w:r>
      <w:r>
        <w:rPr>
          <w:rFonts w:hint="eastAsia" w:ascii="仿宋_GB2312" w:hAnsi="仿宋_GB2312" w:eastAsia="仿宋_GB2312" w:cs="仿宋_GB2312"/>
          <w:color w:val="auto"/>
          <w:sz w:val="24"/>
          <w:highlight w:val="none"/>
          <w:u w:val="single"/>
        </w:rPr>
        <w:t xml:space="preserve">收到文件后7天内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1.6.5 现场图纸准备</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关于现场图纸准备的约定：</w:t>
      </w:r>
      <w:r>
        <w:rPr>
          <w:rFonts w:hint="eastAsia" w:ascii="仿宋_GB2312" w:hAnsi="仿宋_GB2312" w:eastAsia="仿宋_GB2312" w:cs="仿宋_GB2312"/>
          <w:color w:val="auto"/>
          <w:sz w:val="24"/>
          <w:highlight w:val="none"/>
          <w:u w:val="single"/>
        </w:rPr>
        <w:t>施工现场保留一套完整的图纸供发包人、监理人及有关人员使用</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1.7 联络</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1.7.1发包人和承包人应当在</w:t>
      </w:r>
      <w:r>
        <w:rPr>
          <w:rFonts w:hint="eastAsia" w:ascii="仿宋_GB2312" w:hAnsi="仿宋_GB2312" w:eastAsia="仿宋_GB2312" w:cs="仿宋_GB2312"/>
          <w:color w:val="auto"/>
          <w:sz w:val="24"/>
          <w:highlight w:val="none"/>
          <w:u w:val="single"/>
        </w:rPr>
        <w:t xml:space="preserve">3 </w:t>
      </w:r>
      <w:r>
        <w:rPr>
          <w:rFonts w:hint="eastAsia" w:ascii="仿宋_GB2312" w:hAnsi="仿宋_GB2312" w:eastAsia="仿宋_GB2312" w:cs="仿宋_GB2312"/>
          <w:color w:val="auto"/>
          <w:kern w:val="0"/>
          <w:sz w:val="24"/>
          <w:highlight w:val="none"/>
        </w:rPr>
        <w:t>天内将与合同有关的通知、批准、证明、证书、指示、指令、要求、请求、同意、意见、确定和决定等书面函件送达对方当事人。</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1.7.2 发包人接收文件的地点：</w:t>
      </w:r>
      <w:r>
        <w:rPr>
          <w:rFonts w:hint="eastAsia" w:ascii="仿宋_GB2312" w:hAnsi="仿宋_GB2312" w:eastAsia="仿宋_GB2312" w:cs="仿宋_GB2312"/>
          <w:color w:val="auto"/>
          <w:sz w:val="24"/>
          <w:highlight w:val="none"/>
          <w:u w:val="single"/>
        </w:rPr>
        <w:t>     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发包人指定的接收人为：</w:t>
      </w:r>
      <w:r>
        <w:rPr>
          <w:rFonts w:hint="eastAsia" w:ascii="仿宋_GB2312" w:hAnsi="仿宋_GB2312" w:eastAsia="仿宋_GB2312" w:cs="仿宋_GB2312"/>
          <w:color w:val="auto"/>
          <w:sz w:val="24"/>
          <w:highlight w:val="none"/>
          <w:u w:val="single"/>
        </w:rPr>
        <w:t>          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承包人接收文件的地点：</w:t>
      </w:r>
      <w:r>
        <w:rPr>
          <w:rFonts w:hint="eastAsia" w:ascii="仿宋_GB2312" w:hAnsi="仿宋_GB2312" w:eastAsia="仿宋_GB2312" w:cs="仿宋_GB2312"/>
          <w:color w:val="auto"/>
          <w:sz w:val="24"/>
          <w:highlight w:val="none"/>
          <w:u w:val="single"/>
        </w:rPr>
        <w:t> 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承包人指定的接收人为：</w:t>
      </w:r>
      <w:r>
        <w:rPr>
          <w:rFonts w:hint="eastAsia" w:ascii="仿宋_GB2312" w:hAnsi="仿宋_GB2312" w:eastAsia="仿宋_GB2312" w:cs="仿宋_GB2312"/>
          <w:color w:val="auto"/>
          <w:sz w:val="24"/>
          <w:highlight w:val="none"/>
          <w:u w:val="single"/>
        </w:rPr>
        <w:t> 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监理人接收文件的地点：</w:t>
      </w:r>
      <w:r>
        <w:rPr>
          <w:rFonts w:hint="eastAsia" w:ascii="仿宋_GB2312" w:hAnsi="仿宋_GB2312" w:eastAsia="仿宋_GB2312" w:cs="仿宋_GB2312"/>
          <w:color w:val="auto"/>
          <w:sz w:val="24"/>
          <w:highlight w:val="none"/>
          <w:u w:val="single"/>
        </w:rPr>
        <w:t>         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监理人指定的接收人为：</w:t>
      </w:r>
      <w:r>
        <w:rPr>
          <w:rFonts w:hint="eastAsia" w:ascii="仿宋_GB2312" w:hAnsi="仿宋_GB2312" w:eastAsia="仿宋_GB2312" w:cs="仿宋_GB2312"/>
          <w:color w:val="auto"/>
          <w:sz w:val="24"/>
          <w:highlight w:val="none"/>
          <w:u w:val="single"/>
        </w:rPr>
        <w:t>          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1.9 化石、文物</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yellow"/>
        </w:rPr>
      </w:pPr>
      <w:r>
        <w:rPr>
          <w:rFonts w:hint="eastAsia" w:ascii="仿宋_GB2312" w:hAnsi="仿宋_GB2312" w:eastAsia="仿宋_GB2312" w:cs="仿宋_GB2312"/>
          <w:color w:val="auto"/>
          <w:sz w:val="24"/>
          <w:highlight w:val="none"/>
        </w:rPr>
        <w:t>有关政府行政管理部门相关要求：</w:t>
      </w:r>
      <w:r>
        <w:rPr>
          <w:rFonts w:hint="eastAsia" w:ascii="仿宋_GB2312" w:hAnsi="仿宋_GB2312" w:eastAsia="仿宋_GB2312" w:cs="仿宋_GB2312"/>
          <w:color w:val="auto"/>
          <w:sz w:val="24"/>
          <w:highlight w:val="none"/>
          <w:u w:val="single"/>
        </w:rPr>
        <w:t>根据《中华人民共和国文物保护法》等规定，在进行建设工程中发现文物应当立即停工、保护现场、并立即报告诸暨市文物局（工作电话：87239563，88591136，87252150）。</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1.10 交通运输</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w:t>
      </w:r>
      <w:bookmarkStart w:id="404" w:name="_Toc303539100"/>
      <w:bookmarkStart w:id="405" w:name="_Toc318581155"/>
      <w:bookmarkStart w:id="406" w:name="_Toc300934943"/>
      <w:bookmarkStart w:id="407" w:name="_Toc312677986"/>
      <w:bookmarkStart w:id="408" w:name="_Toc304295521"/>
      <w:r>
        <w:rPr>
          <w:rFonts w:hint="eastAsia" w:ascii="仿宋_GB2312" w:hAnsi="仿宋_GB2312" w:eastAsia="仿宋_GB2312" w:cs="仿宋_GB2312"/>
          <w:color w:val="auto"/>
          <w:sz w:val="24"/>
          <w:highlight w:val="none"/>
        </w:rPr>
        <w:t>.10.1 出入现场的权利</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关于出入现场的权利的约定：</w:t>
      </w:r>
      <w:r>
        <w:rPr>
          <w:rFonts w:hint="eastAsia" w:ascii="仿宋_GB2312" w:hAnsi="仿宋_GB2312" w:eastAsia="仿宋_GB2312" w:cs="仿宋_GB2312"/>
          <w:color w:val="auto"/>
          <w:sz w:val="24"/>
          <w:highlight w:val="none"/>
          <w:u w:val="single"/>
        </w:rPr>
        <w:t>由承包人负责</w:t>
      </w:r>
      <w:r>
        <w:rPr>
          <w:rFonts w:hint="eastAsia" w:ascii="仿宋_GB2312" w:hAnsi="仿宋_GB2312" w:eastAsia="仿宋_GB2312" w:cs="仿宋_GB2312"/>
          <w:color w:val="auto"/>
          <w:sz w:val="24"/>
          <w:highlight w:val="none"/>
        </w:rPr>
        <w:t>。</w:t>
      </w:r>
    </w:p>
    <w:bookmarkEnd w:id="404"/>
    <w:bookmarkEnd w:id="405"/>
    <w:bookmarkEnd w:id="406"/>
    <w:bookmarkEnd w:id="407"/>
    <w:bookmarkEnd w:id="408"/>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w:t>
      </w:r>
      <w:bookmarkStart w:id="409" w:name="_Toc318581156"/>
      <w:bookmarkStart w:id="410" w:name="_Toc304295522"/>
      <w:bookmarkStart w:id="411" w:name="_Toc312677987"/>
      <w:bookmarkStart w:id="412" w:name="_Toc300934944"/>
      <w:bookmarkStart w:id="413" w:name="_Toc303539101"/>
      <w:r>
        <w:rPr>
          <w:rFonts w:hint="eastAsia" w:ascii="仿宋_GB2312" w:hAnsi="仿宋_GB2312" w:eastAsia="仿宋_GB2312" w:cs="仿宋_GB2312"/>
          <w:color w:val="auto"/>
          <w:sz w:val="24"/>
          <w:highlight w:val="none"/>
        </w:rPr>
        <w:t>.10.3 场内交通</w:t>
      </w:r>
    </w:p>
    <w:bookmarkEnd w:id="409"/>
    <w:bookmarkEnd w:id="410"/>
    <w:bookmarkEnd w:id="411"/>
    <w:bookmarkEnd w:id="412"/>
    <w:bookmarkEnd w:id="413"/>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关于场外交通和场内交通的边界的约定：</w:t>
      </w:r>
      <w:r>
        <w:rPr>
          <w:rFonts w:hint="eastAsia" w:ascii="仿宋_GB2312" w:hAnsi="仿宋_GB2312" w:eastAsia="仿宋_GB2312" w:cs="仿宋_GB2312"/>
          <w:color w:val="auto"/>
          <w:sz w:val="24"/>
          <w:highlight w:val="none"/>
          <w:u w:val="single"/>
        </w:rPr>
        <w:t xml:space="preserve">以建筑红线为界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关于发包人向承包人免费提供满足工程施工需要的场内道路和交通设施的约定：</w:t>
      </w:r>
      <w:r>
        <w:rPr>
          <w:rFonts w:hint="eastAsia" w:ascii="仿宋_GB2312" w:hAnsi="仿宋_GB2312" w:eastAsia="仿宋_GB2312" w:cs="仿宋_GB2312"/>
          <w:color w:val="auto"/>
          <w:sz w:val="24"/>
          <w:highlight w:val="none"/>
          <w:u w:val="single"/>
        </w:rPr>
        <w:t>按通用条款执行</w:t>
      </w:r>
      <w:r>
        <w:rPr>
          <w:rFonts w:hint="eastAsia" w:ascii="仿宋_GB2312" w:hAnsi="仿宋_GB2312" w:eastAsia="仿宋_GB2312" w:cs="仿宋_GB2312"/>
          <w:color w:val="auto"/>
          <w:sz w:val="24"/>
          <w:highlight w:val="none"/>
        </w:rPr>
        <w:t xml:space="preserve">。  </w:t>
      </w:r>
      <w:bookmarkStart w:id="414" w:name="_Toc318581157"/>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1.10.4超大件和超重件的运输</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运输超大件或超重件所需的道路和桥梁临时加固改造费用和其他有关费用由</w:t>
      </w:r>
      <w:r>
        <w:rPr>
          <w:rFonts w:hint="eastAsia" w:ascii="仿宋_GB2312" w:hAnsi="仿宋_GB2312" w:eastAsia="仿宋_GB2312" w:cs="仿宋_GB2312"/>
          <w:color w:val="auto"/>
          <w:sz w:val="24"/>
          <w:highlight w:val="none"/>
          <w:u w:val="single"/>
        </w:rPr>
        <w:t xml:space="preserve">承包人 </w:t>
      </w:r>
      <w:r>
        <w:rPr>
          <w:rFonts w:hint="eastAsia" w:ascii="仿宋_GB2312" w:hAnsi="仿宋_GB2312" w:eastAsia="仿宋_GB2312" w:cs="仿宋_GB2312"/>
          <w:color w:val="auto"/>
          <w:sz w:val="24"/>
          <w:highlight w:val="none"/>
        </w:rPr>
        <w:t>承担。</w:t>
      </w:r>
    </w:p>
    <w:bookmarkEnd w:id="414"/>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1.11 知识产权</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仿宋_GB2312" w:hAnsi="仿宋_GB2312" w:eastAsia="仿宋_GB2312" w:cs="仿宋_GB2312"/>
          <w:color w:val="auto"/>
          <w:sz w:val="24"/>
          <w:highlight w:val="none"/>
          <w:u w:val="single"/>
        </w:rPr>
        <w:t>按通用条款执行</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关于发包人提供的上述文件的使用限制的要求：</w:t>
      </w:r>
      <w:r>
        <w:rPr>
          <w:rFonts w:hint="eastAsia" w:ascii="仿宋_GB2312" w:hAnsi="仿宋_GB2312" w:eastAsia="仿宋_GB2312" w:cs="仿宋_GB2312"/>
          <w:color w:val="auto"/>
          <w:sz w:val="24"/>
          <w:highlight w:val="none"/>
          <w:u w:val="single"/>
        </w:rPr>
        <w:t>按通用条款执行</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1.11.2 关于承包人为实施工程所编制文件的著作权的归属</w:t>
      </w:r>
      <w:r>
        <w:rPr>
          <w:rFonts w:hint="eastAsia" w:ascii="仿宋_GB2312" w:hAnsi="仿宋_GB2312" w:eastAsia="仿宋_GB2312" w:cs="仿宋_GB2312"/>
          <w:color w:val="auto"/>
          <w:sz w:val="24"/>
          <w:highlight w:val="none"/>
          <w:u w:val="single"/>
        </w:rPr>
        <w:t xml:space="preserve"> 按通用条款执行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关于承包人提供的上述文件的使用限制的要求：</w:t>
      </w:r>
      <w:r>
        <w:rPr>
          <w:rFonts w:hint="eastAsia" w:ascii="仿宋_GB2312" w:hAnsi="仿宋_GB2312" w:eastAsia="仿宋_GB2312" w:cs="仿宋_GB2312"/>
          <w:color w:val="auto"/>
          <w:sz w:val="24"/>
          <w:highlight w:val="none"/>
          <w:u w:val="single"/>
        </w:rPr>
        <w:t xml:space="preserve"> 按通用条款执行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sz w:val="24"/>
          <w:highlight w:val="none"/>
        </w:rPr>
        <w:t>1.11.4 承包人在施工过程中所采用的专利、专有技术、技术秘密的使用费的承担方式：</w:t>
      </w:r>
      <w:r>
        <w:rPr>
          <w:rFonts w:hint="eastAsia" w:ascii="仿宋_GB2312" w:hAnsi="仿宋_GB2312" w:eastAsia="仿宋_GB2312" w:cs="仿宋_GB2312"/>
          <w:color w:val="auto"/>
          <w:sz w:val="24"/>
          <w:highlight w:val="none"/>
          <w:u w:val="single"/>
        </w:rPr>
        <w:t xml:space="preserve">由承包人承担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1.13工程量清单错误的修正</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出现工程量清单错误时，是否调整合同价格：</w:t>
      </w:r>
      <w:r>
        <w:rPr>
          <w:rFonts w:hint="eastAsia" w:ascii="仿宋_GB2312" w:hAnsi="仿宋_GB2312" w:eastAsia="仿宋_GB2312" w:cs="仿宋_GB2312"/>
          <w:color w:val="auto"/>
          <w:sz w:val="24"/>
          <w:u w:val="single"/>
        </w:rPr>
        <w:t>根据《浙江省建设工程计价规则》（2018版）执行</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允许调整合同价格的工程量偏差范围：</w:t>
      </w:r>
      <w:r>
        <w:rPr>
          <w:rFonts w:hint="eastAsia" w:ascii="仿宋_GB2312" w:hAnsi="仿宋_GB2312" w:eastAsia="仿宋_GB2312" w:cs="仿宋_GB2312"/>
          <w:color w:val="auto"/>
          <w:sz w:val="24"/>
          <w:u w:val="single"/>
        </w:rPr>
        <w:t>根据《浙江省建设工程计价规则》（2018版）执行</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kern w:val="0"/>
          <w:sz w:val="24"/>
          <w:highlight w:val="none"/>
        </w:rPr>
        <w:t>。</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bookmarkStart w:id="415" w:name="_Toc351203634"/>
      <w:r>
        <w:rPr>
          <w:rFonts w:hint="eastAsia" w:ascii="仿宋_GB2312" w:hAnsi="仿宋_GB2312" w:eastAsia="仿宋_GB2312" w:cs="仿宋_GB2312"/>
          <w:b w:val="0"/>
          <w:color w:val="auto"/>
          <w:sz w:val="24"/>
          <w:szCs w:val="24"/>
          <w:highlight w:val="none"/>
        </w:rPr>
        <w:t>2</w:t>
      </w:r>
      <w:bookmarkStart w:id="416" w:name="_Toc296346658"/>
      <w:bookmarkStart w:id="417" w:name="_Toc296347156"/>
      <w:bookmarkStart w:id="418" w:name="_Toc292559867"/>
      <w:bookmarkStart w:id="419" w:name="_Toc296890985"/>
      <w:bookmarkStart w:id="420" w:name="_Toc297120457"/>
      <w:bookmarkStart w:id="421" w:name="_Toc296503157"/>
      <w:bookmarkStart w:id="422" w:name="_Toc296891197"/>
      <w:bookmarkStart w:id="423" w:name="_Toc297048343"/>
      <w:bookmarkStart w:id="424" w:name="_Toc292559362"/>
      <w:bookmarkStart w:id="425" w:name="_Toc296944496"/>
      <w:r>
        <w:rPr>
          <w:rFonts w:hint="eastAsia" w:ascii="仿宋_GB2312" w:hAnsi="仿宋_GB2312" w:eastAsia="仿宋_GB2312" w:cs="仿宋_GB2312"/>
          <w:b w:val="0"/>
          <w:color w:val="auto"/>
          <w:sz w:val="24"/>
          <w:szCs w:val="24"/>
          <w:highlight w:val="none"/>
        </w:rPr>
        <w:t>. 发包人</w:t>
      </w:r>
      <w:bookmarkEnd w:id="415"/>
    </w:p>
    <w:bookmarkEnd w:id="416"/>
    <w:bookmarkEnd w:id="417"/>
    <w:bookmarkEnd w:id="418"/>
    <w:bookmarkEnd w:id="419"/>
    <w:bookmarkEnd w:id="420"/>
    <w:bookmarkEnd w:id="421"/>
    <w:bookmarkEnd w:id="422"/>
    <w:bookmarkEnd w:id="423"/>
    <w:bookmarkEnd w:id="424"/>
    <w:bookmarkEnd w:id="425"/>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2.2 发包人代表</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发包人代表：</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姓    名：</w:t>
      </w:r>
      <w:r>
        <w:rPr>
          <w:rFonts w:hint="eastAsia" w:ascii="仿宋_GB2312" w:hAnsi="仿宋_GB2312" w:eastAsia="仿宋_GB2312" w:cs="仿宋_GB2312"/>
          <w:color w:val="auto"/>
          <w:sz w:val="24"/>
          <w:highlight w:val="none"/>
          <w:u w:val="single"/>
        </w:rPr>
        <w:t> 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身份证号：</w:t>
      </w:r>
      <w:r>
        <w:rPr>
          <w:rFonts w:hint="eastAsia" w:ascii="仿宋_GB2312" w:hAnsi="仿宋_GB2312" w:eastAsia="仿宋_GB2312" w:cs="仿宋_GB2312"/>
          <w:color w:val="auto"/>
          <w:sz w:val="24"/>
          <w:highlight w:val="none"/>
          <w:u w:val="single"/>
        </w:rPr>
        <w:t> 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职    务：</w:t>
      </w:r>
      <w:r>
        <w:rPr>
          <w:rFonts w:hint="eastAsia" w:ascii="仿宋_GB2312" w:hAnsi="仿宋_GB2312" w:eastAsia="仿宋_GB2312" w:cs="仿宋_GB2312"/>
          <w:color w:val="auto"/>
          <w:sz w:val="24"/>
          <w:highlight w:val="none"/>
          <w:u w:val="single"/>
        </w:rPr>
        <w:t>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联系电话：</w:t>
      </w:r>
      <w:r>
        <w:rPr>
          <w:rFonts w:hint="eastAsia" w:ascii="仿宋_GB2312" w:hAnsi="仿宋_GB2312" w:eastAsia="仿宋_GB2312" w:cs="仿宋_GB2312"/>
          <w:color w:val="auto"/>
          <w:sz w:val="24"/>
          <w:highlight w:val="none"/>
          <w:u w:val="single"/>
        </w:rPr>
        <w:t>   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电子信箱：</w:t>
      </w:r>
      <w:r>
        <w:rPr>
          <w:rFonts w:hint="eastAsia" w:ascii="仿宋_GB2312" w:hAnsi="仿宋_GB2312" w:eastAsia="仿宋_GB2312" w:cs="仿宋_GB2312"/>
          <w:color w:val="auto"/>
          <w:sz w:val="24"/>
          <w:highlight w:val="none"/>
          <w:u w:val="single"/>
        </w:rPr>
        <w:t>   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通信地址：</w:t>
      </w:r>
      <w:r>
        <w:rPr>
          <w:rFonts w:hint="eastAsia" w:ascii="仿宋_GB2312" w:hAnsi="仿宋_GB2312" w:eastAsia="仿宋_GB2312" w:cs="仿宋_GB2312"/>
          <w:color w:val="auto"/>
          <w:sz w:val="24"/>
          <w:highlight w:val="none"/>
          <w:u w:val="single"/>
        </w:rPr>
        <w:t>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b/>
          <w:color w:val="auto"/>
          <w:sz w:val="24"/>
          <w:highlight w:val="none"/>
        </w:rPr>
      </w:pPr>
      <w:r>
        <w:rPr>
          <w:rFonts w:hint="eastAsia" w:ascii="仿宋_GB2312" w:hAnsi="仿宋_GB2312" w:eastAsia="仿宋_GB2312" w:cs="仿宋_GB2312"/>
          <w:color w:val="auto"/>
          <w:sz w:val="24"/>
          <w:highlight w:val="none"/>
        </w:rPr>
        <w:t>发包人对发包人代表的授权范围如下：</w:t>
      </w:r>
      <w:r>
        <w:rPr>
          <w:rFonts w:hint="eastAsia" w:ascii="仿宋_GB2312" w:hAnsi="仿宋_GB2312" w:eastAsia="仿宋_GB2312" w:cs="仿宋_GB2312"/>
          <w:color w:val="auto"/>
          <w:sz w:val="24"/>
          <w:highlight w:val="none"/>
          <w:u w:val="single"/>
        </w:rPr>
        <w:t>代表发包人协调处理有关事宜。</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2.4 施工现场、施工条件和基础资料的提供</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2.4.1 提供施工现场</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关于发包人移交施工现场的期限要求：</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2.4.2 提供施工条件</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关于发包人应负责提供施工所需要的条件，包括：</w:t>
      </w:r>
      <w:r>
        <w:rPr>
          <w:rFonts w:hint="eastAsia" w:ascii="仿宋_GB2312" w:hAnsi="仿宋_GB2312" w:eastAsia="仿宋_GB2312" w:cs="仿宋_GB2312"/>
          <w:color w:val="auto"/>
          <w:sz w:val="24"/>
          <w:highlight w:val="none"/>
          <w:u w:val="single"/>
        </w:rPr>
        <w:t>已具备施工条件</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2.5 资金来源证明及支付担保</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发包人提供资金来源证明的期限要求：</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lang w:val="en-US" w:eastAsia="zh-CN"/>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lang w:val="en-US" w:eastAsia="zh-CN"/>
        </w:rPr>
        <w:t>/</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发包人是否提供支付担保：</w:t>
      </w:r>
      <w:r>
        <w:rPr>
          <w:rFonts w:hint="eastAsia" w:ascii="仿宋_GB2312" w:hAnsi="仿宋_GB2312" w:eastAsia="仿宋_GB2312" w:cs="仿宋_GB2312"/>
          <w:color w:val="auto"/>
          <w:sz w:val="24"/>
          <w:highlight w:val="none"/>
          <w:u w:val="single"/>
        </w:rPr>
        <w:t xml:space="preserve">不提供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发包人提供支付担保的形式：</w:t>
      </w:r>
      <w:r>
        <w:rPr>
          <w:rFonts w:hint="eastAsia" w:ascii="仿宋_GB2312" w:hAnsi="仿宋_GB2312" w:eastAsia="仿宋_GB2312" w:cs="仿宋_GB2312"/>
          <w:color w:val="auto"/>
          <w:sz w:val="24"/>
          <w:highlight w:val="none"/>
          <w:u w:val="single"/>
        </w:rPr>
        <w:t>/                     </w:t>
      </w:r>
      <w:r>
        <w:rPr>
          <w:rFonts w:hint="eastAsia" w:ascii="仿宋_GB2312" w:hAnsi="仿宋_GB2312" w:eastAsia="仿宋_GB2312" w:cs="仿宋_GB2312"/>
          <w:color w:val="auto"/>
          <w:sz w:val="24"/>
          <w:highlight w:val="none"/>
        </w:rPr>
        <w:t>。</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bookmarkStart w:id="426" w:name="_Toc351203635"/>
      <w:r>
        <w:rPr>
          <w:rFonts w:hint="eastAsia" w:ascii="仿宋_GB2312" w:hAnsi="仿宋_GB2312" w:eastAsia="仿宋_GB2312" w:cs="仿宋_GB2312"/>
          <w:b w:val="0"/>
          <w:color w:val="auto"/>
          <w:sz w:val="24"/>
          <w:szCs w:val="24"/>
          <w:highlight w:val="none"/>
        </w:rPr>
        <w:t>3</w:t>
      </w:r>
      <w:bookmarkStart w:id="427" w:name="_Toc296347157"/>
      <w:bookmarkStart w:id="428" w:name="_Toc297048344"/>
      <w:bookmarkStart w:id="429" w:name="_Toc296346659"/>
      <w:bookmarkStart w:id="430" w:name="_Toc296891198"/>
      <w:bookmarkStart w:id="431" w:name="_Toc296503158"/>
      <w:bookmarkStart w:id="432" w:name="_Toc296890986"/>
      <w:bookmarkStart w:id="433" w:name="_Toc292559868"/>
      <w:bookmarkStart w:id="434" w:name="_Toc296944497"/>
      <w:bookmarkStart w:id="435" w:name="_Toc297120458"/>
      <w:bookmarkStart w:id="436" w:name="_Toc292559363"/>
      <w:r>
        <w:rPr>
          <w:rFonts w:hint="eastAsia" w:ascii="仿宋_GB2312" w:hAnsi="仿宋_GB2312" w:eastAsia="仿宋_GB2312" w:cs="仿宋_GB2312"/>
          <w:b w:val="0"/>
          <w:color w:val="auto"/>
          <w:sz w:val="24"/>
          <w:szCs w:val="24"/>
          <w:highlight w:val="none"/>
        </w:rPr>
        <w:t>. 承包人</w:t>
      </w:r>
      <w:bookmarkEnd w:id="426"/>
    </w:p>
    <w:bookmarkEnd w:id="427"/>
    <w:bookmarkEnd w:id="428"/>
    <w:bookmarkEnd w:id="429"/>
    <w:bookmarkEnd w:id="430"/>
    <w:bookmarkEnd w:id="431"/>
    <w:bookmarkEnd w:id="432"/>
    <w:bookmarkEnd w:id="433"/>
    <w:bookmarkEnd w:id="434"/>
    <w:bookmarkEnd w:id="435"/>
    <w:bookmarkEnd w:id="436"/>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3.1 承包人的一般义务</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rPr>
        <w:t>（9）</w:t>
      </w:r>
      <w:r>
        <w:rPr>
          <w:rFonts w:hint="eastAsia" w:ascii="仿宋_GB2312" w:hAnsi="仿宋_GB2312" w:eastAsia="仿宋_GB2312" w:cs="仿宋_GB2312"/>
          <w:color w:val="auto"/>
          <w:sz w:val="24"/>
          <w:highlight w:val="none"/>
        </w:rPr>
        <w:t>承包人提交的竣工资料的内容：</w:t>
      </w:r>
      <w:r>
        <w:rPr>
          <w:rFonts w:hint="eastAsia" w:ascii="仿宋_GB2312" w:hAnsi="仿宋_GB2312" w:eastAsia="仿宋_GB2312" w:cs="仿宋_GB2312"/>
          <w:color w:val="auto"/>
          <w:sz w:val="24"/>
          <w:highlight w:val="none"/>
          <w:u w:val="single"/>
        </w:rPr>
        <w:t xml:space="preserve">  承包人向发包人提交完整竣工图纸及竣工图电子文档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承包人需要提交的竣工资料套数：</w:t>
      </w:r>
      <w:r>
        <w:rPr>
          <w:rFonts w:hint="eastAsia" w:ascii="仿宋_GB2312" w:hAnsi="仿宋_GB2312" w:eastAsia="仿宋_GB2312" w:cs="仿宋_GB2312"/>
          <w:color w:val="auto"/>
          <w:sz w:val="24"/>
          <w:highlight w:val="none"/>
          <w:u w:val="single"/>
        </w:rPr>
        <w:t xml:space="preserve">      陆套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承包人提交的竣工资料的费用承担：</w:t>
      </w:r>
      <w:r>
        <w:rPr>
          <w:rFonts w:hint="eastAsia" w:ascii="仿宋_GB2312" w:hAnsi="仿宋_GB2312" w:eastAsia="仿宋_GB2312" w:cs="仿宋_GB2312"/>
          <w:color w:val="auto"/>
          <w:sz w:val="24"/>
          <w:highlight w:val="none"/>
          <w:u w:val="single"/>
        </w:rPr>
        <w:t>由承包人承担 。</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承包人提交的竣工资料移交时间：</w:t>
      </w:r>
      <w:r>
        <w:rPr>
          <w:rFonts w:hint="eastAsia" w:ascii="仿宋_GB2312" w:hAnsi="仿宋_GB2312" w:eastAsia="仿宋_GB2312" w:cs="仿宋_GB2312"/>
          <w:color w:val="auto"/>
          <w:sz w:val="24"/>
          <w:highlight w:val="none"/>
          <w:u w:val="single"/>
        </w:rPr>
        <w:t xml:space="preserve"> 工程竣工验收合格后1个月内</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承包人提交的竣工资料形式要求：</w:t>
      </w:r>
      <w:r>
        <w:rPr>
          <w:rFonts w:hint="eastAsia" w:ascii="仿宋_GB2312" w:hAnsi="仿宋_GB2312" w:eastAsia="仿宋_GB2312" w:cs="仿宋_GB2312"/>
          <w:color w:val="auto"/>
          <w:sz w:val="24"/>
          <w:highlight w:val="none"/>
          <w:u w:val="single"/>
        </w:rPr>
        <w:t xml:space="preserve">   书面及电子档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rPr>
        <w:t>（10）承包人应履行的其他义务：</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3.2 项目经理</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rPr>
        <w:t xml:space="preserve">3.2.1 </w:t>
      </w:r>
      <w:r>
        <w:rPr>
          <w:rFonts w:hint="eastAsia" w:ascii="仿宋_GB2312" w:hAnsi="仿宋_GB2312" w:eastAsia="仿宋_GB2312" w:cs="仿宋_GB2312"/>
          <w:color w:val="auto"/>
          <w:sz w:val="24"/>
          <w:highlight w:val="none"/>
        </w:rPr>
        <w:t>项目经理：</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姓    名：</w:t>
      </w:r>
      <w:r>
        <w:rPr>
          <w:rFonts w:hint="eastAsia" w:ascii="仿宋_GB2312" w:hAnsi="仿宋_GB2312" w:eastAsia="仿宋_GB2312" w:cs="仿宋_GB2312"/>
          <w:color w:val="auto"/>
          <w:sz w:val="24"/>
          <w:highlight w:val="none"/>
          <w:u w:val="single"/>
        </w:rPr>
        <w:t>  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身份证号：</w:t>
      </w:r>
      <w:r>
        <w:rPr>
          <w:rFonts w:hint="eastAsia" w:ascii="仿宋_GB2312" w:hAnsi="仿宋_GB2312" w:eastAsia="仿宋_GB2312" w:cs="仿宋_GB2312"/>
          <w:color w:val="auto"/>
          <w:sz w:val="24"/>
          <w:highlight w:val="none"/>
          <w:u w:val="single"/>
        </w:rPr>
        <w:t>  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建造师执业资格等级：</w:t>
      </w:r>
      <w:r>
        <w:rPr>
          <w:rFonts w:hint="eastAsia" w:ascii="仿宋_GB2312" w:hAnsi="仿宋_GB2312" w:eastAsia="仿宋_GB2312" w:cs="仿宋_GB2312"/>
          <w:color w:val="auto"/>
          <w:sz w:val="24"/>
          <w:highlight w:val="none"/>
          <w:u w:val="single"/>
        </w:rPr>
        <w:t>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建造师注册证书号：</w:t>
      </w:r>
      <w:r>
        <w:rPr>
          <w:rFonts w:hint="eastAsia" w:ascii="仿宋_GB2312" w:hAnsi="仿宋_GB2312" w:eastAsia="仿宋_GB2312" w:cs="仿宋_GB2312"/>
          <w:color w:val="auto"/>
          <w:sz w:val="24"/>
          <w:highlight w:val="none"/>
          <w:u w:val="single"/>
        </w:rPr>
        <w:t>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建造师执业印章号：</w:t>
      </w:r>
      <w:r>
        <w:rPr>
          <w:rFonts w:hint="eastAsia" w:ascii="仿宋_GB2312" w:hAnsi="仿宋_GB2312" w:eastAsia="仿宋_GB2312" w:cs="仿宋_GB2312"/>
          <w:color w:val="auto"/>
          <w:sz w:val="24"/>
          <w:highlight w:val="none"/>
          <w:u w:val="single"/>
        </w:rPr>
        <w:t>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安全生产考核合格证书号：</w:t>
      </w:r>
      <w:r>
        <w:rPr>
          <w:rFonts w:hint="eastAsia" w:ascii="仿宋_GB2312" w:hAnsi="仿宋_GB2312" w:eastAsia="仿宋_GB2312" w:cs="仿宋_GB2312"/>
          <w:color w:val="auto"/>
          <w:sz w:val="24"/>
          <w:highlight w:val="none"/>
          <w:u w:val="single"/>
        </w:rPr>
        <w:t>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联系电话：</w:t>
      </w:r>
      <w:r>
        <w:rPr>
          <w:rFonts w:hint="eastAsia" w:ascii="仿宋_GB2312" w:hAnsi="仿宋_GB2312" w:eastAsia="仿宋_GB2312" w:cs="仿宋_GB2312"/>
          <w:color w:val="auto"/>
          <w:sz w:val="24"/>
          <w:highlight w:val="none"/>
          <w:u w:val="single"/>
        </w:rPr>
        <w:t>  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电子信箱：</w:t>
      </w:r>
      <w:r>
        <w:rPr>
          <w:rFonts w:hint="eastAsia" w:ascii="仿宋_GB2312" w:hAnsi="仿宋_GB2312" w:eastAsia="仿宋_GB2312" w:cs="仿宋_GB2312"/>
          <w:color w:val="auto"/>
          <w:sz w:val="24"/>
          <w:highlight w:val="none"/>
          <w:u w:val="single"/>
        </w:rPr>
        <w:t>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通信地址：</w:t>
      </w:r>
      <w:r>
        <w:rPr>
          <w:rFonts w:hint="eastAsia" w:ascii="仿宋_GB2312" w:hAnsi="仿宋_GB2312" w:eastAsia="仿宋_GB2312" w:cs="仿宋_GB2312"/>
          <w:color w:val="auto"/>
          <w:sz w:val="24"/>
          <w:highlight w:val="none"/>
          <w:u w:val="single"/>
        </w:rPr>
        <w:t>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承包人对项目经理的授权范围如下：</w:t>
      </w:r>
      <w:r>
        <w:rPr>
          <w:rFonts w:hint="eastAsia" w:ascii="仿宋_GB2312" w:hAnsi="仿宋_GB2312" w:eastAsia="仿宋_GB2312" w:cs="仿宋_GB2312"/>
          <w:color w:val="auto"/>
          <w:sz w:val="24"/>
          <w:highlight w:val="none"/>
          <w:u w:val="single"/>
        </w:rPr>
        <w:t xml:space="preserve">施工阶段投资、进度、质量控制、合同管理及有关方面协调的权利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kern w:val="0"/>
          <w:sz w:val="24"/>
          <w:highlight w:val="none"/>
        </w:rPr>
        <w:t>关于项目经理每月在施工现场的时间要求：</w:t>
      </w:r>
      <w:r>
        <w:rPr>
          <w:rFonts w:hint="eastAsia" w:ascii="仿宋_GB2312" w:hAnsi="仿宋_GB2312" w:eastAsia="仿宋_GB2312" w:cs="仿宋_GB2312"/>
          <w:color w:val="auto"/>
          <w:sz w:val="24"/>
          <w:highlight w:val="none"/>
          <w:u w:val="single"/>
        </w:rPr>
        <w:t xml:space="preserve">  同投标文件承诺时间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承包人未提交劳动合同，以及没有为项目经理缴纳社会保险证明的违约责任：</w:t>
      </w:r>
      <w:r>
        <w:rPr>
          <w:rFonts w:hint="eastAsia" w:ascii="仿宋_GB2312" w:hAnsi="仿宋_GB2312" w:eastAsia="仿宋_GB2312" w:cs="仿宋_GB2312"/>
          <w:color w:val="auto"/>
          <w:sz w:val="24"/>
          <w:highlight w:val="none"/>
          <w:u w:val="single"/>
        </w:rPr>
        <w:t xml:space="preserve">     罚款5000元，并责令30天内提交劳动合同并补缴社会保险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rPr>
      </w:pPr>
      <w:r>
        <w:rPr>
          <w:rFonts w:hint="eastAsia" w:ascii="仿宋_GB2312" w:hAnsi="仿宋_GB2312" w:eastAsia="仿宋_GB2312" w:cs="仿宋_GB2312"/>
          <w:color w:val="000000"/>
          <w:kern w:val="0"/>
          <w:sz w:val="24"/>
        </w:rPr>
        <w:t>项目经理未经批准，擅自离开施工现</w:t>
      </w:r>
      <w:r>
        <w:rPr>
          <w:rFonts w:hint="eastAsia" w:ascii="仿宋_GB2312" w:hAnsi="仿宋_GB2312" w:eastAsia="仿宋_GB2312" w:cs="仿宋_GB2312"/>
          <w:color w:val="auto"/>
          <w:kern w:val="0"/>
          <w:sz w:val="24"/>
        </w:rPr>
        <w:t>场的违约责任：</w:t>
      </w:r>
      <w:r>
        <w:rPr>
          <w:rFonts w:hint="eastAsia" w:ascii="仿宋_GB2312" w:hAnsi="仿宋_GB2312" w:eastAsia="仿宋_GB2312" w:cs="仿宋_GB2312"/>
          <w:color w:val="auto"/>
          <w:sz w:val="24"/>
          <w:u w:val="single"/>
        </w:rPr>
        <w:t xml:space="preserve"> 每次处以3000元罚款，5次（含）以上按项目管理班子不到位率处罚  </w:t>
      </w:r>
      <w:r>
        <w:rPr>
          <w:rFonts w:hint="eastAsia" w:ascii="仿宋_GB2312" w:hAnsi="仿宋_GB2312" w:eastAsia="仿宋_GB2312" w:cs="仿宋_GB2312"/>
          <w:color w:val="auto"/>
          <w:sz w:val="24"/>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3.2.3 承包人擅自更换项目经理的违约责任：</w:t>
      </w:r>
      <w:r>
        <w:rPr>
          <w:rFonts w:hint="eastAsia" w:ascii="仿宋_GB2312" w:hAnsi="仿宋_GB2312" w:eastAsia="仿宋_GB2312" w:cs="仿宋_GB2312"/>
          <w:color w:val="auto"/>
          <w:sz w:val="24"/>
          <w:highlight w:val="none"/>
          <w:u w:val="single"/>
        </w:rPr>
        <w:t xml:space="preserve"> 没收项目管理班子到位率保证金，发包人有权解除施工合同，造成的损失</w:t>
      </w:r>
      <w:r>
        <w:rPr>
          <w:rFonts w:hint="eastAsia" w:ascii="仿宋_GB2312" w:hAnsi="仿宋_GB2312" w:eastAsia="仿宋_GB2312" w:cs="仿宋_GB2312"/>
          <w:color w:val="auto"/>
          <w:sz w:val="24"/>
          <w:highlight w:val="none"/>
          <w:u w:val="single"/>
          <w:lang w:val="en-US" w:eastAsia="zh-CN"/>
        </w:rPr>
        <w:t>由</w:t>
      </w:r>
      <w:r>
        <w:rPr>
          <w:rFonts w:hint="eastAsia" w:ascii="仿宋_GB2312" w:hAnsi="仿宋_GB2312" w:eastAsia="仿宋_GB2312" w:cs="仿宋_GB2312"/>
          <w:color w:val="auto"/>
          <w:sz w:val="24"/>
          <w:highlight w:val="none"/>
          <w:u w:val="single"/>
        </w:rPr>
        <w:t>承包人承担</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    3.2.4 承包人无正当理由拒绝更换项目经理的违约责任：</w:t>
      </w:r>
      <w:r>
        <w:rPr>
          <w:rFonts w:hint="eastAsia" w:ascii="仿宋_GB2312" w:hAnsi="仿宋_GB2312" w:eastAsia="仿宋_GB2312" w:cs="仿宋_GB2312"/>
          <w:color w:val="auto"/>
          <w:sz w:val="24"/>
          <w:highlight w:val="none"/>
          <w:u w:val="single"/>
        </w:rPr>
        <w:t xml:space="preserve"> 没收项目管理班子到位率保证金，发包人有权解除施工合同，造成的损失</w:t>
      </w:r>
      <w:r>
        <w:rPr>
          <w:rFonts w:hint="eastAsia" w:ascii="仿宋_GB2312" w:hAnsi="仿宋_GB2312" w:eastAsia="仿宋_GB2312" w:cs="仿宋_GB2312"/>
          <w:color w:val="auto"/>
          <w:sz w:val="24"/>
          <w:highlight w:val="none"/>
          <w:u w:val="single"/>
          <w:lang w:val="en-US" w:eastAsia="zh-CN"/>
        </w:rPr>
        <w:t>由</w:t>
      </w:r>
      <w:r>
        <w:rPr>
          <w:rFonts w:hint="eastAsia" w:ascii="仿宋_GB2312" w:hAnsi="仿宋_GB2312" w:eastAsia="仿宋_GB2312" w:cs="仿宋_GB2312"/>
          <w:color w:val="auto"/>
          <w:sz w:val="24"/>
          <w:highlight w:val="none"/>
          <w:u w:val="single"/>
        </w:rPr>
        <w:t xml:space="preserve">承包人承担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u w:val="single"/>
          <w:lang w:eastAsia="zh-CN"/>
        </w:rPr>
      </w:pPr>
      <w:r>
        <w:rPr>
          <w:rFonts w:hint="eastAsia" w:ascii="仿宋_GB2312" w:hAnsi="仿宋_GB2312" w:eastAsia="仿宋_GB2312" w:cs="仿宋_GB2312"/>
          <w:color w:val="auto"/>
          <w:sz w:val="24"/>
          <w:highlight w:val="none"/>
        </w:rPr>
        <w:t>3.2.5项目经理更换的约定：</w:t>
      </w:r>
      <w:r>
        <w:rPr>
          <w:rFonts w:hint="eastAsia" w:ascii="仿宋_GB2312" w:hAnsi="仿宋_GB2312" w:eastAsia="仿宋_GB2312" w:cs="仿宋_GB2312"/>
          <w:color w:val="auto"/>
          <w:sz w:val="24"/>
          <w:highlight w:val="none"/>
          <w:u w:val="single"/>
        </w:rPr>
        <w:t>符合规定确需更换的，须征得建设单位同意，并经行业主管部门备案，更换后的项目经理资质等级不得低于更换前的项目经理资质等级，且无在建工程</w:t>
      </w:r>
      <w:r>
        <w:rPr>
          <w:rFonts w:hint="eastAsia" w:ascii="仿宋_GB2312" w:hAnsi="仿宋_GB2312" w:eastAsia="仿宋_GB2312" w:cs="仿宋_GB2312"/>
          <w:color w:val="auto"/>
          <w:sz w:val="24"/>
          <w:highlight w:val="none"/>
          <w:u w:val="single"/>
          <w:lang w:val="en-US" w:eastAsia="zh-CN"/>
        </w:rPr>
        <w:t xml:space="preserve"> </w:t>
      </w:r>
      <w:r>
        <w:rPr>
          <w:rFonts w:hint="eastAsia" w:ascii="仿宋_GB2312" w:hAnsi="仿宋_GB2312" w:eastAsia="仿宋_GB2312" w:cs="仿宋_GB2312"/>
          <w:color w:val="auto"/>
          <w:sz w:val="24"/>
          <w:highlight w:val="none"/>
          <w:u w:val="none"/>
          <w:lang w:val="en-US" w:eastAsia="zh-CN"/>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3.3 承包人人员</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3.3.1 承包人提交项目管理机构及施工现场管理人员安排报告的期限：</w:t>
      </w:r>
      <w:r>
        <w:rPr>
          <w:rFonts w:hint="eastAsia" w:ascii="仿宋_GB2312" w:hAnsi="仿宋_GB2312" w:eastAsia="仿宋_GB2312" w:cs="仿宋_GB2312"/>
          <w:color w:val="auto"/>
          <w:sz w:val="24"/>
          <w:highlight w:val="none"/>
          <w:u w:val="single"/>
        </w:rPr>
        <w:t xml:space="preserve">           开工前七天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3.3.3 承包人无正当理由拒绝撤换主要施工管理人员的违约责任：</w:t>
      </w:r>
      <w:r>
        <w:rPr>
          <w:rFonts w:hint="eastAsia" w:ascii="仿宋_GB2312" w:hAnsi="仿宋_GB2312" w:eastAsia="仿宋_GB2312" w:cs="仿宋_GB2312"/>
          <w:color w:val="auto"/>
          <w:sz w:val="24"/>
          <w:highlight w:val="none"/>
          <w:u w:val="single"/>
        </w:rPr>
        <w:t>没收项目管理班子到位率保证金，发包人有权解除施工合同，造成的损失</w:t>
      </w:r>
      <w:r>
        <w:rPr>
          <w:rFonts w:hint="eastAsia" w:ascii="仿宋_GB2312" w:hAnsi="仿宋_GB2312" w:eastAsia="仿宋_GB2312" w:cs="仿宋_GB2312"/>
          <w:color w:val="auto"/>
          <w:sz w:val="24"/>
          <w:highlight w:val="none"/>
          <w:u w:val="single"/>
          <w:lang w:val="en-US" w:eastAsia="zh-CN"/>
        </w:rPr>
        <w:t>由</w:t>
      </w:r>
      <w:r>
        <w:rPr>
          <w:rFonts w:hint="eastAsia" w:ascii="仿宋_GB2312" w:hAnsi="仿宋_GB2312" w:eastAsia="仿宋_GB2312" w:cs="仿宋_GB2312"/>
          <w:color w:val="auto"/>
          <w:sz w:val="24"/>
          <w:highlight w:val="none"/>
          <w:u w:val="single"/>
        </w:rPr>
        <w:t>承包人承担</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 xml:space="preserve">3.3.4 承包人主要施工管理人员离开施工现场的批准要求： </w:t>
      </w:r>
      <w:r>
        <w:rPr>
          <w:rFonts w:hint="eastAsia" w:ascii="仿宋_GB2312" w:hAnsi="仿宋_GB2312" w:eastAsia="仿宋_GB2312" w:cs="仿宋_GB2312"/>
          <w:color w:val="auto"/>
          <w:sz w:val="24"/>
          <w:highlight w:val="none"/>
          <w:u w:val="single"/>
        </w:rPr>
        <w:t xml:space="preserve"> 由总监理工程师批准，发包人认可后方可离开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3.3.5承包人擅自更换主要施工管理人员的违约责任：</w:t>
      </w:r>
      <w:r>
        <w:rPr>
          <w:rFonts w:hint="eastAsia" w:ascii="仿宋_GB2312" w:hAnsi="仿宋_GB2312" w:eastAsia="仿宋_GB2312" w:cs="仿宋_GB2312"/>
          <w:color w:val="000000"/>
          <w:sz w:val="24"/>
          <w:u w:val="single"/>
        </w:rPr>
        <w:t xml:space="preserve">每次罚款2000元，超过3次（含），没收项目管理班子到位率保证金，发包人有权解除施工合同，造成的损失有承包人承担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承包人主要施工管理人员擅自离开施工现场的违约责任：</w:t>
      </w:r>
      <w:r>
        <w:rPr>
          <w:rFonts w:hint="eastAsia" w:ascii="仿宋_GB2312" w:hAnsi="仿宋_GB2312" w:eastAsia="仿宋_GB2312" w:cs="仿宋_GB2312"/>
          <w:color w:val="000000"/>
          <w:sz w:val="24"/>
          <w:u w:val="single"/>
        </w:rPr>
        <w:t>每人次罚款2000元，累计5人次以上没收项目管理班子到位率保证金，发包人有权解除施工合同，造成的损失由承包人承担</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w:t>
      </w:r>
      <w:bookmarkStart w:id="437" w:name="_Toc297216151"/>
      <w:bookmarkStart w:id="438" w:name="_Toc297048345"/>
      <w:bookmarkStart w:id="439" w:name="_Toc300934945"/>
      <w:bookmarkStart w:id="440" w:name="_Toc296944498"/>
      <w:bookmarkStart w:id="441" w:name="_Toc296891199"/>
      <w:bookmarkStart w:id="442" w:name="_Toc296503159"/>
      <w:bookmarkStart w:id="443" w:name="_Toc297120459"/>
      <w:bookmarkStart w:id="444" w:name="_Toc296347158"/>
      <w:bookmarkStart w:id="445" w:name="_Toc292559364"/>
      <w:bookmarkStart w:id="446" w:name="_Toc303539102"/>
      <w:bookmarkStart w:id="447" w:name="_Toc296346660"/>
      <w:bookmarkStart w:id="448" w:name="_Toc304295523"/>
      <w:bookmarkStart w:id="449" w:name="_Toc292559869"/>
      <w:bookmarkStart w:id="450" w:name="_Toc312677988"/>
      <w:bookmarkStart w:id="451" w:name="_Toc296890987"/>
      <w:bookmarkStart w:id="452" w:name="_Toc297123492"/>
      <w:r>
        <w:rPr>
          <w:rFonts w:hint="eastAsia" w:ascii="仿宋_GB2312" w:hAnsi="仿宋_GB2312" w:eastAsia="仿宋_GB2312" w:cs="仿宋_GB2312"/>
          <w:color w:val="auto"/>
          <w:sz w:val="24"/>
          <w:highlight w:val="none"/>
        </w:rPr>
        <w:t>.5 分包</w:t>
      </w:r>
    </w:p>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w:t>
      </w:r>
      <w:bookmarkStart w:id="453" w:name="_Toc296503160"/>
      <w:bookmarkStart w:id="454" w:name="_Toc297048346"/>
      <w:bookmarkStart w:id="455" w:name="_Toc297216152"/>
      <w:bookmarkStart w:id="456" w:name="_Toc297120460"/>
      <w:bookmarkStart w:id="457" w:name="_Toc292559365"/>
      <w:bookmarkStart w:id="458" w:name="_Toc304295524"/>
      <w:bookmarkStart w:id="459" w:name="_Toc296346661"/>
      <w:bookmarkStart w:id="460" w:name="_Toc296891200"/>
      <w:bookmarkStart w:id="461" w:name="_Toc303539103"/>
      <w:bookmarkStart w:id="462" w:name="_Toc300934946"/>
      <w:bookmarkStart w:id="463" w:name="_Toc296890988"/>
      <w:bookmarkStart w:id="464" w:name="_Toc296347159"/>
      <w:bookmarkStart w:id="465" w:name="_Toc296944499"/>
      <w:bookmarkStart w:id="466" w:name="_Toc297123493"/>
      <w:bookmarkStart w:id="467" w:name="_Toc292559870"/>
      <w:bookmarkStart w:id="468" w:name="_Toc318581158"/>
      <w:bookmarkStart w:id="469" w:name="_Toc312677989"/>
      <w:r>
        <w:rPr>
          <w:rFonts w:hint="eastAsia" w:ascii="仿宋_GB2312" w:hAnsi="仿宋_GB2312" w:eastAsia="仿宋_GB2312" w:cs="仿宋_GB2312"/>
          <w:color w:val="auto"/>
          <w:sz w:val="24"/>
          <w:highlight w:val="none"/>
        </w:rPr>
        <w:t>.5.1 分包的一般约定</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禁止分包的工程包括：</w:t>
      </w:r>
      <w:r>
        <w:rPr>
          <w:rFonts w:hint="eastAsia" w:ascii="仿宋_GB2312" w:hAnsi="仿宋_GB2312" w:eastAsia="仿宋_GB2312" w:cs="仿宋_GB2312"/>
          <w:color w:val="auto"/>
          <w:sz w:val="24"/>
          <w:highlight w:val="none"/>
          <w:u w:val="single"/>
        </w:rPr>
        <w:t xml:space="preserve">本工程所有项目禁止分包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主体结构、关键性工作的范围：</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Start w:id="470" w:name="_Toc296891201"/>
      <w:bookmarkStart w:id="471" w:name="_Toc296890989"/>
      <w:bookmarkStart w:id="472" w:name="_Toc297048347"/>
      <w:bookmarkStart w:id="473" w:name="_Toc297123494"/>
      <w:bookmarkStart w:id="474" w:name="_Toc296346662"/>
      <w:bookmarkStart w:id="475" w:name="_Toc303539104"/>
      <w:bookmarkStart w:id="476" w:name="_Toc296503161"/>
      <w:bookmarkStart w:id="477" w:name="_Toc304295525"/>
      <w:bookmarkStart w:id="478" w:name="_Toc297120461"/>
      <w:bookmarkStart w:id="479" w:name="_Toc300934947"/>
      <w:bookmarkStart w:id="480" w:name="_Toc296347160"/>
      <w:bookmarkStart w:id="481" w:name="_Toc297216153"/>
      <w:bookmarkStart w:id="482" w:name="_Toc296944500"/>
    </w:p>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    3</w:t>
      </w:r>
      <w:bookmarkStart w:id="483" w:name="_Toc318581159"/>
      <w:bookmarkStart w:id="484" w:name="_Toc312677990"/>
      <w:r>
        <w:rPr>
          <w:rFonts w:hint="eastAsia" w:ascii="仿宋_GB2312" w:hAnsi="仿宋_GB2312" w:eastAsia="仿宋_GB2312" w:cs="仿宋_GB2312"/>
          <w:color w:val="auto"/>
          <w:sz w:val="24"/>
          <w:highlight w:val="none"/>
        </w:rPr>
        <w:t>.5.2分包的确定</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允许分包的专业工程包括：</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其他关于分包的约定：</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3.5.4 分包合同价款</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关于分包合同价款支付的约定：</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bookmarkEnd w:id="483"/>
    <w:bookmarkEnd w:id="484"/>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3.6 工程照管与成品、半成品保护</w:t>
      </w:r>
    </w:p>
    <w:p>
      <w:pPr>
        <w:pageBreakBefore w:val="0"/>
        <w:widowControl w:val="0"/>
        <w:kinsoku/>
        <w:wordWrap/>
        <w:overflowPunct/>
        <w:topLinePunct w:val="0"/>
        <w:bidi w:val="0"/>
        <w:snapToGrid/>
        <w:spacing w:before="120" w:after="120" w:line="300" w:lineRule="auto"/>
        <w:ind w:firstLine="480" w:firstLineChars="200"/>
        <w:textAlignment w:val="auto"/>
        <w:rPr>
          <w:rFonts w:hint="eastAsia" w:ascii="仿宋_GB2312" w:hAnsi="仿宋_GB2312" w:eastAsia="仿宋_GB2312" w:cs="仿宋_GB2312"/>
          <w:color w:val="auto"/>
          <w:kern w:val="0"/>
          <w:sz w:val="24"/>
          <w:highlight w:val="none"/>
          <w:u w:val="single"/>
        </w:rPr>
      </w:pPr>
      <w:r>
        <w:rPr>
          <w:rFonts w:hint="eastAsia" w:ascii="仿宋_GB2312" w:hAnsi="仿宋_GB2312" w:eastAsia="仿宋_GB2312" w:cs="仿宋_GB2312"/>
          <w:color w:val="auto"/>
          <w:kern w:val="0"/>
          <w:sz w:val="24"/>
          <w:highlight w:val="none"/>
        </w:rPr>
        <w:t>承包人负责照管工程及工程相关的材料、工程设备的起始时间：</w:t>
      </w:r>
      <w:r>
        <w:rPr>
          <w:rFonts w:hint="eastAsia" w:ascii="仿宋_GB2312" w:hAnsi="仿宋_GB2312" w:eastAsia="仿宋_GB2312" w:cs="仿宋_GB2312"/>
          <w:color w:val="auto"/>
          <w:kern w:val="0"/>
          <w:sz w:val="24"/>
          <w:highlight w:val="none"/>
          <w:u w:val="single"/>
        </w:rPr>
        <w:t xml:space="preserve">设备、人员进场至验收合格交付使用前由承包人负责保修，无其它特殊要求的，费用由承包人承担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3.7 履约担保</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承包人是否提供履约担保：</w:t>
      </w:r>
      <w:r>
        <w:rPr>
          <w:rFonts w:hint="eastAsia" w:ascii="仿宋_GB2312" w:hAnsi="仿宋_GB2312" w:eastAsia="仿宋_GB2312" w:cs="仿宋_GB2312"/>
          <w:color w:val="auto"/>
          <w:sz w:val="24"/>
          <w:highlight w:val="none"/>
          <w:u w:val="single"/>
        </w:rPr>
        <w:t xml:space="preserve">         提供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承包人提供履约担保的形式、金额及期限的：</w:t>
      </w:r>
      <w:r>
        <w:rPr>
          <w:rFonts w:hint="eastAsia" w:ascii="仿宋_GB2312" w:hAnsi="仿宋_GB2312" w:eastAsia="仿宋_GB2312" w:cs="仿宋_GB2312"/>
          <w:color w:val="auto"/>
          <w:sz w:val="24"/>
          <w:highlight w:val="none"/>
          <w:u w:val="single"/>
        </w:rPr>
        <w:t xml:space="preserve"> 在合同协议书签署前向招标人缴纳履约保证金（不计息），履约保证金采用银行汇票或银行转账或工程保函的形式，</w:t>
      </w:r>
      <w:r>
        <w:rPr>
          <w:rFonts w:hint="eastAsia" w:ascii="仿宋_GB2312" w:hAnsi="仿宋_GB2312" w:eastAsia="仿宋_GB2312" w:cs="仿宋_GB2312"/>
          <w:b/>
          <w:bCs/>
          <w:color w:val="auto"/>
          <w:sz w:val="24"/>
          <w:highlight w:val="none"/>
          <w:u w:val="single"/>
        </w:rPr>
        <w:t>履约保证金为合同总价的2%</w:t>
      </w:r>
      <w:r>
        <w:rPr>
          <w:rFonts w:hint="eastAsia" w:ascii="仿宋_GB2312" w:hAnsi="仿宋_GB2312" w:eastAsia="仿宋_GB2312" w:cs="仿宋_GB2312"/>
          <w:color w:val="auto"/>
          <w:sz w:val="24"/>
          <w:highlight w:val="none"/>
          <w:u w:val="single"/>
        </w:rPr>
        <w:t>(即      万元)（其中质量保证金40%，工期保证金30%，项目管理班子到位率保证金30%），在工程竣工验收（公路水运工程交工验收、水利工程完工验收）合格后10日内全额返还给承包人（无息）</w:t>
      </w:r>
      <w:r>
        <w:rPr>
          <w:rFonts w:hint="eastAsia" w:ascii="仿宋_GB2312" w:hAnsi="仿宋_GB2312" w:eastAsia="仿宋_GB2312" w:cs="仿宋_GB2312"/>
          <w:color w:val="auto"/>
          <w:sz w:val="24"/>
          <w:highlight w:val="none"/>
        </w:rPr>
        <w:t>。</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bookmarkStart w:id="485" w:name="_Toc351203636"/>
      <w:r>
        <w:rPr>
          <w:rFonts w:hint="eastAsia" w:ascii="仿宋_GB2312" w:hAnsi="仿宋_GB2312" w:eastAsia="仿宋_GB2312" w:cs="仿宋_GB2312"/>
          <w:b w:val="0"/>
          <w:color w:val="auto"/>
          <w:sz w:val="24"/>
          <w:szCs w:val="24"/>
          <w:highlight w:val="none"/>
        </w:rPr>
        <w:t>4</w:t>
      </w:r>
      <w:bookmarkStart w:id="486" w:name="_Toc296346663"/>
      <w:bookmarkStart w:id="487" w:name="_Toc297120462"/>
      <w:bookmarkStart w:id="488" w:name="_Toc296890990"/>
      <w:bookmarkStart w:id="489" w:name="_Toc267251413"/>
      <w:bookmarkStart w:id="490" w:name="_Toc296503162"/>
      <w:bookmarkStart w:id="491" w:name="_Toc296944501"/>
      <w:bookmarkStart w:id="492" w:name="_Toc292559366"/>
      <w:bookmarkStart w:id="493" w:name="_Toc296891202"/>
      <w:bookmarkStart w:id="494" w:name="_Toc296347161"/>
      <w:bookmarkStart w:id="495" w:name="_Toc292559871"/>
      <w:bookmarkStart w:id="496" w:name="_Toc297048348"/>
      <w:r>
        <w:rPr>
          <w:rFonts w:hint="eastAsia" w:ascii="仿宋_GB2312" w:hAnsi="仿宋_GB2312" w:eastAsia="仿宋_GB2312" w:cs="仿宋_GB2312"/>
          <w:b w:val="0"/>
          <w:color w:val="auto"/>
          <w:sz w:val="24"/>
          <w:szCs w:val="24"/>
          <w:highlight w:val="none"/>
        </w:rPr>
        <w:t>. 监</w:t>
      </w:r>
      <w:bookmarkEnd w:id="486"/>
      <w:bookmarkEnd w:id="487"/>
      <w:bookmarkEnd w:id="488"/>
      <w:bookmarkEnd w:id="489"/>
      <w:bookmarkEnd w:id="490"/>
      <w:bookmarkEnd w:id="491"/>
      <w:bookmarkEnd w:id="492"/>
      <w:bookmarkEnd w:id="493"/>
      <w:bookmarkEnd w:id="494"/>
      <w:bookmarkEnd w:id="495"/>
      <w:bookmarkEnd w:id="496"/>
      <w:r>
        <w:rPr>
          <w:rFonts w:hint="eastAsia" w:ascii="仿宋_GB2312" w:hAnsi="仿宋_GB2312" w:eastAsia="仿宋_GB2312" w:cs="仿宋_GB2312"/>
          <w:b w:val="0"/>
          <w:color w:val="auto"/>
          <w:sz w:val="24"/>
          <w:szCs w:val="24"/>
          <w:highlight w:val="none"/>
        </w:rPr>
        <w:t>理人</w:t>
      </w:r>
      <w:bookmarkEnd w:id="485"/>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4.1监理人的一般规定</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关于监理人的监理内容：</w:t>
      </w:r>
      <w:r>
        <w:rPr>
          <w:rFonts w:hint="eastAsia" w:ascii="仿宋_GB2312" w:hAnsi="仿宋_GB2312" w:eastAsia="仿宋_GB2312" w:cs="仿宋_GB2312"/>
          <w:color w:val="auto"/>
          <w:sz w:val="24"/>
          <w:highlight w:val="none"/>
          <w:u w:val="single"/>
        </w:rPr>
        <w:t xml:space="preserve"> 承担工程施工阶段全过程监理工作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关于监理人的监理权限：</w:t>
      </w:r>
      <w:r>
        <w:rPr>
          <w:rFonts w:hint="eastAsia" w:ascii="仿宋_GB2312" w:hAnsi="仿宋_GB2312" w:eastAsia="仿宋_GB2312" w:cs="仿宋_GB2312"/>
          <w:color w:val="auto"/>
          <w:sz w:val="24"/>
          <w:highlight w:val="none"/>
          <w:u w:val="single"/>
        </w:rPr>
        <w:t xml:space="preserve">  四控制、二管理、一协调     </w:t>
      </w:r>
      <w:r>
        <w:rPr>
          <w:rFonts w:hint="eastAsia" w:ascii="仿宋_GB2312" w:hAnsi="仿宋_GB2312" w:eastAsia="仿宋_GB2312" w:cs="仿宋_GB2312"/>
          <w:color w:val="auto"/>
          <w:sz w:val="24"/>
          <w:highlight w:val="none"/>
        </w:rPr>
        <w:t xml:space="preserve">。 </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关于监理人在施工现场的办公场所、生活场所的提供和费用承担的约定：</w:t>
      </w:r>
      <w:r>
        <w:rPr>
          <w:rFonts w:hint="eastAsia" w:ascii="仿宋_GB2312" w:hAnsi="仿宋_GB2312" w:eastAsia="仿宋_GB2312" w:cs="仿宋_GB2312"/>
          <w:color w:val="auto"/>
          <w:sz w:val="24"/>
          <w:highlight w:val="none"/>
          <w:u w:val="single"/>
        </w:rPr>
        <w:t xml:space="preserve">        由施工单位免费提供一间办公室及相应的办公用品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4.2 监理人员</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总监理工程师：</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姓    名：</w:t>
      </w:r>
      <w:r>
        <w:rPr>
          <w:rFonts w:hint="eastAsia" w:ascii="仿宋_GB2312" w:hAnsi="仿宋_GB2312" w:eastAsia="仿宋_GB2312" w:cs="仿宋_GB2312"/>
          <w:color w:val="auto"/>
          <w:sz w:val="24"/>
          <w:highlight w:val="none"/>
          <w:u w:val="single"/>
        </w:rPr>
        <w:t>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职    务：</w:t>
      </w:r>
      <w:r>
        <w:rPr>
          <w:rFonts w:hint="eastAsia" w:ascii="仿宋_GB2312" w:hAnsi="仿宋_GB2312" w:eastAsia="仿宋_GB2312" w:cs="仿宋_GB2312"/>
          <w:color w:val="auto"/>
          <w:sz w:val="24"/>
          <w:highlight w:val="none"/>
          <w:u w:val="single"/>
        </w:rPr>
        <w:t>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监理工程师执业资格证书号：</w:t>
      </w:r>
      <w:r>
        <w:rPr>
          <w:rFonts w:hint="eastAsia" w:ascii="仿宋_GB2312" w:hAnsi="仿宋_GB2312" w:eastAsia="仿宋_GB2312" w:cs="仿宋_GB2312"/>
          <w:color w:val="auto"/>
          <w:sz w:val="24"/>
          <w:highlight w:val="none"/>
          <w:u w:val="single"/>
        </w:rPr>
        <w:t>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联系电话：</w:t>
      </w:r>
      <w:r>
        <w:rPr>
          <w:rFonts w:hint="eastAsia" w:ascii="仿宋_GB2312" w:hAnsi="仿宋_GB2312" w:eastAsia="仿宋_GB2312" w:cs="仿宋_GB2312"/>
          <w:color w:val="auto"/>
          <w:sz w:val="24"/>
          <w:highlight w:val="none"/>
          <w:u w:val="single"/>
        </w:rPr>
        <w:t>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电子信箱：</w:t>
      </w:r>
      <w:r>
        <w:rPr>
          <w:rFonts w:hint="eastAsia" w:ascii="仿宋_GB2312" w:hAnsi="仿宋_GB2312" w:eastAsia="仿宋_GB2312" w:cs="仿宋_GB2312"/>
          <w:color w:val="auto"/>
          <w:sz w:val="24"/>
          <w:highlight w:val="none"/>
          <w:u w:val="single"/>
        </w:rPr>
        <w:t>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通信地址：</w:t>
      </w:r>
      <w:r>
        <w:rPr>
          <w:rFonts w:hint="eastAsia" w:ascii="仿宋_GB2312" w:hAnsi="仿宋_GB2312" w:eastAsia="仿宋_GB2312" w:cs="仿宋_GB2312"/>
          <w:color w:val="auto"/>
          <w:sz w:val="24"/>
          <w:highlight w:val="none"/>
          <w:u w:val="single"/>
        </w:rPr>
        <w:t>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关于监理人的其他约定：</w:t>
      </w:r>
      <w:r>
        <w:rPr>
          <w:rFonts w:hint="eastAsia" w:ascii="仿宋_GB2312" w:hAnsi="仿宋_GB2312" w:eastAsia="仿宋_GB2312" w:cs="仿宋_GB2312"/>
          <w:color w:val="auto"/>
          <w:sz w:val="24"/>
          <w:highlight w:val="none"/>
          <w:u w:val="single"/>
        </w:rPr>
        <w:t>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4.4 商定或确定</w:t>
      </w:r>
    </w:p>
    <w:p>
      <w:pPr>
        <w:pageBreakBefore w:val="0"/>
        <w:widowControl w:val="0"/>
        <w:kinsoku/>
        <w:wordWrap/>
        <w:overflowPunct/>
        <w:topLinePunct w:val="0"/>
        <w:bidi w:val="0"/>
        <w:snapToGrid/>
        <w:spacing w:line="300" w:lineRule="auto"/>
        <w:ind w:firstLine="480" w:firstLineChars="200"/>
        <w:textAlignment w:val="auto"/>
        <w:rPr>
          <w:rFonts w:hint="eastAsia" w:ascii="仿宋_GB2312" w:hAnsi="仿宋_GB2312" w:eastAsia="仿宋_GB2312" w:cs="仿宋_GB2312"/>
          <w:color w:val="auto"/>
          <w:sz w:val="24"/>
          <w:highlight w:val="none"/>
        </w:rPr>
      </w:pPr>
      <w:bookmarkStart w:id="497" w:name="_Toc267251418"/>
      <w:r>
        <w:rPr>
          <w:rFonts w:hint="eastAsia" w:ascii="仿宋_GB2312" w:hAnsi="仿宋_GB2312" w:eastAsia="仿宋_GB2312" w:cs="仿宋_GB2312"/>
          <w:color w:val="auto"/>
          <w:sz w:val="24"/>
          <w:highlight w:val="none"/>
        </w:rPr>
        <w:t>在发包人和承包人不能通过协商达成一致意见时，发包人授权监理人对以下事项进行确定：</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（1）</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（2）</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（3）</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bookmarkStart w:id="498" w:name="_Toc351203637"/>
      <w:r>
        <w:rPr>
          <w:rFonts w:hint="eastAsia" w:ascii="仿宋_GB2312" w:hAnsi="仿宋_GB2312" w:eastAsia="仿宋_GB2312" w:cs="仿宋_GB2312"/>
          <w:b w:val="0"/>
          <w:color w:val="auto"/>
          <w:sz w:val="24"/>
          <w:szCs w:val="24"/>
          <w:highlight w:val="none"/>
        </w:rPr>
        <w:t>5</w:t>
      </w:r>
      <w:bookmarkEnd w:id="497"/>
      <w:bookmarkStart w:id="499" w:name="_Toc296347162"/>
      <w:bookmarkStart w:id="500" w:name="_Toc296944502"/>
      <w:bookmarkStart w:id="501" w:name="_Toc297120463"/>
      <w:bookmarkStart w:id="502" w:name="_Toc296503163"/>
      <w:bookmarkStart w:id="503" w:name="_Toc292559367"/>
      <w:bookmarkStart w:id="504" w:name="_Toc296891203"/>
      <w:bookmarkStart w:id="505" w:name="_Toc297048349"/>
      <w:bookmarkStart w:id="506" w:name="_Toc296890991"/>
      <w:bookmarkStart w:id="507" w:name="_Toc292559872"/>
      <w:bookmarkStart w:id="508" w:name="_Toc296346664"/>
      <w:r>
        <w:rPr>
          <w:rFonts w:hint="eastAsia" w:ascii="仿宋_GB2312" w:hAnsi="仿宋_GB2312" w:eastAsia="仿宋_GB2312" w:cs="仿宋_GB2312"/>
          <w:b w:val="0"/>
          <w:color w:val="auto"/>
          <w:sz w:val="24"/>
          <w:szCs w:val="24"/>
          <w:highlight w:val="none"/>
        </w:rPr>
        <w:t>. 工程质量</w:t>
      </w:r>
      <w:bookmarkEnd w:id="498"/>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5.1 质量要求</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w:t>
      </w:r>
      <w:bookmarkStart w:id="509" w:name="_Toc303539106"/>
      <w:bookmarkStart w:id="510" w:name="_Toc300934949"/>
      <w:bookmarkStart w:id="511" w:name="_Toc297123496"/>
      <w:bookmarkStart w:id="512" w:name="_Toc297216155"/>
      <w:bookmarkStart w:id="513" w:name="_Toc318581164"/>
      <w:bookmarkStart w:id="514" w:name="_Toc304295527"/>
      <w:bookmarkStart w:id="515" w:name="_Toc312677997"/>
      <w:r>
        <w:rPr>
          <w:rFonts w:hint="eastAsia" w:ascii="仿宋_GB2312" w:hAnsi="仿宋_GB2312" w:eastAsia="仿宋_GB2312" w:cs="仿宋_GB2312"/>
          <w:color w:val="auto"/>
          <w:sz w:val="24"/>
          <w:highlight w:val="none"/>
        </w:rPr>
        <w:t>.1.1 特殊质量标准和要求：</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关于工程奖项的约定：</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5.3 隐蔽工程检查</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5.3.2承包人提前通知监理人隐蔽工程检查的期限的约定：</w:t>
      </w:r>
      <w:r>
        <w:rPr>
          <w:rFonts w:hint="eastAsia" w:ascii="仿宋_GB2312" w:hAnsi="仿宋_GB2312" w:eastAsia="仿宋_GB2312" w:cs="仿宋_GB2312"/>
          <w:color w:val="auto"/>
          <w:sz w:val="24"/>
          <w:highlight w:val="none"/>
          <w:u w:val="single"/>
        </w:rPr>
        <w:t>共同检查前48小时内书面通知监理人</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监理人不能按时进行检查时，应提前</w:t>
      </w:r>
      <w:r>
        <w:rPr>
          <w:rFonts w:hint="eastAsia" w:ascii="仿宋_GB2312" w:hAnsi="仿宋_GB2312" w:eastAsia="仿宋_GB2312" w:cs="仿宋_GB2312"/>
          <w:color w:val="auto"/>
          <w:sz w:val="24"/>
          <w:highlight w:val="none"/>
          <w:u w:val="single"/>
        </w:rPr>
        <w:t xml:space="preserve"> 24 </w:t>
      </w:r>
      <w:r>
        <w:rPr>
          <w:rFonts w:hint="eastAsia" w:ascii="仿宋_GB2312" w:hAnsi="仿宋_GB2312" w:eastAsia="仿宋_GB2312" w:cs="仿宋_GB2312"/>
          <w:color w:val="auto"/>
          <w:sz w:val="24"/>
          <w:highlight w:val="none"/>
        </w:rPr>
        <w:t>小时提交书面延期要求。</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关于延期最长不得超过：</w:t>
      </w:r>
      <w:r>
        <w:rPr>
          <w:rFonts w:hint="eastAsia" w:ascii="仿宋_GB2312" w:hAnsi="仿宋_GB2312" w:eastAsia="仿宋_GB2312" w:cs="仿宋_GB2312"/>
          <w:color w:val="auto"/>
          <w:sz w:val="24"/>
          <w:highlight w:val="none"/>
          <w:u w:val="single"/>
        </w:rPr>
        <w:t xml:space="preserve">  48  </w:t>
      </w:r>
      <w:r>
        <w:rPr>
          <w:rFonts w:hint="eastAsia" w:ascii="仿宋_GB2312" w:hAnsi="仿宋_GB2312" w:eastAsia="仿宋_GB2312" w:cs="仿宋_GB2312"/>
          <w:color w:val="auto"/>
          <w:sz w:val="24"/>
          <w:highlight w:val="none"/>
        </w:rPr>
        <w:t>小时。</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bookmarkStart w:id="516" w:name="_Toc351203638"/>
      <w:r>
        <w:rPr>
          <w:rFonts w:hint="eastAsia" w:ascii="仿宋_GB2312" w:hAnsi="仿宋_GB2312" w:eastAsia="仿宋_GB2312" w:cs="仿宋_GB2312"/>
          <w:b w:val="0"/>
          <w:color w:val="auto"/>
          <w:sz w:val="24"/>
          <w:szCs w:val="24"/>
          <w:highlight w:val="none"/>
        </w:rPr>
        <w:t>6. 安全文明施工与环境保护</w:t>
      </w:r>
      <w:bookmarkEnd w:id="516"/>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6.1安全文明施工</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6.1.1 项目安全生产的达标目标及相应事项的约定：</w:t>
      </w:r>
      <w:r>
        <w:rPr>
          <w:rFonts w:hint="eastAsia" w:ascii="仿宋_GB2312" w:hAnsi="仿宋_GB2312" w:eastAsia="仿宋_GB2312" w:cs="仿宋_GB2312"/>
          <w:b/>
          <w:bCs/>
          <w:color w:val="auto"/>
          <w:sz w:val="24"/>
          <w:highlight w:val="none"/>
          <w:u w:val="single"/>
        </w:rPr>
        <w:t>按诸建设[2020]35号规定执行，安全生产必须达到当地建设行政主管部门及相关部门对安全生产的有关法律法规及文件要求，在施工现场发生安全事故的，由承包人负责</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6.1.4 关于治安保卫的特别约定：</w:t>
      </w:r>
      <w:r>
        <w:rPr>
          <w:rFonts w:hint="eastAsia" w:ascii="仿宋_GB2312" w:hAnsi="仿宋_GB2312" w:eastAsia="仿宋_GB2312" w:cs="仿宋_GB2312"/>
          <w:color w:val="auto"/>
          <w:sz w:val="24"/>
          <w:highlight w:val="none"/>
          <w:u w:val="single"/>
        </w:rPr>
        <w:t xml:space="preserve">     按通用条款执行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关于编制施工场地治安管理计划的约定：</w:t>
      </w:r>
      <w:r>
        <w:rPr>
          <w:rFonts w:hint="eastAsia" w:ascii="仿宋_GB2312" w:hAnsi="仿宋_GB2312" w:eastAsia="仿宋_GB2312" w:cs="仿宋_GB2312"/>
          <w:color w:val="auto"/>
          <w:sz w:val="24"/>
          <w:highlight w:val="none"/>
          <w:u w:val="single"/>
        </w:rPr>
        <w:t>开工前7天提供施工场地治安管理计划</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6.1.5 文明施工</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合同当事人对文明施工的要求：</w:t>
      </w:r>
      <w:r>
        <w:rPr>
          <w:rFonts w:hint="eastAsia" w:ascii="仿宋_GB2312" w:hAnsi="仿宋_GB2312" w:eastAsia="仿宋_GB2312" w:cs="仿宋_GB2312"/>
          <w:color w:val="auto"/>
          <w:sz w:val="24"/>
          <w:highlight w:val="none"/>
          <w:u w:val="single"/>
        </w:rPr>
        <w:t xml:space="preserve">安全文明施工按诸建设[2020]35号规定执行  </w:t>
      </w:r>
      <w:r>
        <w:rPr>
          <w:rFonts w:hint="eastAsia" w:ascii="仿宋_GB2312" w:hAnsi="仿宋_GB2312" w:eastAsia="仿宋_GB2312" w:cs="仿宋_GB2312"/>
          <w:color w:val="auto"/>
          <w:sz w:val="24"/>
          <w:highlight w:val="none"/>
        </w:rPr>
        <w:t xml:space="preserve"> 。</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6.1.6 关于安全文明施工费支付比例和支付期限的约定：</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b/>
          <w:bCs/>
          <w:color w:val="auto"/>
          <w:sz w:val="24"/>
          <w:highlight w:val="none"/>
          <w:u w:val="single"/>
        </w:rPr>
        <w:t>按诸建设[2020]35号规定执行，纳入合同总价支付。施工过程中因安全文明施工问题被责令整改的，每次扣除安全文明施工措施费的10%，同一问题被责令整改二次以上（含二次）的，扣除安全文明施工措施费的20%，施工单位拒不整改或被上级部门通报批评的，扣除安全文明施工措施费的30%，可累计扣除，扣完为止</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w:t>
      </w:r>
    </w:p>
    <w:bookmarkEnd w:id="509"/>
    <w:bookmarkEnd w:id="510"/>
    <w:bookmarkEnd w:id="511"/>
    <w:bookmarkEnd w:id="512"/>
    <w:bookmarkEnd w:id="513"/>
    <w:bookmarkEnd w:id="514"/>
    <w:bookmarkEnd w:id="515"/>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bookmarkStart w:id="517" w:name="_Toc351203639"/>
      <w:r>
        <w:rPr>
          <w:rFonts w:hint="eastAsia" w:ascii="仿宋_GB2312" w:hAnsi="仿宋_GB2312" w:eastAsia="仿宋_GB2312" w:cs="仿宋_GB2312"/>
          <w:b w:val="0"/>
          <w:color w:val="auto"/>
          <w:sz w:val="24"/>
          <w:szCs w:val="24"/>
          <w:highlight w:val="none"/>
        </w:rPr>
        <w:t>7. 工期和进度</w:t>
      </w:r>
      <w:bookmarkEnd w:id="517"/>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7.1 施工组织设计</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7.1.1 合</w:t>
      </w:r>
      <w:r>
        <w:rPr>
          <w:rFonts w:hint="eastAsia" w:ascii="仿宋_GB2312" w:hAnsi="仿宋_GB2312" w:eastAsia="仿宋_GB2312" w:cs="仿宋_GB2312"/>
          <w:color w:val="auto"/>
          <w:kern w:val="0"/>
          <w:sz w:val="24"/>
          <w:highlight w:val="none"/>
        </w:rPr>
        <w:t>同当事人约定的施工组织设计应包括的其他内容：</w:t>
      </w:r>
      <w:r>
        <w:rPr>
          <w:rFonts w:hint="eastAsia" w:ascii="仿宋_GB2312" w:hAnsi="仿宋_GB2312" w:eastAsia="仿宋_GB2312" w:cs="仿宋_GB2312"/>
          <w:color w:val="auto"/>
          <w:sz w:val="24"/>
          <w:highlight w:val="none"/>
          <w:u w:val="single"/>
        </w:rPr>
        <w:t xml:space="preserve">按招标文件要求。  </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sz w:val="24"/>
          <w:highlight w:val="none"/>
        </w:rPr>
        <w:t xml:space="preserve">7.1.2 </w:t>
      </w:r>
      <w:r>
        <w:rPr>
          <w:rFonts w:hint="eastAsia" w:ascii="仿宋_GB2312" w:hAnsi="仿宋_GB2312" w:eastAsia="仿宋_GB2312" w:cs="仿宋_GB2312"/>
          <w:color w:val="auto"/>
          <w:kern w:val="0"/>
          <w:sz w:val="24"/>
          <w:highlight w:val="none"/>
        </w:rPr>
        <w:t>施工组织设计的提交和修改</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kern w:val="0"/>
          <w:sz w:val="24"/>
          <w:highlight w:val="none"/>
        </w:rPr>
        <w:t>承包人提交详细施工组织设计的期限的约定：</w:t>
      </w:r>
      <w:r>
        <w:rPr>
          <w:rFonts w:hint="eastAsia" w:ascii="仿宋_GB2312" w:hAnsi="仿宋_GB2312" w:eastAsia="仿宋_GB2312" w:cs="仿宋_GB2312"/>
          <w:color w:val="auto"/>
          <w:sz w:val="24"/>
          <w:highlight w:val="none"/>
          <w:u w:val="single"/>
        </w:rPr>
        <w:t xml:space="preserve"> 开工前三天。</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发包人和监理人在收到详细的施工组织设计后确认或提出修改意见的期限：</w:t>
      </w:r>
      <w:r>
        <w:rPr>
          <w:rFonts w:hint="eastAsia" w:ascii="仿宋_GB2312" w:hAnsi="仿宋_GB2312" w:eastAsia="仿宋_GB2312" w:cs="仿宋_GB2312"/>
          <w:color w:val="auto"/>
          <w:sz w:val="24"/>
          <w:highlight w:val="none"/>
          <w:u w:val="single"/>
        </w:rPr>
        <w:t xml:space="preserve"> 收到后七天内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w:t>
      </w:r>
      <w:bookmarkStart w:id="518" w:name="_Toc304295541"/>
      <w:bookmarkStart w:id="519" w:name="_Toc312678005"/>
      <w:bookmarkStart w:id="520" w:name="_Toc312677479"/>
      <w:bookmarkStart w:id="521" w:name="_Toc300934966"/>
      <w:bookmarkStart w:id="522" w:name="_Toc303539123"/>
      <w:bookmarkStart w:id="523" w:name="_Toc297216173"/>
      <w:bookmarkStart w:id="524" w:name="_Toc297123514"/>
      <w:r>
        <w:rPr>
          <w:rFonts w:hint="eastAsia" w:ascii="仿宋_GB2312" w:hAnsi="仿宋_GB2312" w:eastAsia="仿宋_GB2312" w:cs="仿宋_GB2312"/>
          <w:color w:val="auto"/>
          <w:sz w:val="24"/>
          <w:highlight w:val="none"/>
        </w:rPr>
        <w:t>.2 施工进度计划</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7.2.2 施工进度计划的修订</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发包人和监理人在收到修订的施工进度计划后确认或提出修改意见的期限：</w:t>
      </w:r>
      <w:r>
        <w:rPr>
          <w:rFonts w:hint="eastAsia" w:ascii="仿宋_GB2312" w:hAnsi="仿宋_GB2312" w:eastAsia="仿宋_GB2312" w:cs="仿宋_GB2312"/>
          <w:color w:val="auto"/>
          <w:sz w:val="24"/>
          <w:highlight w:val="none"/>
          <w:u w:val="single"/>
        </w:rPr>
        <w:t xml:space="preserve"> 收到后五天内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7.3 开工</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7.3.1 开工准备</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关于承包人提交</w:t>
      </w:r>
      <w:r>
        <w:rPr>
          <w:rFonts w:hint="eastAsia" w:ascii="仿宋_GB2312" w:hAnsi="仿宋_GB2312" w:eastAsia="仿宋_GB2312" w:cs="仿宋_GB2312"/>
          <w:color w:val="auto"/>
          <w:kern w:val="0"/>
          <w:sz w:val="24"/>
          <w:highlight w:val="none"/>
        </w:rPr>
        <w:t>工程开工报审表的期限：</w:t>
      </w:r>
      <w:r>
        <w:rPr>
          <w:rFonts w:hint="eastAsia" w:ascii="仿宋_GB2312" w:hAnsi="仿宋_GB2312" w:eastAsia="仿宋_GB2312" w:cs="仿宋_GB2312"/>
          <w:color w:val="auto"/>
          <w:sz w:val="24"/>
          <w:highlight w:val="none"/>
          <w:u w:val="single"/>
        </w:rPr>
        <w:t xml:space="preserve">合同签订后14天内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关于发包人应完成的其他开工准备工作及期限：</w:t>
      </w:r>
      <w:r>
        <w:rPr>
          <w:rFonts w:hint="eastAsia" w:ascii="仿宋_GB2312" w:hAnsi="仿宋_GB2312" w:eastAsia="仿宋_GB2312" w:cs="仿宋_GB2312"/>
          <w:color w:val="auto"/>
          <w:sz w:val="24"/>
          <w:highlight w:val="none"/>
          <w:u w:val="single"/>
        </w:rPr>
        <w:t xml:space="preserve"> 计划开工前7天内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关于承包人应完成的其他开工准备工作及期限：</w:t>
      </w:r>
      <w:r>
        <w:rPr>
          <w:rFonts w:hint="eastAsia" w:ascii="仿宋_GB2312" w:hAnsi="仿宋_GB2312" w:eastAsia="仿宋_GB2312" w:cs="仿宋_GB2312"/>
          <w:color w:val="auto"/>
          <w:sz w:val="24"/>
          <w:highlight w:val="none"/>
          <w:u w:val="single"/>
        </w:rPr>
        <w:t xml:space="preserve"> 计划开工前7天内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7.3.2开工通知</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因发包人原因造成监理人未能在计划开工日期之日起</w:t>
      </w:r>
      <w:r>
        <w:rPr>
          <w:rFonts w:hint="eastAsia" w:ascii="仿宋_GB2312" w:hAnsi="仿宋_GB2312" w:eastAsia="仿宋_GB2312" w:cs="仿宋_GB2312"/>
          <w:color w:val="auto"/>
          <w:sz w:val="24"/>
          <w:highlight w:val="none"/>
          <w:u w:val="single"/>
        </w:rPr>
        <w:t xml:space="preserve"> 90 </w:t>
      </w:r>
      <w:r>
        <w:rPr>
          <w:rFonts w:hint="eastAsia" w:ascii="仿宋_GB2312" w:hAnsi="仿宋_GB2312" w:eastAsia="仿宋_GB2312" w:cs="仿宋_GB2312"/>
          <w:color w:val="auto"/>
          <w:sz w:val="24"/>
          <w:highlight w:val="none"/>
        </w:rPr>
        <w:t>天内发出开工通知的，承包人有权提出价格调整要求，或者解除合同。</w:t>
      </w:r>
    </w:p>
    <w:bookmarkEnd w:id="518"/>
    <w:bookmarkEnd w:id="519"/>
    <w:bookmarkEnd w:id="520"/>
    <w:bookmarkEnd w:id="521"/>
    <w:bookmarkEnd w:id="522"/>
    <w:bookmarkEnd w:id="523"/>
    <w:bookmarkEnd w:id="524"/>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7.4 测量放线</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7.4.1发包人通过监理人向承包人提供测量基准点、基准线和水准点及其书面资料的期限：</w:t>
      </w:r>
      <w:r>
        <w:rPr>
          <w:rFonts w:hint="eastAsia" w:ascii="仿宋_GB2312" w:hAnsi="仿宋_GB2312" w:eastAsia="仿宋_GB2312" w:cs="仿宋_GB2312"/>
          <w:color w:val="auto"/>
          <w:sz w:val="24"/>
          <w:highlight w:val="none"/>
          <w:u w:val="single"/>
        </w:rPr>
        <w:t xml:space="preserve"> 合同签订后10天内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w:t>
      </w:r>
      <w:bookmarkStart w:id="525" w:name="_Toc297123516"/>
      <w:bookmarkStart w:id="526" w:name="_Toc312678010"/>
      <w:bookmarkStart w:id="527" w:name="_Toc303539125"/>
      <w:bookmarkStart w:id="528" w:name="_Toc312677484"/>
      <w:bookmarkStart w:id="529" w:name="_Toc297216175"/>
      <w:bookmarkStart w:id="530" w:name="_Toc304295546"/>
      <w:bookmarkStart w:id="531" w:name="_Toc300934968"/>
      <w:r>
        <w:rPr>
          <w:rFonts w:hint="eastAsia" w:ascii="仿宋_GB2312" w:hAnsi="仿宋_GB2312" w:eastAsia="仿宋_GB2312" w:cs="仿宋_GB2312"/>
          <w:color w:val="auto"/>
          <w:sz w:val="24"/>
          <w:highlight w:val="none"/>
        </w:rPr>
        <w:t>.5 工期延误</w:t>
      </w:r>
    </w:p>
    <w:bookmarkEnd w:id="525"/>
    <w:bookmarkEnd w:id="526"/>
    <w:bookmarkEnd w:id="527"/>
    <w:bookmarkEnd w:id="528"/>
    <w:bookmarkEnd w:id="529"/>
    <w:bookmarkEnd w:id="530"/>
    <w:bookmarkEnd w:id="531"/>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7.5.1 因发包人原因导致工期延误</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w:t>
      </w:r>
      <w:bookmarkStart w:id="532" w:name="_Toc318581171"/>
      <w:bookmarkStart w:id="533" w:name="_Toc312678014"/>
      <w:r>
        <w:rPr>
          <w:rFonts w:hint="eastAsia" w:ascii="仿宋_GB2312" w:hAnsi="仿宋_GB2312" w:eastAsia="仿宋_GB2312" w:cs="仿宋_GB2312"/>
          <w:color w:val="auto"/>
          <w:sz w:val="24"/>
          <w:highlight w:val="none"/>
        </w:rPr>
        <w:t>因发包人原因导致工期延误的其他情形：</w:t>
      </w:r>
      <w:r>
        <w:rPr>
          <w:rFonts w:hint="eastAsia" w:ascii="仿宋_GB2312" w:hAnsi="仿宋_GB2312" w:eastAsia="仿宋_GB2312" w:cs="仿宋_GB2312"/>
          <w:color w:val="auto"/>
          <w:sz w:val="24"/>
          <w:highlight w:val="none"/>
          <w:u w:val="single"/>
        </w:rPr>
        <w:t>①发包人未按合同规定支付工程款或因甲供材料而影响施工进度②重大设计变更而影响施工进度③政策处理问题影响施工进度④不可抗力，此延误工期须在发现后及时告之监理及发包方，待延期的事因消除后七天内办理签证，逾期不予认可</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w:t>
      </w:r>
      <w:bookmarkStart w:id="534" w:name="_Toc312677486"/>
      <w:bookmarkStart w:id="535" w:name="_Toc303539127"/>
      <w:bookmarkStart w:id="536" w:name="_Toc318581169"/>
      <w:bookmarkStart w:id="537" w:name="_Toc300934970"/>
      <w:bookmarkStart w:id="538" w:name="_Toc297216177"/>
      <w:bookmarkStart w:id="539" w:name="_Toc304295548"/>
      <w:bookmarkStart w:id="540" w:name="_Toc312678012"/>
      <w:bookmarkStart w:id="541" w:name="_Toc297123518"/>
      <w:r>
        <w:rPr>
          <w:rFonts w:hint="eastAsia" w:ascii="仿宋_GB2312" w:hAnsi="仿宋_GB2312" w:eastAsia="仿宋_GB2312" w:cs="仿宋_GB2312"/>
          <w:color w:val="auto"/>
          <w:sz w:val="24"/>
          <w:highlight w:val="none"/>
        </w:rPr>
        <w:t>.5.2 因承包人原因导致工期延误</w:t>
      </w:r>
    </w:p>
    <w:bookmarkEnd w:id="534"/>
    <w:bookmarkEnd w:id="535"/>
    <w:bookmarkEnd w:id="536"/>
    <w:bookmarkEnd w:id="537"/>
    <w:bookmarkEnd w:id="538"/>
    <w:bookmarkEnd w:id="539"/>
    <w:bookmarkEnd w:id="540"/>
    <w:bookmarkEnd w:id="541"/>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因</w:t>
      </w:r>
      <w:bookmarkStart w:id="542" w:name="_Toc312678013"/>
      <w:bookmarkStart w:id="543" w:name="_Toc312677487"/>
      <w:bookmarkStart w:id="544" w:name="_Toc318581170"/>
      <w:r>
        <w:rPr>
          <w:rFonts w:hint="eastAsia" w:ascii="仿宋_GB2312" w:hAnsi="仿宋_GB2312" w:eastAsia="仿宋_GB2312" w:cs="仿宋_GB2312"/>
          <w:color w:val="auto"/>
          <w:sz w:val="24"/>
          <w:highlight w:val="none"/>
        </w:rPr>
        <w:t>承包人原因造成工期延误，逾期竣工违约金的计算方法为：</w:t>
      </w:r>
      <w:r>
        <w:rPr>
          <w:rFonts w:hint="eastAsia" w:ascii="仿宋_GB2312" w:hAnsi="仿宋_GB2312" w:eastAsia="仿宋_GB2312" w:cs="仿宋_GB2312"/>
          <w:color w:val="auto"/>
          <w:sz w:val="24"/>
          <w:highlight w:val="none"/>
          <w:u w:val="single"/>
        </w:rPr>
        <w:t xml:space="preserve">每延误一天按合同价款的千分之一处罚，依次类推  </w:t>
      </w:r>
      <w:r>
        <w:rPr>
          <w:rFonts w:hint="eastAsia" w:ascii="仿宋_GB2312" w:hAnsi="仿宋_GB2312" w:eastAsia="仿宋_GB2312" w:cs="仿宋_GB2312"/>
          <w:color w:val="auto"/>
          <w:sz w:val="24"/>
          <w:highlight w:val="none"/>
        </w:rPr>
        <w:t>。</w:t>
      </w:r>
      <w:bookmarkEnd w:id="542"/>
      <w:bookmarkEnd w:id="543"/>
    </w:p>
    <w:bookmarkEnd w:id="544"/>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因承包人原因造成工期延误，逾期竣工违约金的上限：</w:t>
      </w:r>
      <w:r>
        <w:rPr>
          <w:rFonts w:hint="eastAsia" w:ascii="仿宋_GB2312" w:hAnsi="仿宋_GB2312" w:eastAsia="仿宋_GB2312" w:cs="仿宋_GB2312"/>
          <w:color w:val="auto"/>
          <w:sz w:val="24"/>
          <w:highlight w:val="none"/>
          <w:u w:val="single"/>
        </w:rPr>
        <w:t xml:space="preserve"> 如延误总工期超过10天，则没收工期保证金   </w:t>
      </w:r>
      <w:r>
        <w:rPr>
          <w:rFonts w:hint="eastAsia" w:ascii="仿宋_GB2312" w:hAnsi="仿宋_GB2312" w:eastAsia="仿宋_GB2312" w:cs="仿宋_GB2312"/>
          <w:color w:val="auto"/>
          <w:sz w:val="24"/>
          <w:highlight w:val="none"/>
        </w:rPr>
        <w:t>。</w:t>
      </w:r>
    </w:p>
    <w:bookmarkEnd w:id="532"/>
    <w:bookmarkEnd w:id="533"/>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w:t>
      </w:r>
      <w:bookmarkStart w:id="545" w:name="_Toc304295549"/>
      <w:bookmarkStart w:id="546" w:name="_Toc297123519"/>
      <w:bookmarkStart w:id="547" w:name="_Toc300934971"/>
      <w:bookmarkStart w:id="548" w:name="_Toc303539128"/>
      <w:bookmarkStart w:id="549" w:name="_Toc312678015"/>
      <w:bookmarkStart w:id="550" w:name="_Toc297216178"/>
      <w:r>
        <w:rPr>
          <w:rFonts w:hint="eastAsia" w:ascii="仿宋_GB2312" w:hAnsi="仿宋_GB2312" w:eastAsia="仿宋_GB2312" w:cs="仿宋_GB2312"/>
          <w:color w:val="auto"/>
          <w:sz w:val="24"/>
          <w:highlight w:val="none"/>
        </w:rPr>
        <w:t>.6 不</w:t>
      </w:r>
      <w:bookmarkEnd w:id="545"/>
      <w:bookmarkEnd w:id="546"/>
      <w:bookmarkEnd w:id="547"/>
      <w:bookmarkEnd w:id="548"/>
      <w:bookmarkEnd w:id="549"/>
      <w:bookmarkEnd w:id="550"/>
      <w:r>
        <w:rPr>
          <w:rFonts w:hint="eastAsia" w:ascii="仿宋_GB2312" w:hAnsi="仿宋_GB2312" w:eastAsia="仿宋_GB2312" w:cs="仿宋_GB2312"/>
          <w:color w:val="auto"/>
          <w:sz w:val="24"/>
          <w:highlight w:val="none"/>
        </w:rPr>
        <w:t>利物质条件</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bookmarkStart w:id="551" w:name="_Toc297216179"/>
      <w:bookmarkStart w:id="552" w:name="_Toc304295550"/>
      <w:bookmarkStart w:id="553" w:name="_Toc297123520"/>
      <w:bookmarkStart w:id="554" w:name="_Toc318581172"/>
      <w:bookmarkStart w:id="555" w:name="_Toc312678016"/>
      <w:bookmarkStart w:id="556" w:name="_Toc300934972"/>
      <w:bookmarkStart w:id="557" w:name="_Toc303539129"/>
      <w:r>
        <w:rPr>
          <w:rFonts w:hint="eastAsia" w:ascii="仿宋_GB2312" w:hAnsi="仿宋_GB2312" w:eastAsia="仿宋_GB2312" w:cs="仿宋_GB2312"/>
          <w:color w:val="auto"/>
          <w:sz w:val="24"/>
          <w:highlight w:val="none"/>
        </w:rPr>
        <w:t>不利物质条件的其他情形和有关约定：</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bookmarkEnd w:id="551"/>
    <w:bookmarkEnd w:id="552"/>
    <w:bookmarkEnd w:id="553"/>
    <w:bookmarkEnd w:id="554"/>
    <w:bookmarkEnd w:id="555"/>
    <w:bookmarkEnd w:id="556"/>
    <w:bookmarkEnd w:id="557"/>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w:t>
      </w:r>
      <w:bookmarkStart w:id="558" w:name="_Toc303539130"/>
      <w:bookmarkStart w:id="559" w:name="_Toc304295551"/>
      <w:bookmarkStart w:id="560" w:name="_Toc300934973"/>
      <w:bookmarkStart w:id="561" w:name="_Toc312678017"/>
      <w:bookmarkStart w:id="562" w:name="_Toc297216180"/>
      <w:bookmarkStart w:id="563" w:name="_Toc297123521"/>
      <w:r>
        <w:rPr>
          <w:rFonts w:hint="eastAsia" w:ascii="仿宋_GB2312" w:hAnsi="仿宋_GB2312" w:eastAsia="仿宋_GB2312" w:cs="仿宋_GB2312"/>
          <w:color w:val="auto"/>
          <w:sz w:val="24"/>
          <w:highlight w:val="none"/>
        </w:rPr>
        <w:t>.7异常恶劣的气候条件</w:t>
      </w:r>
    </w:p>
    <w:bookmarkEnd w:id="558"/>
    <w:bookmarkEnd w:id="559"/>
    <w:bookmarkEnd w:id="560"/>
    <w:bookmarkEnd w:id="561"/>
    <w:bookmarkEnd w:id="562"/>
    <w:bookmarkEnd w:id="563"/>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发包人和承包人同意以下情形视为异常恶劣的气候条件：</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7.9 提前竣工的奖励</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7.9.2提前竣工的奖励：</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bookmarkStart w:id="564" w:name="_Toc351203640"/>
      <w:r>
        <w:rPr>
          <w:rFonts w:hint="eastAsia" w:ascii="仿宋_GB2312" w:hAnsi="仿宋_GB2312" w:eastAsia="仿宋_GB2312" w:cs="仿宋_GB2312"/>
          <w:b w:val="0"/>
          <w:color w:val="auto"/>
          <w:sz w:val="24"/>
          <w:szCs w:val="24"/>
          <w:highlight w:val="none"/>
        </w:rPr>
        <w:t>8. 材料与设备</w:t>
      </w:r>
      <w:bookmarkEnd w:id="564"/>
    </w:p>
    <w:bookmarkEnd w:id="499"/>
    <w:bookmarkEnd w:id="500"/>
    <w:bookmarkEnd w:id="501"/>
    <w:bookmarkEnd w:id="502"/>
    <w:bookmarkEnd w:id="503"/>
    <w:bookmarkEnd w:id="504"/>
    <w:bookmarkEnd w:id="505"/>
    <w:bookmarkEnd w:id="506"/>
    <w:bookmarkEnd w:id="507"/>
    <w:bookmarkEnd w:id="508"/>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w:t>
      </w:r>
      <w:bookmarkStart w:id="565" w:name="_Toc297216186"/>
      <w:bookmarkStart w:id="566" w:name="_Toc292559877"/>
      <w:bookmarkStart w:id="567" w:name="_Toc296944506"/>
      <w:bookmarkStart w:id="568" w:name="_Toc296347166"/>
      <w:bookmarkStart w:id="569" w:name="_Toc297048353"/>
      <w:bookmarkStart w:id="570" w:name="_Toc297120467"/>
      <w:bookmarkStart w:id="571" w:name="_Toc296890995"/>
      <w:bookmarkStart w:id="572" w:name="_Toc304295556"/>
      <w:bookmarkStart w:id="573" w:name="_Toc296346668"/>
      <w:bookmarkStart w:id="574" w:name="_Toc312678019"/>
      <w:bookmarkStart w:id="575" w:name="_Toc296503167"/>
      <w:bookmarkStart w:id="576" w:name="_Toc300934979"/>
      <w:bookmarkStart w:id="577" w:name="_Toc303539136"/>
      <w:bookmarkStart w:id="578" w:name="_Toc312677493"/>
      <w:bookmarkStart w:id="579" w:name="_Toc297123527"/>
      <w:bookmarkStart w:id="580" w:name="_Toc296891207"/>
      <w:bookmarkStart w:id="581" w:name="_Toc280868654"/>
      <w:bookmarkStart w:id="582" w:name="_Toc292559372"/>
      <w:bookmarkStart w:id="583" w:name="_Toc280868656"/>
      <w:bookmarkStart w:id="584" w:name="_Toc267251424"/>
      <w:bookmarkStart w:id="585" w:name="_Toc280868655"/>
      <w:r>
        <w:rPr>
          <w:rFonts w:hint="eastAsia" w:ascii="仿宋_GB2312" w:hAnsi="仿宋_GB2312" w:eastAsia="仿宋_GB2312" w:cs="仿宋_GB2312"/>
          <w:color w:val="auto"/>
          <w:sz w:val="24"/>
          <w:highlight w:val="none"/>
        </w:rPr>
        <w:t>.4材料与工程设备的保管与使用</w:t>
      </w:r>
    </w:p>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w:t>
      </w:r>
      <w:bookmarkStart w:id="586" w:name="_Toc292559878"/>
      <w:bookmarkStart w:id="587" w:name="_Toc292559373"/>
      <w:bookmarkStart w:id="588" w:name="_Toc296944507"/>
      <w:bookmarkStart w:id="589" w:name="_Toc296503168"/>
      <w:bookmarkStart w:id="590" w:name="_Toc296346669"/>
      <w:bookmarkStart w:id="591" w:name="_Toc297216187"/>
      <w:bookmarkStart w:id="592" w:name="_Toc303539137"/>
      <w:bookmarkStart w:id="593" w:name="_Toc312677494"/>
      <w:bookmarkStart w:id="594" w:name="_Toc297120468"/>
      <w:bookmarkStart w:id="595" w:name="_Toc296890996"/>
      <w:bookmarkStart w:id="596" w:name="_Toc296891208"/>
      <w:bookmarkStart w:id="597" w:name="_Toc296347167"/>
      <w:bookmarkStart w:id="598" w:name="_Toc297123528"/>
      <w:bookmarkStart w:id="599" w:name="_Toc312678020"/>
      <w:bookmarkStart w:id="600" w:name="_Toc297048354"/>
      <w:bookmarkStart w:id="601" w:name="_Toc318581173"/>
      <w:bookmarkStart w:id="602" w:name="_Toc300934980"/>
      <w:bookmarkStart w:id="603" w:name="_Toc304295557"/>
      <w:r>
        <w:rPr>
          <w:rFonts w:hint="eastAsia" w:ascii="仿宋_GB2312" w:hAnsi="仿宋_GB2312" w:eastAsia="仿宋_GB2312" w:cs="仿宋_GB2312"/>
          <w:color w:val="auto"/>
          <w:sz w:val="24"/>
          <w:highlight w:val="none"/>
        </w:rPr>
        <w:t>.4.1发包人供应的材料设备的保管费用的承担：</w:t>
      </w:r>
      <w:r>
        <w:rPr>
          <w:rFonts w:hint="eastAsia" w:ascii="仿宋_GB2312" w:hAnsi="仿宋_GB2312" w:eastAsia="仿宋_GB2312" w:cs="仿宋_GB2312"/>
          <w:color w:val="auto"/>
          <w:sz w:val="24"/>
          <w:highlight w:val="none"/>
          <w:u w:val="single"/>
        </w:rPr>
        <w:t>由承包人负责接收、运输和保管</w:t>
      </w:r>
      <w:r>
        <w:rPr>
          <w:rFonts w:hint="eastAsia" w:ascii="仿宋_GB2312" w:hAnsi="仿宋_GB2312" w:eastAsia="仿宋_GB2312" w:cs="仿宋_GB2312"/>
          <w:color w:val="auto"/>
          <w:sz w:val="24"/>
          <w:highlight w:val="none"/>
        </w:rPr>
        <w:t>。</w:t>
      </w:r>
      <w:bookmarkEnd w:id="586"/>
      <w:bookmarkEnd w:id="587"/>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8.6 样品</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8.6.1</w:t>
      </w:r>
      <w:r>
        <w:rPr>
          <w:rFonts w:hint="eastAsia" w:ascii="仿宋_GB2312" w:hAnsi="仿宋_GB2312" w:eastAsia="仿宋_GB2312" w:cs="仿宋_GB2312"/>
          <w:color w:val="auto"/>
          <w:kern w:val="0"/>
          <w:sz w:val="24"/>
          <w:highlight w:val="none"/>
        </w:rPr>
        <w:tab/>
      </w:r>
      <w:r>
        <w:rPr>
          <w:rFonts w:hint="eastAsia" w:ascii="仿宋_GB2312" w:hAnsi="仿宋_GB2312" w:eastAsia="仿宋_GB2312" w:cs="仿宋_GB2312"/>
          <w:color w:val="auto"/>
          <w:kern w:val="0"/>
          <w:sz w:val="24"/>
          <w:highlight w:val="none"/>
        </w:rPr>
        <w:t>样品的报送与封存</w:t>
      </w:r>
    </w:p>
    <w:p>
      <w:pPr>
        <w:pageBreakBefore w:val="0"/>
        <w:widowControl w:val="0"/>
        <w:kinsoku/>
        <w:wordWrap/>
        <w:overflowPunct/>
        <w:topLinePunct w:val="0"/>
        <w:autoSpaceDE w:val="0"/>
        <w:autoSpaceDN w:val="0"/>
        <w:bidi w:val="0"/>
        <w:adjustRightInd w:val="0"/>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rPr>
        <w:t>需要承包人报送样品的材料或工程设备，样品的种类、名称、规格、数量要求：</w:t>
      </w:r>
      <w:r>
        <w:rPr>
          <w:rFonts w:hint="eastAsia" w:ascii="仿宋_GB2312" w:hAnsi="仿宋_GB2312" w:eastAsia="仿宋_GB2312" w:cs="仿宋_GB2312"/>
          <w:color w:val="auto"/>
          <w:sz w:val="24"/>
          <w:highlight w:val="none"/>
          <w:u w:val="single"/>
        </w:rPr>
        <w:t xml:space="preserve">按管理部门要求和业主需求确定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8.8 施工设备和临时设施</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8.8.1 承包人提供的施工设备和临时设施</w:t>
      </w:r>
    </w:p>
    <w:p>
      <w:pPr>
        <w:pageBreakBefore w:val="0"/>
        <w:widowControl w:val="0"/>
        <w:kinsoku/>
        <w:wordWrap/>
        <w:overflowPunct/>
        <w:topLinePunct w:val="0"/>
        <w:autoSpaceDE w:val="0"/>
        <w:autoSpaceDN w:val="0"/>
        <w:bidi w:val="0"/>
        <w:adjustRightInd w:val="0"/>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关于修建临时设施费用承担的约定：</w:t>
      </w:r>
      <w:r>
        <w:rPr>
          <w:rFonts w:hint="eastAsia" w:ascii="仿宋_GB2312" w:hAnsi="仿宋_GB2312" w:eastAsia="仿宋_GB2312" w:cs="仿宋_GB2312"/>
          <w:color w:val="auto"/>
          <w:sz w:val="24"/>
          <w:highlight w:val="none"/>
          <w:u w:val="single"/>
        </w:rPr>
        <w:t xml:space="preserve">  已计入合同总价内，具体工作由承包人承担 </w:t>
      </w:r>
      <w:r>
        <w:rPr>
          <w:rFonts w:hint="eastAsia" w:ascii="仿宋_GB2312" w:hAnsi="仿宋_GB2312" w:eastAsia="仿宋_GB2312" w:cs="仿宋_GB2312"/>
          <w:color w:val="auto"/>
          <w:sz w:val="24"/>
          <w:highlight w:val="none"/>
        </w:rPr>
        <w:t>。</w:t>
      </w:r>
    </w:p>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bookmarkStart w:id="604" w:name="_Toc351203641"/>
      <w:r>
        <w:rPr>
          <w:rFonts w:hint="eastAsia" w:ascii="仿宋_GB2312" w:hAnsi="仿宋_GB2312" w:eastAsia="仿宋_GB2312" w:cs="仿宋_GB2312"/>
          <w:b w:val="0"/>
          <w:color w:val="auto"/>
          <w:sz w:val="24"/>
          <w:szCs w:val="24"/>
          <w:highlight w:val="none"/>
        </w:rPr>
        <w:t>9</w:t>
      </w:r>
      <w:bookmarkEnd w:id="583"/>
      <w:bookmarkEnd w:id="584"/>
      <w:bookmarkEnd w:id="585"/>
      <w:bookmarkStart w:id="605" w:name="_Toc297216192"/>
      <w:bookmarkStart w:id="606" w:name="_Toc300934982"/>
      <w:bookmarkStart w:id="607" w:name="_Toc297123533"/>
      <w:bookmarkStart w:id="608" w:name="_Toc304295559"/>
      <w:bookmarkStart w:id="609" w:name="_Toc312678021"/>
      <w:bookmarkStart w:id="610" w:name="_Toc303539139"/>
      <w:bookmarkStart w:id="611" w:name="_Toc312677495"/>
      <w:bookmarkStart w:id="612" w:name="_Toc296944512"/>
      <w:bookmarkStart w:id="613" w:name="_Toc297120473"/>
      <w:bookmarkStart w:id="614" w:name="_Toc296891213"/>
      <w:bookmarkStart w:id="615" w:name="_Toc267251428"/>
      <w:bookmarkStart w:id="616" w:name="_Toc267251427"/>
      <w:bookmarkStart w:id="617" w:name="_Toc292559378"/>
      <w:bookmarkStart w:id="618" w:name="_Toc296503173"/>
      <w:bookmarkStart w:id="619" w:name="_Toc292559883"/>
      <w:bookmarkStart w:id="620" w:name="_Toc297048359"/>
      <w:bookmarkStart w:id="621" w:name="_Toc296347172"/>
      <w:bookmarkStart w:id="622" w:name="_Toc296346674"/>
      <w:bookmarkStart w:id="623" w:name="_Toc296891001"/>
      <w:r>
        <w:rPr>
          <w:rFonts w:hint="eastAsia" w:ascii="仿宋_GB2312" w:hAnsi="仿宋_GB2312" w:eastAsia="仿宋_GB2312" w:cs="仿宋_GB2312"/>
          <w:b w:val="0"/>
          <w:color w:val="auto"/>
          <w:sz w:val="24"/>
          <w:szCs w:val="24"/>
          <w:highlight w:val="none"/>
        </w:rPr>
        <w:t>. 试验与检验</w:t>
      </w:r>
      <w:bookmarkEnd w:id="604"/>
    </w:p>
    <w:bookmarkEnd w:id="605"/>
    <w:bookmarkEnd w:id="606"/>
    <w:bookmarkEnd w:id="607"/>
    <w:bookmarkEnd w:id="608"/>
    <w:bookmarkEnd w:id="609"/>
    <w:bookmarkEnd w:id="610"/>
    <w:bookmarkEnd w:id="611"/>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9</w:t>
      </w:r>
      <w:bookmarkStart w:id="624" w:name="_Toc297216193"/>
      <w:bookmarkStart w:id="625" w:name="_Toc304295560"/>
      <w:bookmarkStart w:id="626" w:name="_Toc312677496"/>
      <w:bookmarkStart w:id="627" w:name="_Toc312678022"/>
      <w:bookmarkStart w:id="628" w:name="_Toc303539140"/>
      <w:bookmarkStart w:id="629" w:name="_Toc300934983"/>
      <w:bookmarkStart w:id="630" w:name="_Toc297123534"/>
      <w:r>
        <w:rPr>
          <w:rFonts w:hint="eastAsia" w:ascii="仿宋_GB2312" w:hAnsi="仿宋_GB2312" w:eastAsia="仿宋_GB2312" w:cs="仿宋_GB2312"/>
          <w:color w:val="auto"/>
          <w:sz w:val="24"/>
          <w:highlight w:val="none"/>
        </w:rPr>
        <w:t>.1试验设备与试验人员</w:t>
      </w:r>
    </w:p>
    <w:bookmarkEnd w:id="624"/>
    <w:bookmarkEnd w:id="625"/>
    <w:bookmarkEnd w:id="626"/>
    <w:bookmarkEnd w:id="627"/>
    <w:bookmarkEnd w:id="628"/>
    <w:bookmarkEnd w:id="629"/>
    <w:bookmarkEnd w:id="630"/>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9</w:t>
      </w:r>
      <w:bookmarkStart w:id="631" w:name="_Toc312678023"/>
      <w:bookmarkStart w:id="632" w:name="_Toc303539141"/>
      <w:bookmarkStart w:id="633" w:name="_Toc297123535"/>
      <w:bookmarkStart w:id="634" w:name="_Toc312677497"/>
      <w:bookmarkStart w:id="635" w:name="_Toc300934984"/>
      <w:bookmarkStart w:id="636" w:name="_Toc297216194"/>
      <w:bookmarkStart w:id="637" w:name="_Toc304295561"/>
      <w:bookmarkStart w:id="638" w:name="_Toc318581174"/>
      <w:r>
        <w:rPr>
          <w:rFonts w:hint="eastAsia" w:ascii="仿宋_GB2312" w:hAnsi="仿宋_GB2312" w:eastAsia="仿宋_GB2312" w:cs="仿宋_GB2312"/>
          <w:color w:val="auto"/>
          <w:sz w:val="24"/>
          <w:highlight w:val="none"/>
        </w:rPr>
        <w:t>.1.2 试验设备</w:t>
      </w:r>
    </w:p>
    <w:bookmarkEnd w:id="631"/>
    <w:bookmarkEnd w:id="632"/>
    <w:bookmarkEnd w:id="633"/>
    <w:bookmarkEnd w:id="634"/>
    <w:bookmarkEnd w:id="635"/>
    <w:bookmarkEnd w:id="636"/>
    <w:bookmarkEnd w:id="637"/>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bookmarkStart w:id="639" w:name="_Toc304295562"/>
      <w:bookmarkStart w:id="640" w:name="_Toc300934985"/>
      <w:bookmarkStart w:id="641" w:name="_Toc297216195"/>
      <w:bookmarkStart w:id="642" w:name="_Toc312678024"/>
      <w:bookmarkStart w:id="643" w:name="_Toc312677498"/>
      <w:bookmarkStart w:id="644" w:name="_Toc303539142"/>
      <w:bookmarkStart w:id="645" w:name="_Toc297123536"/>
      <w:r>
        <w:rPr>
          <w:rFonts w:hint="eastAsia" w:ascii="仿宋_GB2312" w:hAnsi="仿宋_GB2312" w:eastAsia="仿宋_GB2312" w:cs="仿宋_GB2312"/>
          <w:color w:val="auto"/>
          <w:sz w:val="24"/>
          <w:highlight w:val="none"/>
        </w:rPr>
        <w:t>施工现场需要配置的试验场所：</w:t>
      </w:r>
      <w:r>
        <w:rPr>
          <w:rFonts w:hint="eastAsia" w:ascii="仿宋_GB2312" w:hAnsi="仿宋_GB2312" w:eastAsia="仿宋_GB2312" w:cs="仿宋_GB2312"/>
          <w:color w:val="auto"/>
          <w:sz w:val="24"/>
          <w:highlight w:val="none"/>
          <w:u w:val="single"/>
        </w:rPr>
        <w:t xml:space="preserve">    按实际需要提供          </w:t>
      </w:r>
      <w:r>
        <w:rPr>
          <w:rFonts w:hint="eastAsia" w:ascii="仿宋_GB2312" w:hAnsi="仿宋_GB2312" w:eastAsia="仿宋_GB2312" w:cs="仿宋_GB2312"/>
          <w:color w:val="auto"/>
          <w:sz w:val="24"/>
          <w:highlight w:val="none"/>
        </w:rPr>
        <w:t xml:space="preserve">。 </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施工现场需要配备的试验设备：</w:t>
      </w:r>
      <w:r>
        <w:rPr>
          <w:rFonts w:hint="eastAsia" w:ascii="仿宋_GB2312" w:hAnsi="仿宋_GB2312" w:eastAsia="仿宋_GB2312" w:cs="仿宋_GB2312"/>
          <w:color w:val="auto"/>
          <w:sz w:val="24"/>
          <w:highlight w:val="none"/>
          <w:u w:val="single"/>
        </w:rPr>
        <w:t xml:space="preserve">       按实际需要提供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施工现场需要具备的其他试验条件：</w:t>
      </w:r>
      <w:r>
        <w:rPr>
          <w:rFonts w:hint="eastAsia" w:ascii="仿宋_GB2312" w:hAnsi="仿宋_GB2312" w:eastAsia="仿宋_GB2312" w:cs="仿宋_GB2312"/>
          <w:color w:val="auto"/>
          <w:sz w:val="24"/>
          <w:highlight w:val="none"/>
          <w:u w:val="single"/>
        </w:rPr>
        <w:t xml:space="preserve">     按实际需要提供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9.4 现场工艺试验 </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现场工艺试验的有关约定：</w:t>
      </w:r>
      <w:r>
        <w:rPr>
          <w:rFonts w:hint="eastAsia" w:ascii="仿宋_GB2312" w:hAnsi="仿宋_GB2312" w:eastAsia="仿宋_GB2312" w:cs="仿宋_GB2312"/>
          <w:color w:val="auto"/>
          <w:sz w:val="24"/>
          <w:highlight w:val="none"/>
          <w:u w:val="single"/>
        </w:rPr>
        <w:t xml:space="preserve">  按国家相关要求执行   </w:t>
      </w:r>
      <w:r>
        <w:rPr>
          <w:rFonts w:hint="eastAsia" w:ascii="仿宋_GB2312" w:hAnsi="仿宋_GB2312" w:eastAsia="仿宋_GB2312" w:cs="仿宋_GB2312"/>
          <w:color w:val="auto"/>
          <w:sz w:val="24"/>
          <w:highlight w:val="none"/>
        </w:rPr>
        <w:t>。</w:t>
      </w:r>
    </w:p>
    <w:bookmarkEnd w:id="638"/>
    <w:bookmarkEnd w:id="639"/>
    <w:bookmarkEnd w:id="640"/>
    <w:bookmarkEnd w:id="641"/>
    <w:bookmarkEnd w:id="642"/>
    <w:bookmarkEnd w:id="643"/>
    <w:bookmarkEnd w:id="644"/>
    <w:bookmarkEnd w:id="645"/>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bookmarkStart w:id="646" w:name="_Toc351203642"/>
      <w:r>
        <w:rPr>
          <w:rFonts w:hint="eastAsia" w:ascii="仿宋_GB2312" w:hAnsi="仿宋_GB2312" w:eastAsia="仿宋_GB2312" w:cs="仿宋_GB2312"/>
          <w:b w:val="0"/>
          <w:color w:val="auto"/>
          <w:sz w:val="24"/>
          <w:szCs w:val="24"/>
          <w:highlight w:val="none"/>
        </w:rPr>
        <w:t>1</w:t>
      </w:r>
      <w:bookmarkEnd w:id="612"/>
      <w:bookmarkEnd w:id="613"/>
      <w:bookmarkEnd w:id="614"/>
      <w:bookmarkEnd w:id="615"/>
      <w:bookmarkEnd w:id="616"/>
      <w:bookmarkEnd w:id="617"/>
      <w:bookmarkEnd w:id="618"/>
      <w:bookmarkEnd w:id="619"/>
      <w:bookmarkEnd w:id="620"/>
      <w:bookmarkEnd w:id="621"/>
      <w:bookmarkEnd w:id="622"/>
      <w:bookmarkEnd w:id="623"/>
      <w:bookmarkStart w:id="647" w:name="_Toc296891233"/>
      <w:bookmarkStart w:id="648" w:name="_Toc296347192"/>
      <w:bookmarkStart w:id="649" w:name="_Toc296944532"/>
      <w:bookmarkStart w:id="650" w:name="_Toc297123540"/>
      <w:bookmarkStart w:id="651" w:name="_Toc297048379"/>
      <w:bookmarkStart w:id="652" w:name="_Toc297216199"/>
      <w:bookmarkStart w:id="653" w:name="_Toc296503193"/>
      <w:bookmarkStart w:id="654" w:name="_Toc304295566"/>
      <w:bookmarkStart w:id="655" w:name="_Toc296346694"/>
      <w:bookmarkStart w:id="656" w:name="_Toc292559903"/>
      <w:bookmarkStart w:id="657" w:name="_Toc292559398"/>
      <w:bookmarkStart w:id="658" w:name="_Toc297120493"/>
      <w:bookmarkStart w:id="659" w:name="_Toc296891021"/>
      <w:bookmarkStart w:id="660" w:name="_Toc303539146"/>
      <w:bookmarkStart w:id="661" w:name="_Toc300934989"/>
      <w:bookmarkStart w:id="662" w:name="_Toc312677499"/>
      <w:bookmarkStart w:id="663" w:name="_Toc312678025"/>
      <w:bookmarkStart w:id="664" w:name="_Toc267251440"/>
      <w:bookmarkStart w:id="665" w:name="_Toc267251435"/>
      <w:bookmarkStart w:id="666" w:name="_Toc267251433"/>
      <w:bookmarkStart w:id="667" w:name="_Toc267251439"/>
      <w:bookmarkStart w:id="668" w:name="_Toc267251437"/>
      <w:bookmarkStart w:id="669" w:name="_Toc267251441"/>
      <w:bookmarkStart w:id="670" w:name="_Toc267251442"/>
      <w:r>
        <w:rPr>
          <w:rFonts w:hint="eastAsia" w:ascii="仿宋_GB2312" w:hAnsi="仿宋_GB2312" w:eastAsia="仿宋_GB2312" w:cs="仿宋_GB2312"/>
          <w:b w:val="0"/>
          <w:color w:val="auto"/>
          <w:sz w:val="24"/>
          <w:szCs w:val="24"/>
          <w:highlight w:val="none"/>
        </w:rPr>
        <w:t>0. 变更</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bookmarkEnd w:id="662"/>
    <w:bookmarkEnd w:id="663"/>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w:t>
      </w:r>
      <w:bookmarkStart w:id="671" w:name="_Toc296891022"/>
      <w:bookmarkStart w:id="672" w:name="_Toc296944533"/>
      <w:bookmarkStart w:id="673" w:name="_Toc300934990"/>
      <w:bookmarkStart w:id="674" w:name="_Toc297123541"/>
      <w:bookmarkStart w:id="675" w:name="_Toc312677500"/>
      <w:bookmarkStart w:id="676" w:name="_Toc297048380"/>
      <w:bookmarkStart w:id="677" w:name="_Toc304295567"/>
      <w:bookmarkStart w:id="678" w:name="_Toc292559399"/>
      <w:bookmarkStart w:id="679" w:name="_Toc312678026"/>
      <w:bookmarkStart w:id="680" w:name="_Toc296891234"/>
      <w:bookmarkStart w:id="681" w:name="_Toc292559904"/>
      <w:bookmarkStart w:id="682" w:name="_Toc303539147"/>
      <w:bookmarkStart w:id="683" w:name="_Toc296503194"/>
      <w:bookmarkStart w:id="684" w:name="_Toc297120494"/>
      <w:bookmarkStart w:id="685" w:name="_Toc296347193"/>
      <w:bookmarkStart w:id="686" w:name="_Toc296346695"/>
      <w:bookmarkStart w:id="687" w:name="_Toc297216200"/>
      <w:r>
        <w:rPr>
          <w:rFonts w:hint="eastAsia" w:ascii="仿宋_GB2312" w:hAnsi="仿宋_GB2312" w:eastAsia="仿宋_GB2312" w:cs="仿宋_GB2312"/>
          <w:color w:val="auto"/>
          <w:sz w:val="24"/>
          <w:highlight w:val="none"/>
        </w:rPr>
        <w:t>0.1变更的范围</w:t>
      </w:r>
    </w:p>
    <w:p>
      <w:pPr>
        <w:pageBreakBefore w:val="0"/>
        <w:widowControl w:val="0"/>
        <w:kinsoku/>
        <w:wordWrap/>
        <w:overflowPunct/>
        <w:topLinePunct w:val="0"/>
        <w:bidi w:val="0"/>
        <w:snapToGrid/>
        <w:spacing w:line="300" w:lineRule="auto"/>
        <w:ind w:firstLine="600"/>
        <w:jc w:val="left"/>
        <w:textAlignment w:val="auto"/>
        <w:rPr>
          <w:rFonts w:hint="eastAsia" w:ascii="仿宋_GB2312" w:hAnsi="仿宋_GB2312" w:eastAsia="仿宋_GB2312" w:cs="仿宋_GB2312"/>
          <w:color w:val="auto"/>
          <w:sz w:val="24"/>
          <w:highlight w:val="none"/>
          <w:u w:val="single"/>
          <w:lang w:eastAsia="zh-CN"/>
        </w:rPr>
      </w:pPr>
      <w:r>
        <w:rPr>
          <w:rFonts w:hint="eastAsia" w:ascii="仿宋_GB2312" w:hAnsi="仿宋_GB2312" w:eastAsia="仿宋_GB2312" w:cs="仿宋_GB2312"/>
          <w:color w:val="auto"/>
          <w:sz w:val="24"/>
          <w:highlight w:val="none"/>
        </w:rPr>
        <w:t>关于变更的范围的约定：</w:t>
      </w:r>
      <w:r>
        <w:rPr>
          <w:rFonts w:hint="eastAsia" w:ascii="仿宋_GB2312" w:hAnsi="仿宋_GB2312" w:eastAsia="仿宋_GB2312" w:cs="仿宋_GB2312"/>
          <w:color w:val="auto"/>
          <w:sz w:val="24"/>
          <w:highlight w:val="none"/>
          <w:u w:val="single"/>
        </w:rPr>
        <w:t xml:space="preserve"> 按通用条款执行 </w:t>
      </w:r>
      <w:r>
        <w:rPr>
          <w:rFonts w:hint="eastAsia" w:ascii="仿宋_GB2312" w:hAnsi="仿宋_GB2312" w:eastAsia="仿宋_GB2312" w:cs="仿宋_GB2312"/>
          <w:color w:val="auto"/>
          <w:sz w:val="24"/>
          <w:highlight w:val="none"/>
          <w:u w:val="none"/>
          <w:lang w:eastAsia="zh-CN"/>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10.4 变更估价</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10.4.1 变更估价原则</w:t>
      </w:r>
    </w:p>
    <w:p>
      <w:pPr>
        <w:pStyle w:val="13"/>
        <w:pageBreakBefore w:val="0"/>
        <w:widowControl w:val="0"/>
        <w:kinsoku/>
        <w:wordWrap/>
        <w:overflowPunct/>
        <w:topLinePunct w:val="0"/>
        <w:bidi w:val="0"/>
        <w:snapToGrid/>
        <w:spacing w:after="0" w:line="300" w:lineRule="auto"/>
        <w:ind w:left="0" w:leftChars="0"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关于变更估价的约定: </w:t>
      </w:r>
    </w:p>
    <w:p>
      <w:pPr>
        <w:pStyle w:val="13"/>
        <w:pageBreakBefore w:val="0"/>
        <w:widowControl w:val="0"/>
        <w:kinsoku/>
        <w:wordWrap/>
        <w:overflowPunct/>
        <w:topLinePunct w:val="0"/>
        <w:bidi w:val="0"/>
        <w:snapToGrid/>
        <w:spacing w:after="0" w:line="300" w:lineRule="auto"/>
        <w:ind w:left="0" w:leftChars="0" w:right="63"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 ①招标控制价中有适用于变更工程的综合单价，按招标控制价综合单价；</w:t>
      </w:r>
    </w:p>
    <w:p>
      <w:pPr>
        <w:pStyle w:val="13"/>
        <w:pageBreakBefore w:val="0"/>
        <w:widowControl w:val="0"/>
        <w:kinsoku/>
        <w:wordWrap/>
        <w:overflowPunct/>
        <w:topLinePunct w:val="0"/>
        <w:bidi w:val="0"/>
        <w:snapToGrid/>
        <w:spacing w:after="0" w:line="300" w:lineRule="auto"/>
        <w:ind w:left="0" w:leftChars="0"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②招标控制价中有类似于变更工程的综合单价，参照招标控制价综合单价；</w:t>
      </w:r>
    </w:p>
    <w:p>
      <w:pPr>
        <w:pStyle w:val="13"/>
        <w:pageBreakBefore w:val="0"/>
        <w:widowControl w:val="0"/>
        <w:kinsoku/>
        <w:wordWrap/>
        <w:overflowPunct/>
        <w:topLinePunct w:val="0"/>
        <w:bidi w:val="0"/>
        <w:snapToGrid/>
        <w:spacing w:after="0" w:line="300" w:lineRule="auto"/>
        <w:ind w:left="0" w:leftChars="0"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 xml:space="preserve">  ③招标控制价中无适用或类似于变更工程的综合单价，按相应定额编制并经发包人（监理单位）审定；如无定额套用，则综合单价按发包人（监理单位）签证价。</w:t>
      </w:r>
    </w:p>
    <w:p>
      <w:pPr>
        <w:pStyle w:val="13"/>
        <w:pageBreakBefore w:val="0"/>
        <w:widowControl w:val="0"/>
        <w:kinsoku/>
        <w:wordWrap/>
        <w:overflowPunct/>
        <w:topLinePunct w:val="0"/>
        <w:bidi w:val="0"/>
        <w:snapToGrid/>
        <w:spacing w:after="0" w:line="300" w:lineRule="auto"/>
        <w:ind w:left="0" w:leftChars="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（2）按上述规定调整后的招标控制价按中标下浮率同比例下浮确定结算价款。</w:t>
      </w:r>
    </w:p>
    <w:p>
      <w:pPr>
        <w:pStyle w:val="13"/>
        <w:pageBreakBefore w:val="0"/>
        <w:widowControl w:val="0"/>
        <w:kinsoku/>
        <w:wordWrap/>
        <w:overflowPunct/>
        <w:topLinePunct w:val="0"/>
        <w:bidi w:val="0"/>
        <w:snapToGrid/>
        <w:spacing w:after="0" w:line="300" w:lineRule="auto"/>
        <w:ind w:left="0" w:leftChars="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（3）当</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lang w:val="en-US" w:eastAsia="zh-CN"/>
        </w:rPr>
        <w:t xml:space="preserve">  /   </w:t>
      </w:r>
      <w:r>
        <w:rPr>
          <w:rFonts w:hint="eastAsia" w:ascii="仿宋_GB2312" w:hAnsi="仿宋_GB2312" w:eastAsia="仿宋_GB2312" w:cs="仿宋_GB2312"/>
          <w:color w:val="auto"/>
          <w:sz w:val="24"/>
          <w:highlight w:val="none"/>
        </w:rPr>
        <w:t>按合同前80%工期月份的信息价平均值与招标控制价编制期对应的信息价之比上涨或者下降幅度在5%以上时，对±5%以外部分进行补足或扣回</w:t>
      </w:r>
      <w:r>
        <w:rPr>
          <w:rFonts w:hint="eastAsia" w:ascii="仿宋_GB2312" w:hAnsi="仿宋_GB2312" w:eastAsia="仿宋_GB2312" w:cs="仿宋_GB2312"/>
          <w:color w:val="auto"/>
          <w:sz w:val="24"/>
          <w:szCs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Start w:id="688" w:name="_Toc296891237"/>
      <w:bookmarkStart w:id="689" w:name="_Toc297123544"/>
      <w:bookmarkStart w:id="690" w:name="_Toc296347196"/>
      <w:bookmarkStart w:id="691" w:name="_Toc296891025"/>
      <w:bookmarkStart w:id="692" w:name="_Toc296503197"/>
      <w:bookmarkStart w:id="693" w:name="_Toc292559907"/>
      <w:bookmarkStart w:id="694" w:name="_Toc297048383"/>
      <w:bookmarkStart w:id="695" w:name="_Toc296346698"/>
      <w:bookmarkStart w:id="696" w:name="_Toc297216203"/>
      <w:bookmarkStart w:id="697" w:name="_Toc300934993"/>
      <w:bookmarkStart w:id="698" w:name="_Toc297120497"/>
      <w:bookmarkStart w:id="699" w:name="_Toc292559402"/>
      <w:bookmarkStart w:id="700" w:name="_Toc296944536"/>
      <w:bookmarkStart w:id="701" w:name="_Toc303539150"/>
      <w:bookmarkStart w:id="702" w:name="_Toc304295570"/>
      <w:bookmarkStart w:id="703" w:name="_Toc312678029"/>
      <w:bookmarkStart w:id="704" w:name="_Toc312677503"/>
      <w:r>
        <w:rPr>
          <w:rFonts w:hint="eastAsia" w:ascii="仿宋_GB2312" w:hAnsi="仿宋_GB2312" w:eastAsia="仿宋_GB2312" w:cs="仿宋_GB2312"/>
          <w:color w:val="auto"/>
          <w:sz w:val="24"/>
          <w:highlight w:val="none"/>
        </w:rPr>
        <w:t>0.5承</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Start w:id="705" w:name="_Toc296347202"/>
      <w:bookmarkStart w:id="706" w:name="_Toc296944542"/>
      <w:bookmarkStart w:id="707" w:name="_Toc300934994"/>
      <w:bookmarkStart w:id="708" w:name="_Toc292559408"/>
      <w:bookmarkStart w:id="709" w:name="_Toc297216204"/>
      <w:bookmarkStart w:id="710" w:name="_Toc297048389"/>
      <w:bookmarkStart w:id="711" w:name="_Toc296503203"/>
      <w:bookmarkStart w:id="712" w:name="_Toc296346704"/>
      <w:bookmarkStart w:id="713" w:name="_Toc292559913"/>
      <w:bookmarkStart w:id="714" w:name="_Toc303539151"/>
      <w:bookmarkStart w:id="715" w:name="_Toc297120503"/>
      <w:bookmarkStart w:id="716" w:name="_Toc296891243"/>
      <w:bookmarkStart w:id="717" w:name="_Toc296891031"/>
      <w:bookmarkStart w:id="718" w:name="_Toc297123545"/>
      <w:r>
        <w:rPr>
          <w:rFonts w:hint="eastAsia" w:ascii="仿宋_GB2312" w:hAnsi="仿宋_GB2312" w:eastAsia="仿宋_GB2312" w:cs="仿宋_GB2312"/>
          <w:color w:val="auto"/>
          <w:sz w:val="24"/>
          <w:highlight w:val="none"/>
        </w:rPr>
        <w:t>包人的合理化建议</w:t>
      </w:r>
    </w:p>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监理人审查承包人合理化建议的期限：</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发包人审批承包人合理化建议的期限：</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承</w:t>
      </w:r>
      <w:bookmarkStart w:id="719" w:name="_Toc292559409"/>
      <w:bookmarkStart w:id="720" w:name="_Toc312678030"/>
      <w:bookmarkStart w:id="721" w:name="_Toc296346705"/>
      <w:bookmarkStart w:id="722" w:name="_Toc304295571"/>
      <w:bookmarkStart w:id="723" w:name="_Toc312677504"/>
      <w:bookmarkStart w:id="724" w:name="_Toc296944543"/>
      <w:bookmarkStart w:id="725" w:name="_Toc292559914"/>
      <w:bookmarkStart w:id="726" w:name="_Toc297048390"/>
      <w:bookmarkStart w:id="727" w:name="_Toc297123546"/>
      <w:bookmarkStart w:id="728" w:name="_Toc303539152"/>
      <w:bookmarkStart w:id="729" w:name="_Toc297216205"/>
      <w:bookmarkStart w:id="730" w:name="_Toc296891244"/>
      <w:bookmarkStart w:id="731" w:name="_Toc300934995"/>
      <w:bookmarkStart w:id="732" w:name="_Toc296503204"/>
      <w:bookmarkStart w:id="733" w:name="_Toc296891032"/>
      <w:bookmarkStart w:id="734" w:name="_Toc318581175"/>
      <w:bookmarkStart w:id="735" w:name="_Toc297120504"/>
      <w:bookmarkStart w:id="736" w:name="_Toc296347203"/>
      <w:r>
        <w:rPr>
          <w:rFonts w:hint="eastAsia" w:ascii="仿宋_GB2312" w:hAnsi="仿宋_GB2312" w:eastAsia="仿宋_GB2312" w:cs="仿宋_GB2312"/>
          <w:color w:val="auto"/>
          <w:sz w:val="24"/>
          <w:highlight w:val="none"/>
        </w:rPr>
        <w:t>包人提出的合理化建议降低了合同价格或者提高了工程经济效益的奖励的方法和金额为：</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w:t>
      </w:r>
      <w:bookmarkStart w:id="737" w:name="_Toc300934997"/>
      <w:bookmarkStart w:id="738" w:name="_Toc292559909"/>
      <w:bookmarkStart w:id="739" w:name="_Toc304295574"/>
      <w:bookmarkStart w:id="740" w:name="_Toc312677507"/>
      <w:bookmarkStart w:id="741" w:name="_Toc297216207"/>
      <w:bookmarkStart w:id="742" w:name="_Toc312678033"/>
      <w:bookmarkStart w:id="743" w:name="_Toc296891239"/>
      <w:bookmarkStart w:id="744" w:name="_Toc297120499"/>
      <w:bookmarkStart w:id="745" w:name="_Toc297048385"/>
      <w:bookmarkStart w:id="746" w:name="_Toc296503199"/>
      <w:bookmarkStart w:id="747" w:name="_Toc296347198"/>
      <w:bookmarkStart w:id="748" w:name="_Toc296891027"/>
      <w:bookmarkStart w:id="749" w:name="_Toc292559404"/>
      <w:bookmarkStart w:id="750" w:name="_Toc303539154"/>
      <w:bookmarkStart w:id="751" w:name="_Toc296944538"/>
      <w:bookmarkStart w:id="752" w:name="_Toc297123548"/>
      <w:bookmarkStart w:id="753" w:name="_Toc296346700"/>
      <w:r>
        <w:rPr>
          <w:rFonts w:hint="eastAsia" w:ascii="仿宋_GB2312" w:hAnsi="仿宋_GB2312" w:eastAsia="仿宋_GB2312" w:cs="仿宋_GB2312"/>
          <w:color w:val="auto"/>
          <w:sz w:val="24"/>
          <w:highlight w:val="none"/>
        </w:rPr>
        <w:t>0.7 暂估价</w:t>
      </w:r>
    </w:p>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rPr>
        <w:t>暂</w:t>
      </w:r>
      <w:bookmarkStart w:id="754" w:name="_Toc318581176"/>
      <w:bookmarkStart w:id="755" w:name="_Toc312677508"/>
      <w:bookmarkStart w:id="756" w:name="_Toc312678034"/>
      <w:r>
        <w:rPr>
          <w:rFonts w:hint="eastAsia" w:ascii="仿宋_GB2312" w:hAnsi="仿宋_GB2312" w:eastAsia="仿宋_GB2312" w:cs="仿宋_GB2312"/>
          <w:color w:val="auto"/>
          <w:kern w:val="0"/>
          <w:sz w:val="24"/>
          <w:highlight w:val="none"/>
        </w:rPr>
        <w:t>估价材料和工程设备的明细详见附件11：《</w:t>
      </w:r>
      <w:r>
        <w:rPr>
          <w:rFonts w:hint="eastAsia" w:ascii="仿宋_GB2312" w:hAnsi="仿宋_GB2312" w:eastAsia="仿宋_GB2312" w:cs="仿宋_GB2312"/>
          <w:color w:val="auto"/>
          <w:sz w:val="24"/>
          <w:highlight w:val="none"/>
        </w:rPr>
        <w:t>暂估价一览表》</w:t>
      </w:r>
      <w:r>
        <w:rPr>
          <w:rFonts w:hint="eastAsia" w:ascii="仿宋_GB2312" w:hAnsi="仿宋_GB2312" w:eastAsia="仿宋_GB2312" w:cs="仿宋_GB2312"/>
          <w:color w:val="auto"/>
          <w:kern w:val="0"/>
          <w:sz w:val="24"/>
          <w:highlight w:val="none"/>
        </w:rPr>
        <w:t>。</w:t>
      </w:r>
    </w:p>
    <w:bookmarkEnd w:id="754"/>
    <w:bookmarkEnd w:id="755"/>
    <w:bookmarkEnd w:id="756"/>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w:t>
      </w:r>
      <w:bookmarkStart w:id="757" w:name="_Toc312677509"/>
      <w:bookmarkStart w:id="758" w:name="_Toc312678035"/>
      <w:bookmarkStart w:id="759" w:name="_Toc318581177"/>
      <w:r>
        <w:rPr>
          <w:rFonts w:hint="eastAsia" w:ascii="仿宋_GB2312" w:hAnsi="仿宋_GB2312" w:eastAsia="仿宋_GB2312" w:cs="仿宋_GB2312"/>
          <w:color w:val="auto"/>
          <w:sz w:val="24"/>
          <w:highlight w:val="none"/>
        </w:rPr>
        <w:t>0.7.1 依法必须招标的暂估价项目</w:t>
      </w:r>
    </w:p>
    <w:bookmarkEnd w:id="757"/>
    <w:bookmarkEnd w:id="758"/>
    <w:bookmarkEnd w:id="759"/>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对于依法必须招标的暂估价项目的确认和批准采取第</w:t>
      </w:r>
      <w:r>
        <w:rPr>
          <w:rFonts w:hint="eastAsia" w:ascii="仿宋_GB2312" w:hAnsi="仿宋_GB2312" w:eastAsia="仿宋_GB2312" w:cs="仿宋_GB2312"/>
          <w:color w:val="auto"/>
          <w:sz w:val="24"/>
          <w:highlight w:val="none"/>
          <w:u w:val="single"/>
        </w:rPr>
        <w:t xml:space="preserve">  1 </w:t>
      </w:r>
      <w:r>
        <w:rPr>
          <w:rFonts w:hint="eastAsia" w:ascii="仿宋_GB2312" w:hAnsi="仿宋_GB2312" w:eastAsia="仿宋_GB2312" w:cs="仿宋_GB2312"/>
          <w:color w:val="auto"/>
          <w:sz w:val="24"/>
          <w:highlight w:val="none"/>
        </w:rPr>
        <w:t>种方式确定。</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10.7.2 不属于依法必须招标的暂估价项目</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对于不属于依法必须招标的暂估价项目的确认和批准采取第</w:t>
      </w:r>
      <w:r>
        <w:rPr>
          <w:rFonts w:hint="eastAsia" w:ascii="仿宋_GB2312" w:hAnsi="仿宋_GB2312" w:eastAsia="仿宋_GB2312" w:cs="仿宋_GB2312"/>
          <w:color w:val="auto"/>
          <w:sz w:val="24"/>
          <w:highlight w:val="none"/>
          <w:u w:val="single"/>
        </w:rPr>
        <w:t xml:space="preserve">  1 </w:t>
      </w:r>
      <w:r>
        <w:rPr>
          <w:rFonts w:hint="eastAsia" w:ascii="仿宋_GB2312" w:hAnsi="仿宋_GB2312" w:eastAsia="仿宋_GB2312" w:cs="仿宋_GB2312"/>
          <w:color w:val="auto"/>
          <w:sz w:val="24"/>
          <w:highlight w:val="none"/>
        </w:rPr>
        <w:t xml:space="preserve"> 种方式确定。</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sz w:val="24"/>
          <w:highlight w:val="none"/>
        </w:rPr>
        <w:t>第3种方式：</w:t>
      </w:r>
      <w:r>
        <w:rPr>
          <w:rFonts w:hint="eastAsia" w:ascii="仿宋_GB2312" w:hAnsi="仿宋_GB2312" w:eastAsia="仿宋_GB2312" w:cs="仿宋_GB2312"/>
          <w:color w:val="auto"/>
          <w:kern w:val="0"/>
          <w:sz w:val="24"/>
          <w:highlight w:val="none"/>
        </w:rPr>
        <w:t>承包人直接实施的暂估价项目</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承包人直接实施的暂估价项目的约定：</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10.8 暂列金额</w:t>
      </w:r>
    </w:p>
    <w:p>
      <w:pPr>
        <w:pageBreakBefore w:val="0"/>
        <w:widowControl w:val="0"/>
        <w:kinsoku/>
        <w:wordWrap/>
        <w:overflowPunct/>
        <w:topLinePunct w:val="0"/>
        <w:autoSpaceDE w:val="0"/>
        <w:autoSpaceDN w:val="0"/>
        <w:bidi w:val="0"/>
        <w:adjustRightInd w:val="0"/>
        <w:snapToGrid/>
        <w:spacing w:line="300" w:lineRule="auto"/>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合同当事人关于暂列金额使用的约定：</w:t>
      </w:r>
      <w:r>
        <w:rPr>
          <w:rFonts w:hint="eastAsia" w:ascii="仿宋_GB2312" w:hAnsi="仿宋_GB2312" w:eastAsia="仿宋_GB2312" w:cs="仿宋_GB2312"/>
          <w:color w:val="auto"/>
          <w:sz w:val="24"/>
          <w:highlight w:val="none"/>
          <w:u w:val="single"/>
        </w:rPr>
        <w:t xml:space="preserve">暂列金额是指发包人为可能发生工程变更而暂列的金额，包括因发包人提供的工程量清单漏项、清单有误引起的工程量数量增加和施工过程中设计变更引起新的清单项目或工程数量增加等需要增加的金额，暂列金额是招标人自行确定设立的，承包人无权使用此笔费用。此笔费用按实际发生经招标人签证后确定全部使用、部分使用或不使用，暂列金不计入工程款付款的基数 </w:t>
      </w:r>
      <w:r>
        <w:rPr>
          <w:rFonts w:hint="eastAsia" w:ascii="仿宋_GB2312" w:hAnsi="仿宋_GB2312" w:eastAsia="仿宋_GB2312" w:cs="仿宋_GB2312"/>
          <w:color w:val="auto"/>
          <w:kern w:val="0"/>
          <w:sz w:val="24"/>
          <w:highlight w:val="none"/>
        </w:rPr>
        <w:t>。</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bookmarkStart w:id="760" w:name="_Toc351203643"/>
      <w:r>
        <w:rPr>
          <w:rFonts w:hint="eastAsia" w:ascii="仿宋_GB2312" w:hAnsi="仿宋_GB2312" w:eastAsia="仿宋_GB2312" w:cs="仿宋_GB2312"/>
          <w:b w:val="0"/>
          <w:color w:val="auto"/>
          <w:sz w:val="24"/>
          <w:szCs w:val="24"/>
          <w:highlight w:val="none"/>
        </w:rPr>
        <w:t>11. 价格调整</w:t>
      </w:r>
      <w:bookmarkEnd w:id="760"/>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bookmarkStart w:id="761" w:name="_Toc296891241"/>
      <w:bookmarkStart w:id="762" w:name="_Toc296503201"/>
      <w:bookmarkStart w:id="763" w:name="_Toc297120501"/>
      <w:bookmarkStart w:id="764" w:name="_Toc303539157"/>
      <w:bookmarkStart w:id="765" w:name="_Toc296346702"/>
      <w:bookmarkStart w:id="766" w:name="_Toc296347200"/>
      <w:bookmarkStart w:id="767" w:name="_Toc312678039"/>
      <w:bookmarkStart w:id="768" w:name="_Toc300935000"/>
      <w:bookmarkStart w:id="769" w:name="_Toc297123550"/>
      <w:bookmarkStart w:id="770" w:name="_Toc292559406"/>
      <w:bookmarkStart w:id="771" w:name="_Toc297048387"/>
      <w:bookmarkStart w:id="772" w:name="_Toc304295577"/>
      <w:bookmarkStart w:id="773" w:name="_Toc296891029"/>
      <w:bookmarkStart w:id="774" w:name="_Toc292559911"/>
      <w:bookmarkStart w:id="775" w:name="_Toc296944540"/>
      <w:bookmarkStart w:id="776" w:name="_Toc297216209"/>
      <w:r>
        <w:rPr>
          <w:rFonts w:hint="eastAsia" w:ascii="仿宋_GB2312" w:hAnsi="仿宋_GB2312" w:eastAsia="仿宋_GB2312" w:cs="仿宋_GB2312"/>
          <w:color w:val="auto"/>
          <w:sz w:val="24"/>
          <w:highlight w:val="none"/>
        </w:rPr>
        <w:t>11.1 市场价格波动引起的调整</w:t>
      </w:r>
    </w:p>
    <w:bookmarkEnd w:id="664"/>
    <w:bookmarkEnd w:id="665"/>
    <w:bookmarkEnd w:id="666"/>
    <w:bookmarkEnd w:id="667"/>
    <w:bookmarkEnd w:id="668"/>
    <w:bookmarkEnd w:id="669"/>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Pr>
        <w:pStyle w:val="13"/>
        <w:pageBreakBefore w:val="0"/>
        <w:widowControl w:val="0"/>
        <w:kinsoku/>
        <w:wordWrap/>
        <w:overflowPunct/>
        <w:topLinePunct w:val="0"/>
        <w:bidi w:val="0"/>
        <w:snapToGrid/>
        <w:spacing w:after="0" w:line="300" w:lineRule="auto"/>
        <w:ind w:left="0" w:leftChars="0" w:right="0" w:firstLine="480" w:firstLineChars="200"/>
        <w:textAlignment w:val="auto"/>
        <w:rPr>
          <w:rFonts w:hint="eastAsia" w:ascii="仿宋_GB2312" w:hAnsi="仿宋_GB2312" w:eastAsia="仿宋_GB2312" w:cs="仿宋_GB2312"/>
          <w:color w:val="auto"/>
          <w:sz w:val="24"/>
          <w:szCs w:val="24"/>
          <w:highlight w:val="none"/>
        </w:rPr>
      </w:pPr>
      <w:bookmarkStart w:id="777" w:name="_Toc296347204"/>
      <w:bookmarkStart w:id="778" w:name="_Toc296891245"/>
      <w:bookmarkStart w:id="779" w:name="_Toc297048391"/>
      <w:bookmarkStart w:id="780" w:name="_Toc296346706"/>
      <w:bookmarkStart w:id="781" w:name="_Toc292559915"/>
      <w:bookmarkStart w:id="782" w:name="_Toc292559410"/>
      <w:bookmarkStart w:id="783" w:name="_Toc296944544"/>
      <w:bookmarkStart w:id="784" w:name="_Toc297120505"/>
      <w:bookmarkStart w:id="785" w:name="_Toc296891033"/>
      <w:bookmarkStart w:id="786" w:name="_Toc296503205"/>
      <w:bookmarkStart w:id="787" w:name="_Toc351203644"/>
      <w:bookmarkStart w:id="788" w:name="_Toc304295579"/>
      <w:bookmarkStart w:id="789" w:name="_Toc312678040"/>
      <w:bookmarkStart w:id="790" w:name="_Toc303539159"/>
      <w:bookmarkStart w:id="791" w:name="_Toc297123552"/>
      <w:bookmarkStart w:id="792" w:name="_Toc297216211"/>
      <w:bookmarkStart w:id="793" w:name="_Toc300935002"/>
      <w:r>
        <w:rPr>
          <w:rFonts w:hint="eastAsia" w:ascii="仿宋_GB2312" w:hAnsi="仿宋_GB2312" w:eastAsia="仿宋_GB2312" w:cs="仿宋_GB2312"/>
          <w:color w:val="auto"/>
          <w:kern w:val="0"/>
          <w:sz w:val="24"/>
          <w:szCs w:val="24"/>
          <w:highlight w:val="none"/>
          <w:lang w:eastAsia="zh-CN"/>
        </w:rPr>
        <w:t>（</w:t>
      </w:r>
      <w:r>
        <w:rPr>
          <w:rFonts w:hint="eastAsia" w:ascii="仿宋_GB2312" w:hAnsi="仿宋_GB2312" w:eastAsia="仿宋_GB2312" w:cs="仿宋_GB2312"/>
          <w:color w:val="auto"/>
          <w:kern w:val="0"/>
          <w:sz w:val="24"/>
          <w:szCs w:val="24"/>
          <w:highlight w:val="none"/>
          <w:lang w:val="en-US" w:eastAsia="zh-CN"/>
        </w:rPr>
        <w:t>1</w:t>
      </w:r>
      <w:r>
        <w:rPr>
          <w:rFonts w:hint="eastAsia" w:ascii="仿宋_GB2312" w:hAnsi="仿宋_GB2312" w:eastAsia="仿宋_GB2312" w:cs="仿宋_GB2312"/>
          <w:color w:val="auto"/>
          <w:kern w:val="0"/>
          <w:sz w:val="24"/>
          <w:szCs w:val="24"/>
          <w:highlight w:val="none"/>
          <w:lang w:eastAsia="zh-CN"/>
        </w:rPr>
        <w:t>）</w:t>
      </w:r>
      <w:r>
        <w:rPr>
          <w:rFonts w:hint="eastAsia" w:ascii="仿宋_GB2312" w:hAnsi="仿宋_GB2312" w:eastAsia="仿宋_GB2312" w:cs="仿宋_GB2312"/>
          <w:color w:val="auto"/>
          <w:kern w:val="0"/>
          <w:sz w:val="24"/>
          <w:szCs w:val="24"/>
          <w:highlight w:val="none"/>
        </w:rPr>
        <w:t>市场价格波动是否调整合同价格的约定：</w:t>
      </w:r>
      <w:r>
        <w:rPr>
          <w:rFonts w:hint="eastAsia" w:ascii="仿宋_GB2312" w:hAnsi="仿宋_GB2312" w:eastAsia="仿宋_GB2312" w:cs="仿宋_GB2312"/>
          <w:color w:val="auto"/>
          <w:sz w:val="24"/>
          <w:szCs w:val="24"/>
          <w:highlight w:val="none"/>
          <w:u w:val="single"/>
        </w:rPr>
        <w:t xml:space="preserve">   调整       </w:t>
      </w:r>
      <w:r>
        <w:rPr>
          <w:rFonts w:hint="eastAsia" w:ascii="仿宋_GB2312" w:hAnsi="仿宋_GB2312" w:eastAsia="仿宋_GB2312" w:cs="仿宋_GB2312"/>
          <w:color w:val="auto"/>
          <w:sz w:val="24"/>
          <w:szCs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因市场价格波动调整合同价格，采用以下第</w:t>
      </w:r>
      <w:r>
        <w:rPr>
          <w:rFonts w:hint="eastAsia" w:ascii="仿宋_GB2312" w:hAnsi="仿宋_GB2312" w:eastAsia="仿宋_GB2312" w:cs="仿宋_GB2312"/>
          <w:color w:val="auto"/>
          <w:sz w:val="24"/>
          <w:highlight w:val="none"/>
          <w:u w:val="single"/>
        </w:rPr>
        <w:t xml:space="preserve"> 3  </w:t>
      </w:r>
      <w:r>
        <w:rPr>
          <w:rFonts w:hint="eastAsia" w:ascii="仿宋_GB2312" w:hAnsi="仿宋_GB2312" w:eastAsia="仿宋_GB2312" w:cs="仿宋_GB2312"/>
          <w:color w:val="auto"/>
          <w:sz w:val="24"/>
          <w:highlight w:val="none"/>
        </w:rPr>
        <w:t>种方式对合同价格进行调整：</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第1种方式：采用价格指数进行价格调整。</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关于各可调因子、定值和变值权重，以及基本价格指数及其来源的约定：</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 xml:space="preserve">；  </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第2种方式：采用造价信息进行价格调整。</w:t>
      </w:r>
    </w:p>
    <w:p>
      <w:pPr>
        <w:pageBreakBefore w:val="0"/>
        <w:widowControl w:val="0"/>
        <w:kinsoku/>
        <w:wordWrap/>
        <w:overflowPunct/>
        <w:topLinePunct w:val="0"/>
        <w:bidi w:val="0"/>
        <w:snapToGrid/>
        <w:spacing w:line="300" w:lineRule="auto"/>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eastAsia="zh-CN"/>
        </w:rPr>
        <w:t>（</w:t>
      </w:r>
      <w:r>
        <w:rPr>
          <w:rFonts w:hint="eastAsia" w:ascii="仿宋_GB2312" w:hAnsi="仿宋_GB2312" w:eastAsia="仿宋_GB2312" w:cs="仿宋_GB2312"/>
          <w:color w:val="auto"/>
          <w:sz w:val="24"/>
          <w:highlight w:val="none"/>
          <w:lang w:val="en-US" w:eastAsia="zh-CN"/>
        </w:rPr>
        <w:t>2</w:t>
      </w:r>
      <w:r>
        <w:rPr>
          <w:rFonts w:hint="eastAsia" w:ascii="仿宋_GB2312" w:hAnsi="仿宋_GB2312" w:eastAsia="仿宋_GB2312" w:cs="仿宋_GB2312"/>
          <w:color w:val="auto"/>
          <w:sz w:val="24"/>
          <w:highlight w:val="none"/>
          <w:lang w:eastAsia="zh-CN"/>
        </w:rPr>
        <w:t>）</w:t>
      </w:r>
      <w:r>
        <w:rPr>
          <w:rFonts w:hint="eastAsia" w:ascii="仿宋_GB2312" w:hAnsi="仿宋_GB2312" w:eastAsia="仿宋_GB2312" w:cs="仿宋_GB2312"/>
          <w:color w:val="auto"/>
          <w:sz w:val="24"/>
          <w:highlight w:val="none"/>
        </w:rPr>
        <w:t>关于基准价格的约定:</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    专用合同条款①承包人在已标价工程量清单或预算书中载明的材料单价低于基准价格的：专用合同条款合同履行期间材料单价涨幅以基准价格为基础超过</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%时，或材料单价跌幅以已标价工程量清单或预算书中载明材料单价为基础超过</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%时，其超过部分据实调整。</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②承包人在已标价工程量清单或预算书中载明的材料单价高于基准价格的：专用合同条款合同履行期间材料单价跌幅以基准价格为基础超过</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%时，材料单价涨幅以已标价工程量清单或预算书中载明材料单价为基础超过</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%时，其超过部分据实调整。</w:t>
      </w:r>
    </w:p>
    <w:p>
      <w:pPr>
        <w:pageBreakBefore w:val="0"/>
        <w:widowControl w:val="0"/>
        <w:kinsoku/>
        <w:wordWrap/>
        <w:overflowPunct/>
        <w:topLinePunct w:val="0"/>
        <w:bidi w:val="0"/>
        <w:snapToGrid/>
        <w:spacing w:line="300" w:lineRule="auto"/>
        <w:ind w:firstLine="645"/>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③承包人在已标价工程量清单或预算书中载明的材料单价等于基准单价的：专用合同条款合同履行期间材料单价涨跌幅以基准单价为基础超过±</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%时，其超过部分据实调整。</w:t>
      </w:r>
    </w:p>
    <w:p>
      <w:pPr>
        <w:pageBreakBefore w:val="0"/>
        <w:widowControl w:val="0"/>
        <w:kinsoku/>
        <w:wordWrap/>
        <w:overflowPunct/>
        <w:topLinePunct w:val="0"/>
        <w:bidi w:val="0"/>
        <w:snapToGrid/>
        <w:spacing w:line="300" w:lineRule="auto"/>
        <w:ind w:firstLine="645"/>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szCs w:val="24"/>
          <w:highlight w:val="none"/>
        </w:rPr>
        <w:t>第3种方式：其他价格调整方式：当</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lang w:val="en-US" w:eastAsia="zh-CN"/>
        </w:rPr>
        <w:t xml:space="preserve"> /   </w:t>
      </w:r>
      <w:r>
        <w:rPr>
          <w:rFonts w:hint="eastAsia" w:ascii="仿宋_GB2312" w:hAnsi="仿宋_GB2312" w:eastAsia="仿宋_GB2312" w:cs="仿宋_GB2312"/>
          <w:color w:val="auto"/>
          <w:sz w:val="24"/>
          <w:highlight w:val="none"/>
        </w:rPr>
        <w:t>按合同前80%工期月份的信息价平均值与招标控制价编制期对应的信息价之比上涨或者下降幅度在5%以上时，对±5%以外部分进行补足或扣回。</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r>
        <w:rPr>
          <w:rFonts w:hint="eastAsia" w:ascii="仿宋_GB2312" w:hAnsi="仿宋_GB2312" w:eastAsia="仿宋_GB2312" w:cs="仿宋_GB2312"/>
          <w:b w:val="0"/>
          <w:color w:val="auto"/>
          <w:sz w:val="24"/>
          <w:szCs w:val="24"/>
          <w:highlight w:val="none"/>
        </w:rPr>
        <w:t xml:space="preserve">12. </w:t>
      </w:r>
      <w:bookmarkEnd w:id="777"/>
      <w:bookmarkEnd w:id="778"/>
      <w:bookmarkEnd w:id="779"/>
      <w:bookmarkEnd w:id="780"/>
      <w:bookmarkEnd w:id="781"/>
      <w:bookmarkEnd w:id="782"/>
      <w:bookmarkEnd w:id="783"/>
      <w:bookmarkEnd w:id="784"/>
      <w:bookmarkEnd w:id="785"/>
      <w:bookmarkEnd w:id="786"/>
      <w:r>
        <w:rPr>
          <w:rFonts w:hint="eastAsia" w:ascii="仿宋_GB2312" w:hAnsi="仿宋_GB2312" w:eastAsia="仿宋_GB2312" w:cs="仿宋_GB2312"/>
          <w:b w:val="0"/>
          <w:color w:val="auto"/>
          <w:sz w:val="24"/>
          <w:szCs w:val="24"/>
          <w:highlight w:val="none"/>
        </w:rPr>
        <w:t>合同价款、计量与支付</w:t>
      </w:r>
      <w:bookmarkEnd w:id="787"/>
    </w:p>
    <w:bookmarkEnd w:id="788"/>
    <w:bookmarkEnd w:id="789"/>
    <w:bookmarkEnd w:id="790"/>
    <w:bookmarkEnd w:id="791"/>
    <w:bookmarkEnd w:id="792"/>
    <w:bookmarkEnd w:id="793"/>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bookmarkStart w:id="794" w:name="_Toc292559916"/>
      <w:bookmarkStart w:id="795" w:name="_Toc267251461"/>
      <w:bookmarkStart w:id="796" w:name="_Toc292559411"/>
      <w:bookmarkStart w:id="797" w:name="_Toc296891034"/>
      <w:bookmarkStart w:id="798" w:name="_Toc296346707"/>
      <w:bookmarkStart w:id="799" w:name="_Toc297120506"/>
      <w:bookmarkStart w:id="800" w:name="_Toc296891246"/>
      <w:bookmarkStart w:id="801" w:name="_Toc296347205"/>
      <w:bookmarkStart w:id="802" w:name="_Toc296944545"/>
      <w:bookmarkStart w:id="803" w:name="_Toc296503206"/>
      <w:bookmarkStart w:id="804" w:name="_Toc297048392"/>
      <w:bookmarkStart w:id="805" w:name="_Toc303539160"/>
      <w:bookmarkStart w:id="806" w:name="_Toc304295580"/>
      <w:bookmarkStart w:id="807" w:name="_Toc312678041"/>
      <w:bookmarkStart w:id="808" w:name="_Toc297123553"/>
      <w:bookmarkStart w:id="809" w:name="_Toc297216212"/>
      <w:bookmarkStart w:id="810" w:name="_Toc300935003"/>
      <w:r>
        <w:rPr>
          <w:rFonts w:hint="eastAsia" w:ascii="仿宋_GB2312" w:hAnsi="仿宋_GB2312" w:eastAsia="仿宋_GB2312" w:cs="仿宋_GB2312"/>
          <w:color w:val="auto"/>
          <w:sz w:val="24"/>
          <w:highlight w:val="none"/>
        </w:rPr>
        <w:t>12.1 合</w:t>
      </w:r>
      <w:bookmarkEnd w:id="794"/>
      <w:bookmarkEnd w:id="795"/>
      <w:bookmarkEnd w:id="796"/>
      <w:r>
        <w:rPr>
          <w:rFonts w:hint="eastAsia" w:ascii="仿宋_GB2312" w:hAnsi="仿宋_GB2312" w:eastAsia="仿宋_GB2312" w:cs="仿宋_GB2312"/>
          <w:color w:val="auto"/>
          <w:sz w:val="24"/>
          <w:highlight w:val="none"/>
        </w:rPr>
        <w:t>同价</w:t>
      </w:r>
      <w:bookmarkEnd w:id="797"/>
      <w:bookmarkEnd w:id="798"/>
      <w:bookmarkEnd w:id="799"/>
      <w:bookmarkEnd w:id="800"/>
      <w:bookmarkEnd w:id="801"/>
      <w:bookmarkEnd w:id="802"/>
      <w:bookmarkEnd w:id="803"/>
      <w:bookmarkEnd w:id="804"/>
      <w:r>
        <w:rPr>
          <w:rFonts w:hint="eastAsia" w:ascii="仿宋_GB2312" w:hAnsi="仿宋_GB2312" w:eastAsia="仿宋_GB2312" w:cs="仿宋_GB2312"/>
          <w:color w:val="auto"/>
          <w:sz w:val="24"/>
          <w:highlight w:val="none"/>
        </w:rPr>
        <w:t>格形式</w:t>
      </w:r>
    </w:p>
    <w:bookmarkEnd w:id="805"/>
    <w:bookmarkEnd w:id="806"/>
    <w:bookmarkEnd w:id="807"/>
    <w:bookmarkEnd w:id="808"/>
    <w:bookmarkEnd w:id="809"/>
    <w:bookmarkEnd w:id="810"/>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1、单价合同。</w:t>
      </w:r>
    </w:p>
    <w:p>
      <w:pPr>
        <w:pStyle w:val="13"/>
        <w:pageBreakBefore w:val="0"/>
        <w:widowControl w:val="0"/>
        <w:kinsoku/>
        <w:wordWrap/>
        <w:overflowPunct/>
        <w:topLinePunct w:val="0"/>
        <w:bidi w:val="0"/>
        <w:snapToGrid/>
        <w:spacing w:after="0" w:line="300" w:lineRule="auto"/>
        <w:ind w:left="2" w:leftChars="1"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综合单价包含的风险范围：</w:t>
      </w:r>
      <w:r>
        <w:rPr>
          <w:rFonts w:hint="eastAsia" w:ascii="仿宋_GB2312" w:hAnsi="仿宋_GB2312" w:eastAsia="仿宋_GB2312" w:cs="仿宋_GB2312"/>
          <w:color w:val="auto"/>
          <w:sz w:val="24"/>
          <w:szCs w:val="24"/>
          <w:highlight w:val="none"/>
          <w:u w:val="single"/>
        </w:rPr>
        <w:t xml:space="preserve"> 1、综合单价不得调整（本招标文件中另有约定的除外）；2、施工期间停水、停电引起的费用增加；3、专用条款中约定不予调整的条款和承包人承担的费用；4、除以下明确未包括的风险范围因素外，其他因素均在风险因素之内</w:t>
      </w:r>
      <w:r>
        <w:rPr>
          <w:rFonts w:hint="eastAsia" w:ascii="仿宋_GB2312" w:hAnsi="仿宋_GB2312" w:eastAsia="仿宋_GB2312" w:cs="仿宋_GB2312"/>
          <w:color w:val="auto"/>
          <w:sz w:val="24"/>
          <w:szCs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风险费用的计算方法：</w:t>
      </w:r>
      <w:r>
        <w:rPr>
          <w:rFonts w:hint="eastAsia" w:ascii="仿宋_GB2312" w:hAnsi="仿宋_GB2312" w:eastAsia="仿宋_GB2312" w:cs="仿宋_GB2312"/>
          <w:color w:val="auto"/>
          <w:sz w:val="24"/>
          <w:highlight w:val="none"/>
          <w:u w:val="single"/>
        </w:rPr>
        <w:t xml:space="preserve">     承包人在投标时纳入投标报价中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u w:val="single"/>
        </w:rPr>
        <w:t xml:space="preserve">         </w:t>
      </w:r>
    </w:p>
    <w:p>
      <w:pPr>
        <w:pStyle w:val="13"/>
        <w:pageBreakBefore w:val="0"/>
        <w:widowControl w:val="0"/>
        <w:kinsoku/>
        <w:wordWrap/>
        <w:overflowPunct/>
        <w:topLinePunct w:val="0"/>
        <w:bidi w:val="0"/>
        <w:snapToGrid/>
        <w:spacing w:after="0" w:line="300" w:lineRule="auto"/>
        <w:ind w:left="2" w:leftChars="1"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风险范围以外合同价款的调整方法：</w:t>
      </w:r>
    </w:p>
    <w:p>
      <w:pPr>
        <w:pStyle w:val="13"/>
        <w:pageBreakBefore w:val="0"/>
        <w:widowControl w:val="0"/>
        <w:kinsoku/>
        <w:wordWrap/>
        <w:overflowPunct/>
        <w:topLinePunct w:val="0"/>
        <w:bidi w:val="0"/>
        <w:snapToGrid/>
        <w:spacing w:after="0" w:line="300" w:lineRule="auto"/>
        <w:ind w:left="0" w:leftChars="0"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①招标控制价中有适用于变更工程的综合单价，按招标控制价综合单价；</w:t>
      </w:r>
    </w:p>
    <w:p>
      <w:pPr>
        <w:pStyle w:val="13"/>
        <w:pageBreakBefore w:val="0"/>
        <w:widowControl w:val="0"/>
        <w:kinsoku/>
        <w:wordWrap/>
        <w:overflowPunct/>
        <w:topLinePunct w:val="0"/>
        <w:bidi w:val="0"/>
        <w:snapToGrid/>
        <w:spacing w:after="0" w:line="300" w:lineRule="auto"/>
        <w:ind w:left="0" w:leftChars="0"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②招标控制价中有类似于变更工程的综合单价，参照招标控制价综合单价；</w:t>
      </w:r>
    </w:p>
    <w:p>
      <w:pPr>
        <w:pStyle w:val="13"/>
        <w:pageBreakBefore w:val="0"/>
        <w:widowControl w:val="0"/>
        <w:kinsoku/>
        <w:wordWrap/>
        <w:overflowPunct/>
        <w:topLinePunct w:val="0"/>
        <w:bidi w:val="0"/>
        <w:snapToGrid/>
        <w:spacing w:after="0" w:line="300" w:lineRule="auto"/>
        <w:ind w:left="2" w:leftChars="1"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③招标控制价中无适用或类似于变更工程的综合单价，按相应定额编制并经发包人（监理单位）审定；如无定额套用，则综合单价按发包人（监理单位）签证价。</w:t>
      </w:r>
    </w:p>
    <w:p>
      <w:pPr>
        <w:pStyle w:val="13"/>
        <w:pageBreakBefore w:val="0"/>
        <w:widowControl w:val="0"/>
        <w:numPr>
          <w:ilvl w:val="0"/>
          <w:numId w:val="3"/>
        </w:numPr>
        <w:kinsoku/>
        <w:wordWrap/>
        <w:overflowPunct/>
        <w:topLinePunct w:val="0"/>
        <w:bidi w:val="0"/>
        <w:snapToGrid/>
        <w:spacing w:after="0" w:line="300" w:lineRule="auto"/>
        <w:ind w:left="0" w:leftChars="0" w:right="63"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按上述规定调整后的招标控制价按中标下浮率同比例下浮确定结算价款</w:t>
      </w:r>
    </w:p>
    <w:p>
      <w:pPr>
        <w:pStyle w:val="13"/>
        <w:pageBreakBefore w:val="0"/>
        <w:widowControl w:val="0"/>
        <w:numPr>
          <w:ilvl w:val="0"/>
          <w:numId w:val="3"/>
        </w:numPr>
        <w:kinsoku/>
        <w:wordWrap/>
        <w:overflowPunct/>
        <w:topLinePunct w:val="0"/>
        <w:bidi w:val="0"/>
        <w:snapToGrid/>
        <w:spacing w:after="0" w:line="300" w:lineRule="auto"/>
        <w:ind w:left="0" w:leftChars="0" w:right="63"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当</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lang w:val="en-US" w:eastAsia="zh-CN"/>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按合同前80%工期月份的信息价平均值与招标控制价编制期对应的信息价之比上涨或者下降幅度在5%以上时，对±5%以外部分进行补足或扣回</w:t>
      </w:r>
      <w:r>
        <w:rPr>
          <w:rFonts w:hint="eastAsia" w:ascii="仿宋_GB2312" w:hAnsi="仿宋_GB2312" w:eastAsia="仿宋_GB2312" w:cs="仿宋_GB2312"/>
          <w:color w:val="auto"/>
          <w:sz w:val="24"/>
          <w:szCs w:val="24"/>
          <w:highlight w:val="none"/>
        </w:rPr>
        <w:t>。</w:t>
      </w:r>
    </w:p>
    <w:p>
      <w:pPr>
        <w:pStyle w:val="13"/>
        <w:pageBreakBefore w:val="0"/>
        <w:widowControl w:val="0"/>
        <w:kinsoku/>
        <w:wordWrap/>
        <w:overflowPunct/>
        <w:topLinePunct w:val="0"/>
        <w:bidi w:val="0"/>
        <w:snapToGrid/>
        <w:spacing w:after="0" w:line="300" w:lineRule="auto"/>
        <w:ind w:left="422" w:leftChars="201"/>
        <w:textAlignment w:val="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2、总价合同。</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总价包含的风险范围：</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风险费用的计算方法：</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风险范围以外合同价格的调整方法：</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3、其他价格方式：</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bookmarkStart w:id="811" w:name="_Toc297123554"/>
      <w:bookmarkStart w:id="812" w:name="_Toc312678042"/>
      <w:bookmarkStart w:id="813" w:name="_Toc304295581"/>
      <w:bookmarkStart w:id="814" w:name="_Toc297216213"/>
      <w:bookmarkStart w:id="815" w:name="_Toc300935004"/>
      <w:bookmarkStart w:id="816" w:name="_Toc303539161"/>
      <w:bookmarkStart w:id="817" w:name="_Toc296891247"/>
      <w:bookmarkStart w:id="818" w:name="_Toc296347206"/>
      <w:bookmarkStart w:id="819" w:name="_Toc296891035"/>
      <w:bookmarkStart w:id="820" w:name="_Toc296944546"/>
      <w:bookmarkStart w:id="821" w:name="_Toc297120507"/>
      <w:bookmarkStart w:id="822" w:name="_Toc296346708"/>
      <w:bookmarkStart w:id="823" w:name="_Toc292559917"/>
      <w:bookmarkStart w:id="824" w:name="_Toc297048393"/>
      <w:bookmarkStart w:id="825" w:name="_Toc292559412"/>
      <w:bookmarkStart w:id="826" w:name="_Toc296503207"/>
      <w:r>
        <w:rPr>
          <w:rFonts w:hint="eastAsia" w:ascii="仿宋_GB2312" w:hAnsi="仿宋_GB2312" w:eastAsia="仿宋_GB2312" w:cs="仿宋_GB2312"/>
          <w:color w:val="auto"/>
          <w:sz w:val="24"/>
          <w:highlight w:val="none"/>
        </w:rPr>
        <w:t>12.2 预付款</w:t>
      </w:r>
    </w:p>
    <w:bookmarkEnd w:id="811"/>
    <w:bookmarkEnd w:id="812"/>
    <w:bookmarkEnd w:id="813"/>
    <w:bookmarkEnd w:id="814"/>
    <w:bookmarkEnd w:id="815"/>
    <w:bookmarkEnd w:id="816"/>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12.2.1 预付款的支付</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预付款支付比例或金额：</w:t>
      </w:r>
      <w:r>
        <w:rPr>
          <w:rFonts w:hint="eastAsia" w:ascii="仿宋_GB2312" w:hAnsi="仿宋_GB2312" w:eastAsia="仿宋_GB2312" w:cs="仿宋_GB2312"/>
          <w:color w:val="auto"/>
          <w:sz w:val="24"/>
          <w:highlight w:val="none"/>
          <w:u w:val="single"/>
        </w:rPr>
        <w:t>本工程无预付款、招标人不提供预付款担保  。</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预付款支付期限：</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预付款扣回的方式：</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12.2.2 预付款担保</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承包人提交预付款担保的期限：</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预付款担保的形式为：</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bookmarkEnd w:id="817"/>
    <w:bookmarkEnd w:id="818"/>
    <w:bookmarkEnd w:id="819"/>
    <w:bookmarkEnd w:id="820"/>
    <w:bookmarkEnd w:id="821"/>
    <w:bookmarkEnd w:id="822"/>
    <w:bookmarkEnd w:id="823"/>
    <w:bookmarkEnd w:id="824"/>
    <w:bookmarkEnd w:id="825"/>
    <w:bookmarkEnd w:id="826"/>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12.3 计量</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12.3.1 计量原则</w:t>
      </w:r>
    </w:p>
    <w:p>
      <w:pPr>
        <w:pStyle w:val="13"/>
        <w:pageBreakBefore w:val="0"/>
        <w:widowControl w:val="0"/>
        <w:kinsoku/>
        <w:wordWrap/>
        <w:overflowPunct/>
        <w:topLinePunct w:val="0"/>
        <w:bidi w:val="0"/>
        <w:snapToGrid/>
        <w:spacing w:after="0" w:line="300" w:lineRule="auto"/>
        <w:ind w:left="0" w:leftChars="0"/>
        <w:textAlignment w:val="auto"/>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 xml:space="preserve">    工程量计算规则：</w:t>
      </w:r>
      <w:r>
        <w:rPr>
          <w:rFonts w:hint="eastAsia" w:ascii="仿宋_GB2312" w:hAnsi="仿宋_GB2312" w:eastAsia="仿宋_GB2312" w:cs="仿宋_GB2312"/>
          <w:color w:val="auto"/>
          <w:sz w:val="24"/>
          <w:szCs w:val="24"/>
          <w:highlight w:val="none"/>
          <w:u w:val="single"/>
        </w:rPr>
        <w:t xml:space="preserve">《建设工程工程量清单计价规范》（GB50500-2013）；《浙江省建设工程计价规则》（2018版） </w:t>
      </w:r>
      <w:r>
        <w:rPr>
          <w:rFonts w:hint="eastAsia" w:ascii="仿宋_GB2312" w:hAnsi="仿宋_GB2312" w:eastAsia="仿宋_GB2312" w:cs="仿宋_GB2312"/>
          <w:color w:val="auto"/>
          <w:sz w:val="24"/>
          <w:szCs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12.3.2 计量周期</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关于计量周期的约定：</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lang w:val="en-US" w:eastAsia="zh-CN"/>
        </w:rPr>
        <w:t>/</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12.3.3 单价合同的计量</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关于单价合同计量的约定：</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lang w:val="en-US" w:eastAsia="zh-CN"/>
        </w:rPr>
        <w:t>/</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12.3.4 总价合同的计量</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关于总价合同计量的约定：</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12.3.5总价合同采用支付分解表计量支付的，是否适用第</w:t>
      </w:r>
      <w:r>
        <w:rPr>
          <w:rFonts w:hint="eastAsia" w:ascii="仿宋_GB2312" w:hAnsi="仿宋_GB2312" w:eastAsia="仿宋_GB2312" w:cs="仿宋_GB2312"/>
          <w:color w:val="auto"/>
          <w:kern w:val="0"/>
          <w:sz w:val="24"/>
          <w:highlight w:val="none"/>
        </w:rPr>
        <w:t xml:space="preserve">12.3.4 </w:t>
      </w:r>
      <w:r>
        <w:rPr>
          <w:rFonts w:hint="eastAsia" w:ascii="仿宋_GB2312" w:hAnsi="仿宋_GB2312" w:eastAsia="仿宋_GB2312" w:cs="仿宋_GB2312"/>
          <w:color w:val="auto"/>
          <w:sz w:val="24"/>
          <w:highlight w:val="none"/>
        </w:rPr>
        <w:t>项</w:t>
      </w:r>
      <w:r>
        <w:rPr>
          <w:rFonts w:hint="eastAsia" w:ascii="仿宋_GB2312" w:hAnsi="仿宋_GB2312" w:eastAsia="仿宋_GB2312" w:cs="仿宋_GB2312"/>
          <w:color w:val="auto"/>
          <w:kern w:val="0"/>
          <w:sz w:val="24"/>
          <w:highlight w:val="none"/>
        </w:rPr>
        <w:t>〔总价合同的计量〕</w:t>
      </w:r>
      <w:r>
        <w:rPr>
          <w:rFonts w:hint="eastAsia" w:ascii="仿宋_GB2312" w:hAnsi="仿宋_GB2312" w:eastAsia="仿宋_GB2312" w:cs="仿宋_GB2312"/>
          <w:color w:val="auto"/>
          <w:sz w:val="24"/>
          <w:highlight w:val="none"/>
        </w:rPr>
        <w:t>约定进行计量：</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12.3.6 其他价格形式合同的计量</w:t>
      </w:r>
    </w:p>
    <w:p>
      <w:pPr>
        <w:pageBreakBefore w:val="0"/>
        <w:widowControl w:val="0"/>
        <w:kinsoku/>
        <w:wordWrap/>
        <w:overflowPunct/>
        <w:topLinePunct w:val="0"/>
        <w:bidi w:val="0"/>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其他价格形式的计量方式和程序：</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12.4 工程进度款支付</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bookmarkStart w:id="827" w:name="_Toc300935006"/>
      <w:bookmarkStart w:id="828" w:name="_Toc303539163"/>
      <w:bookmarkStart w:id="829" w:name="_Toc292559416"/>
      <w:bookmarkStart w:id="830" w:name="_Toc296891251"/>
      <w:bookmarkStart w:id="831" w:name="_Toc296503211"/>
      <w:bookmarkStart w:id="832" w:name="_Toc297123556"/>
      <w:bookmarkStart w:id="833" w:name="_Toc297048397"/>
      <w:bookmarkStart w:id="834" w:name="_Toc297120511"/>
      <w:bookmarkStart w:id="835" w:name="_Toc292559921"/>
      <w:bookmarkStart w:id="836" w:name="_Toc297216215"/>
      <w:bookmarkStart w:id="837" w:name="_Toc296346712"/>
      <w:bookmarkStart w:id="838" w:name="_Toc296347210"/>
      <w:bookmarkStart w:id="839" w:name="_Toc296944550"/>
      <w:bookmarkStart w:id="840" w:name="_Toc296891039"/>
      <w:r>
        <w:rPr>
          <w:rFonts w:hint="eastAsia" w:ascii="仿宋_GB2312" w:hAnsi="仿宋_GB2312" w:eastAsia="仿宋_GB2312" w:cs="仿宋_GB2312"/>
          <w:color w:val="auto"/>
          <w:sz w:val="24"/>
          <w:highlight w:val="none"/>
        </w:rPr>
        <w:t>12.4.1 付款周期</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关于付款周期的约定：</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lang w:val="en-US" w:eastAsia="zh-CN"/>
        </w:rPr>
        <w:t xml:space="preserve">    /      </w:t>
      </w:r>
      <w:r>
        <w:rPr>
          <w:rFonts w:hint="eastAsia" w:ascii="仿宋_GB2312" w:hAnsi="仿宋_GB2312" w:eastAsia="仿宋_GB2312" w:cs="仿宋_GB2312"/>
          <w:color w:val="auto"/>
          <w:sz w:val="24"/>
          <w:highlight w:val="none"/>
          <w:u w:val="none"/>
          <w:lang w:val="en-US" w:eastAsia="zh-CN"/>
        </w:rPr>
        <w:t xml:space="preserve"> </w:t>
      </w:r>
      <w:r>
        <w:rPr>
          <w:rFonts w:hint="eastAsia" w:ascii="仿宋_GB2312" w:hAnsi="仿宋_GB2312" w:eastAsia="仿宋_GB2312" w:cs="仿宋_GB2312"/>
          <w:color w:val="auto"/>
          <w:sz w:val="24"/>
          <w:highlight w:val="none"/>
          <w:u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12.4.2 进度付款申请单的编制</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关于进度付款申请单编制的约定：</w:t>
      </w:r>
      <w:r>
        <w:rPr>
          <w:rFonts w:hint="eastAsia" w:ascii="仿宋_GB2312" w:hAnsi="仿宋_GB2312" w:eastAsia="仿宋_GB2312" w:cs="仿宋_GB2312"/>
          <w:color w:val="auto"/>
          <w:sz w:val="24"/>
          <w:highlight w:val="none"/>
          <w:u w:val="single"/>
        </w:rPr>
        <w:t xml:space="preserve"> 按通用条款12.4.2-（1）、（2）、（5）、（6）、（7）执行，1、工程验收合格且上级拨款到位后支付至合同价款的50%，经施工单位提供施工全过程隐蔽工程相关影像资料（若无法提供隐蔽工程相关影像资料，相应工程结算审计时无条件取消相关隐蔽工程的工程量）且经有关部门审计后及上级拨款到位后14日内付至审定结算价款的98.5%，余下的1.5%作为工程保修金，待工程完工（竣工）验收合格满一年后14日内一次性付清（无息）。质保期内出现质量问题，承包方及时修复,如承包人不修复,由发包人修复, 所需费用在质量保证（修）金中扣除。结算时必须持有国家正规发票,否则不予支付。</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u w:val="single"/>
        </w:rPr>
        <w:t>2、按照浙人社发〔2022〕14号文、浙建〔2020〕7号文、诸政办发〔2022〕39号文规定，农民工工资实行专用账户资金管理，设立人工费分账基准比例：房屋建筑、装饰、桥梁为20%，公路、水运、水利工程（不含河道工程）为15%，河道、给排水工程为14%，隧道工程、道路桥梁组合工程为12%，城市轨道土建工程为10%，道路工程为8%。本工程人工费分账基准比例为</w:t>
      </w:r>
      <w:r>
        <w:rPr>
          <w:rFonts w:hint="eastAsia" w:ascii="仿宋_GB2312" w:hAnsi="仿宋_GB2312" w:eastAsia="仿宋_GB2312" w:cs="仿宋_GB2312"/>
          <w:b/>
          <w:bCs/>
          <w:color w:val="FF0000"/>
          <w:sz w:val="24"/>
          <w:highlight w:val="none"/>
          <w:u w:val="single"/>
          <w:lang w:val="en-US" w:eastAsia="zh-CN"/>
        </w:rPr>
        <w:t xml:space="preserve">    </w:t>
      </w:r>
      <w:r>
        <w:rPr>
          <w:rFonts w:hint="eastAsia" w:ascii="仿宋_GB2312" w:hAnsi="仿宋_GB2312" w:eastAsia="仿宋_GB2312" w:cs="仿宋_GB2312"/>
          <w:color w:val="auto"/>
          <w:sz w:val="24"/>
          <w:highlight w:val="none"/>
          <w:u w:val="singl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w:t>
      </w:r>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r>
        <w:rPr>
          <w:rFonts w:hint="eastAsia" w:ascii="仿宋_GB2312" w:hAnsi="仿宋_GB2312" w:eastAsia="仿宋_GB2312" w:cs="仿宋_GB2312"/>
          <w:color w:val="auto"/>
          <w:sz w:val="24"/>
          <w:highlight w:val="none"/>
        </w:rPr>
        <w:t>2.4.3 进度付款申请单的提交</w:t>
      </w:r>
    </w:p>
    <w:p>
      <w:pPr>
        <w:pStyle w:val="13"/>
        <w:pageBreakBefore w:val="0"/>
        <w:widowControl w:val="0"/>
        <w:kinsoku/>
        <w:wordWrap/>
        <w:overflowPunct/>
        <w:topLinePunct w:val="0"/>
        <w:bidi w:val="0"/>
        <w:snapToGrid/>
        <w:spacing w:line="300" w:lineRule="auto"/>
        <w:ind w:left="2" w:leftChars="1" w:firstLine="480" w:firstLineChars="200"/>
        <w:textAlignment w:val="auto"/>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（1）单价合同进度付款申请单提交的约定：</w:t>
      </w:r>
      <w:r>
        <w:rPr>
          <w:rFonts w:hint="eastAsia" w:ascii="仿宋_GB2312" w:hAnsi="仿宋_GB2312" w:eastAsia="仿宋_GB2312" w:cs="仿宋_GB2312"/>
          <w:color w:val="auto"/>
          <w:sz w:val="24"/>
          <w:highlight w:val="none"/>
          <w:u w:val="single"/>
        </w:rPr>
        <w:t>本工程施工管理同时严格执行浙建[2020]7号文件</w:t>
      </w:r>
      <w:r>
        <w:rPr>
          <w:rFonts w:hint="eastAsia" w:ascii="仿宋_GB2312" w:hAnsi="仿宋_GB2312" w:eastAsia="仿宋_GB2312" w:cs="仿宋_GB2312"/>
          <w:color w:val="auto"/>
          <w:sz w:val="24"/>
          <w:szCs w:val="24"/>
          <w:highlight w:val="none"/>
          <w:u w:val="single"/>
        </w:rPr>
        <w:t>、浙人社发〔2022〕13号</w:t>
      </w:r>
      <w:r>
        <w:rPr>
          <w:rFonts w:hint="eastAsia" w:ascii="仿宋_GB2312" w:hAnsi="仿宋_GB2312" w:eastAsia="仿宋_GB2312" w:cs="仿宋_GB2312"/>
          <w:color w:val="auto"/>
          <w:sz w:val="24"/>
          <w:highlight w:val="none"/>
          <w:u w:val="single"/>
        </w:rPr>
        <w:t>和诸建设[2020]26号文件</w:t>
      </w:r>
      <w:r>
        <w:rPr>
          <w:rFonts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（2）总价合同进度付款申请单提交的约定：</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（3）其他价格形式合同进度付款申请单提交的约定：</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12.4.4 进度款审核和支付</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（1）监理人审查并报送发包人的期限：</w:t>
      </w:r>
      <w:r>
        <w:rPr>
          <w:rFonts w:hint="eastAsia" w:ascii="仿宋_GB2312" w:hAnsi="仿宋_GB2312" w:eastAsia="仿宋_GB2312" w:cs="仿宋_GB2312"/>
          <w:color w:val="auto"/>
          <w:sz w:val="24"/>
          <w:highlight w:val="none"/>
          <w:u w:val="single"/>
        </w:rPr>
        <w:t xml:space="preserve"> 收到申请七天内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发包人完成审批并签发进度款支付证书的期限：</w:t>
      </w:r>
      <w:r>
        <w:rPr>
          <w:rFonts w:hint="eastAsia" w:ascii="仿宋_GB2312" w:hAnsi="仿宋_GB2312" w:eastAsia="仿宋_GB2312" w:cs="仿宋_GB2312"/>
          <w:color w:val="auto"/>
          <w:sz w:val="24"/>
          <w:highlight w:val="none"/>
          <w:u w:val="single"/>
        </w:rPr>
        <w:t xml:space="preserve">按通用条款12.4.4-（1）执行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（2）发包人支付进度款的期限：</w:t>
      </w:r>
      <w:r>
        <w:rPr>
          <w:rFonts w:hint="eastAsia" w:ascii="仿宋_GB2312" w:hAnsi="仿宋_GB2312" w:eastAsia="仿宋_GB2312" w:cs="仿宋_GB2312"/>
          <w:color w:val="auto"/>
          <w:sz w:val="24"/>
          <w:highlight w:val="none"/>
          <w:u w:val="single"/>
        </w:rPr>
        <w:t xml:space="preserve">     七天内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600" w:firstLineChars="25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发包人逾期支付进度款的违约金的计算方式：</w:t>
      </w:r>
      <w:r>
        <w:rPr>
          <w:rFonts w:hint="eastAsia" w:ascii="仿宋_GB2312" w:hAnsi="仿宋_GB2312" w:eastAsia="仿宋_GB2312" w:cs="仿宋_GB2312"/>
          <w:color w:val="auto"/>
          <w:sz w:val="24"/>
          <w:highlight w:val="none"/>
          <w:u w:val="single"/>
        </w:rPr>
        <w:t xml:space="preserve">  按通用条款12.4.4-（2）执行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600" w:firstLineChars="25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12.4.6 支付分解表的编制</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2、总价合同支付分解表的编制与审批：</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b/>
          <w:color w:val="auto"/>
          <w:sz w:val="24"/>
          <w:highlight w:val="none"/>
        </w:rPr>
      </w:pPr>
      <w:r>
        <w:rPr>
          <w:rFonts w:hint="eastAsia" w:ascii="仿宋_GB2312" w:hAnsi="仿宋_GB2312" w:eastAsia="仿宋_GB2312" w:cs="仿宋_GB2312"/>
          <w:color w:val="auto"/>
          <w:sz w:val="24"/>
          <w:highlight w:val="none"/>
        </w:rPr>
        <w:t>3、单价合同的总价项目支付分解表的编制与审批：</w:t>
      </w:r>
      <w:r>
        <w:rPr>
          <w:rFonts w:hint="eastAsia" w:ascii="仿宋_GB2312" w:hAnsi="仿宋_GB2312" w:eastAsia="仿宋_GB2312" w:cs="仿宋_GB2312"/>
          <w:color w:val="auto"/>
          <w:sz w:val="24"/>
          <w:highlight w:val="none"/>
          <w:u w:val="single"/>
        </w:rPr>
        <w:t xml:space="preserve"> 按通用条款12.4.6-3执行</w:t>
      </w:r>
      <w:r>
        <w:rPr>
          <w:rFonts w:hint="eastAsia" w:ascii="仿宋_GB2312" w:hAnsi="仿宋_GB2312" w:eastAsia="仿宋_GB2312" w:cs="仿宋_GB2312"/>
          <w:color w:val="auto"/>
          <w:sz w:val="24"/>
          <w:highlight w:val="none"/>
        </w:rPr>
        <w:t>。</w:t>
      </w:r>
      <w:bookmarkEnd w:id="670"/>
      <w:bookmarkStart w:id="841" w:name="_Toc351203645"/>
      <w:bookmarkStart w:id="842" w:name="_Toc297216223"/>
      <w:bookmarkStart w:id="843" w:name="_Toc296503219"/>
      <w:bookmarkStart w:id="844" w:name="_Toc304295593"/>
      <w:bookmarkStart w:id="845" w:name="_Toc303539172"/>
      <w:bookmarkStart w:id="846" w:name="_Toc296347218"/>
      <w:bookmarkStart w:id="847" w:name="_Toc296346720"/>
      <w:bookmarkStart w:id="848" w:name="_Toc296944558"/>
      <w:bookmarkStart w:id="849" w:name="_Toc296891047"/>
      <w:bookmarkStart w:id="850" w:name="_Toc292559424"/>
      <w:bookmarkStart w:id="851" w:name="_Toc312678053"/>
      <w:bookmarkStart w:id="852" w:name="_Toc297123564"/>
      <w:bookmarkStart w:id="853" w:name="_Toc292559929"/>
      <w:bookmarkStart w:id="854" w:name="_Toc296891259"/>
      <w:bookmarkStart w:id="855" w:name="_Toc297120519"/>
      <w:bookmarkStart w:id="856" w:name="_Toc297048405"/>
      <w:bookmarkStart w:id="857" w:name="_Toc300935015"/>
      <w:r>
        <w:rPr>
          <w:rFonts w:hint="eastAsia" w:ascii="仿宋_GB2312" w:hAnsi="仿宋_GB2312" w:eastAsia="仿宋_GB2312" w:cs="仿宋_GB2312"/>
          <w:bCs/>
          <w:color w:val="auto"/>
          <w:sz w:val="24"/>
          <w:highlight w:val="none"/>
        </w:rPr>
        <w:t>13. 验收和工程试车</w:t>
      </w:r>
      <w:bookmarkEnd w:id="841"/>
    </w:p>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13.1 分部分项工程验收</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13.1.2监理人不能按时进行验收时，应提前</w:t>
      </w:r>
      <w:r>
        <w:rPr>
          <w:rFonts w:hint="eastAsia" w:ascii="仿宋_GB2312" w:hAnsi="仿宋_GB2312" w:eastAsia="仿宋_GB2312" w:cs="仿宋_GB2312"/>
          <w:color w:val="auto"/>
          <w:sz w:val="24"/>
          <w:highlight w:val="none"/>
          <w:u w:val="single"/>
        </w:rPr>
        <w:t xml:space="preserve"> 24 </w:t>
      </w:r>
      <w:r>
        <w:rPr>
          <w:rFonts w:hint="eastAsia" w:ascii="仿宋_GB2312" w:hAnsi="仿宋_GB2312" w:eastAsia="仿宋_GB2312" w:cs="仿宋_GB2312"/>
          <w:color w:val="auto"/>
          <w:sz w:val="24"/>
          <w:highlight w:val="none"/>
        </w:rPr>
        <w:t>小时提交书面延期要求。</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b/>
          <w:color w:val="auto"/>
          <w:sz w:val="24"/>
          <w:highlight w:val="none"/>
        </w:rPr>
      </w:pPr>
      <w:r>
        <w:rPr>
          <w:rFonts w:hint="eastAsia" w:ascii="仿宋_GB2312" w:hAnsi="仿宋_GB2312" w:eastAsia="仿宋_GB2312" w:cs="仿宋_GB2312"/>
          <w:color w:val="auto"/>
          <w:sz w:val="24"/>
          <w:highlight w:val="none"/>
        </w:rPr>
        <w:t>关于延期最长不得超过：</w:t>
      </w:r>
      <w:r>
        <w:rPr>
          <w:rFonts w:hint="eastAsia" w:ascii="仿宋_GB2312" w:hAnsi="仿宋_GB2312" w:eastAsia="仿宋_GB2312" w:cs="仿宋_GB2312"/>
          <w:color w:val="auto"/>
          <w:sz w:val="24"/>
          <w:highlight w:val="none"/>
          <w:u w:val="single"/>
        </w:rPr>
        <w:t xml:space="preserve"> 48 </w:t>
      </w:r>
      <w:r>
        <w:rPr>
          <w:rFonts w:hint="eastAsia" w:ascii="仿宋_GB2312" w:hAnsi="仿宋_GB2312" w:eastAsia="仿宋_GB2312" w:cs="仿宋_GB2312"/>
          <w:color w:val="auto"/>
          <w:sz w:val="24"/>
          <w:highlight w:val="none"/>
        </w:rPr>
        <w:t>小时。</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bookmarkStart w:id="858" w:name="_Toc296944562"/>
      <w:bookmarkStart w:id="859" w:name="_Toc296891051"/>
      <w:bookmarkStart w:id="860" w:name="_Toc300935016"/>
      <w:bookmarkStart w:id="861" w:name="_Toc304295596"/>
      <w:bookmarkStart w:id="862" w:name="_Toc296891263"/>
      <w:bookmarkStart w:id="863" w:name="_Toc296347222"/>
      <w:bookmarkStart w:id="864" w:name="_Toc297120523"/>
      <w:bookmarkStart w:id="865" w:name="_Toc296503223"/>
      <w:bookmarkStart w:id="866" w:name="_Toc312678056"/>
      <w:bookmarkStart w:id="867" w:name="_Toc292559428"/>
      <w:bookmarkStart w:id="868" w:name="_Toc297123565"/>
      <w:bookmarkStart w:id="869" w:name="_Toc297048409"/>
      <w:bookmarkStart w:id="870" w:name="_Toc296346724"/>
      <w:bookmarkStart w:id="871" w:name="_Toc297216224"/>
      <w:bookmarkStart w:id="872" w:name="_Toc292559933"/>
      <w:bookmarkStart w:id="873" w:name="_Toc303539173"/>
      <w:bookmarkStart w:id="874" w:name="_Toc267251475"/>
      <w:bookmarkStart w:id="875" w:name="_Toc267251474"/>
      <w:bookmarkStart w:id="876" w:name="_Toc267251473"/>
      <w:bookmarkStart w:id="877" w:name="_Toc267251472"/>
      <w:bookmarkStart w:id="878" w:name="_Toc267251476"/>
      <w:bookmarkStart w:id="879" w:name="_Toc267251470"/>
      <w:bookmarkStart w:id="880" w:name="_Toc267251471"/>
      <w:r>
        <w:rPr>
          <w:rFonts w:hint="eastAsia" w:ascii="仿宋_GB2312" w:hAnsi="仿宋_GB2312" w:eastAsia="仿宋_GB2312" w:cs="仿宋_GB2312"/>
          <w:color w:val="auto"/>
          <w:sz w:val="24"/>
          <w:highlight w:val="none"/>
        </w:rPr>
        <w:t>13.2 竣工验收</w:t>
      </w:r>
    </w:p>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bookmarkStart w:id="881" w:name="_Toc280868704"/>
      <w:bookmarkStart w:id="882" w:name="_Toc280868705"/>
      <w:bookmarkStart w:id="883" w:name="_Toc280868706"/>
      <w:bookmarkStart w:id="884" w:name="_Toc280868707"/>
      <w:bookmarkStart w:id="885" w:name="_Toc280868708"/>
      <w:bookmarkStart w:id="886" w:name="_Toc280868709"/>
      <w:r>
        <w:rPr>
          <w:rFonts w:hint="eastAsia" w:ascii="仿宋_GB2312" w:hAnsi="仿宋_GB2312" w:eastAsia="仿宋_GB2312" w:cs="仿宋_GB2312"/>
          <w:color w:val="auto"/>
          <w:sz w:val="24"/>
          <w:highlight w:val="none"/>
        </w:rPr>
        <w:t>13.2.2竣工验收程序</w:t>
      </w:r>
    </w:p>
    <w:bookmarkEnd w:id="881"/>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rPr>
        <w:t>关于竣工验收程序的约定：</w:t>
      </w:r>
      <w:r>
        <w:rPr>
          <w:rFonts w:hint="eastAsia" w:ascii="仿宋_GB2312" w:hAnsi="仿宋_GB2312" w:eastAsia="仿宋_GB2312" w:cs="仿宋_GB2312"/>
          <w:color w:val="auto"/>
          <w:sz w:val="24"/>
          <w:highlight w:val="none"/>
          <w:u w:val="single"/>
        </w:rPr>
        <w:t xml:space="preserve">  按通用条款执行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rPr>
        <w:t>发包人不按照本项约定组织竣工验收、颁发工程接收证书的违约金的计算方法：</w:t>
      </w:r>
      <w:r>
        <w:rPr>
          <w:rFonts w:hint="eastAsia" w:ascii="仿宋_GB2312" w:hAnsi="仿宋_GB2312" w:eastAsia="仿宋_GB2312" w:cs="仿宋_GB2312"/>
          <w:color w:val="auto"/>
          <w:sz w:val="24"/>
          <w:highlight w:val="none"/>
          <w:u w:val="single"/>
        </w:rPr>
        <w:t xml:space="preserve">          按通用条款执行                    </w:t>
      </w:r>
      <w:r>
        <w:rPr>
          <w:rFonts w:hint="eastAsia" w:ascii="仿宋_GB2312" w:hAnsi="仿宋_GB2312" w:eastAsia="仿宋_GB2312" w:cs="仿宋_GB2312"/>
          <w:color w:val="auto"/>
          <w:sz w:val="24"/>
          <w:highlight w:val="none"/>
        </w:rPr>
        <w:t>。</w:t>
      </w:r>
    </w:p>
    <w:bookmarkEnd w:id="882"/>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13.2.5移交、接收全部与部分工程</w:t>
      </w:r>
    </w:p>
    <w:bookmarkEnd w:id="883"/>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承包人向发包人移交工程的期限：</w:t>
      </w:r>
      <w:r>
        <w:rPr>
          <w:rFonts w:hint="eastAsia" w:ascii="仿宋_GB2312" w:hAnsi="仿宋_GB2312" w:eastAsia="仿宋_GB2312" w:cs="仿宋_GB2312"/>
          <w:color w:val="auto"/>
          <w:sz w:val="24"/>
          <w:highlight w:val="none"/>
          <w:u w:val="single"/>
        </w:rPr>
        <w:t xml:space="preserve">  颁发工程接收证书前七天内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kern w:val="0"/>
          <w:sz w:val="24"/>
          <w:highlight w:val="none"/>
        </w:rPr>
        <w:t>发包人未按本合同约定接收全部或部分工程的，违约金的计算方法为：</w:t>
      </w:r>
      <w:r>
        <w:rPr>
          <w:rFonts w:hint="eastAsia" w:ascii="仿宋_GB2312" w:hAnsi="仿宋_GB2312" w:eastAsia="仿宋_GB2312" w:cs="仿宋_GB2312"/>
          <w:color w:val="auto"/>
          <w:sz w:val="24"/>
          <w:highlight w:val="none"/>
          <w:u w:val="single"/>
        </w:rPr>
        <w:t xml:space="preserve"> 从约定应付款之日七日起向承包人支付应付款的同期银行贷款利息，并承担违约责任和顺延工期  </w:t>
      </w:r>
      <w:r>
        <w:rPr>
          <w:rFonts w:hint="eastAsia" w:ascii="仿宋_GB2312" w:hAnsi="仿宋_GB2312" w:eastAsia="仿宋_GB2312" w:cs="仿宋_GB2312"/>
          <w:color w:val="auto"/>
          <w:sz w:val="24"/>
          <w:highlight w:val="none"/>
        </w:rPr>
        <w:t>。</w:t>
      </w:r>
    </w:p>
    <w:bookmarkEnd w:id="884"/>
    <w:p>
      <w:pPr>
        <w:pageBreakBefore w:val="0"/>
        <w:widowControl w:val="0"/>
        <w:kinsoku/>
        <w:wordWrap/>
        <w:overflowPunct/>
        <w:topLinePunct w:val="0"/>
        <w:bidi w:val="0"/>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承包人未按时移交工程的，违约金的计算方法为：</w:t>
      </w:r>
      <w:r>
        <w:rPr>
          <w:rFonts w:hint="eastAsia" w:ascii="仿宋_GB2312" w:hAnsi="仿宋_GB2312" w:eastAsia="仿宋_GB2312" w:cs="仿宋_GB2312"/>
          <w:color w:val="auto"/>
          <w:sz w:val="24"/>
          <w:highlight w:val="none"/>
          <w:u w:val="single"/>
        </w:rPr>
        <w:t xml:space="preserve"> 从约定应付款之日七日起向发包人支付应付款的同期银行贷款利息，并承担违约责任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13.3 工程试车</w:t>
      </w:r>
    </w:p>
    <w:bookmarkEnd w:id="885"/>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13.3.1 试车程序</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工程试车内容：</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（1）单机无负荷试车费用由</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kern w:val="0"/>
          <w:sz w:val="24"/>
          <w:highlight w:val="none"/>
        </w:rPr>
        <w:t>承担；</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（2）无负荷联动试车费用由</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kern w:val="0"/>
          <w:sz w:val="24"/>
          <w:highlight w:val="none"/>
        </w:rPr>
        <w:t>承担。</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13.3.3 投料试车</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关于投料试车相关事项的约定：</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13.6 竣工退场</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13.6.1 竣工退场</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承包人完成竣工退场的期限：</w:t>
      </w:r>
      <w:r>
        <w:rPr>
          <w:rFonts w:hint="eastAsia" w:ascii="仿宋_GB2312" w:hAnsi="仿宋_GB2312" w:eastAsia="仿宋_GB2312" w:cs="仿宋_GB2312"/>
          <w:color w:val="auto"/>
          <w:sz w:val="24"/>
          <w:highlight w:val="none"/>
          <w:u w:val="single"/>
        </w:rPr>
        <w:t xml:space="preserve">   颁发工程接收证书三天内</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u w:val="single"/>
        </w:rPr>
        <w:t xml:space="preserve">   </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bookmarkStart w:id="887" w:name="_Toc351203646"/>
      <w:r>
        <w:rPr>
          <w:rFonts w:hint="eastAsia" w:ascii="仿宋_GB2312" w:hAnsi="仿宋_GB2312" w:eastAsia="仿宋_GB2312" w:cs="仿宋_GB2312"/>
          <w:b w:val="0"/>
          <w:color w:val="auto"/>
          <w:sz w:val="24"/>
          <w:szCs w:val="24"/>
          <w:highlight w:val="none"/>
        </w:rPr>
        <w:t>14. 竣工结算</w:t>
      </w:r>
      <w:bookmarkEnd w:id="887"/>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14.1 竣工结算申请</w:t>
      </w:r>
    </w:p>
    <w:p>
      <w:pPr>
        <w:pStyle w:val="13"/>
        <w:pageBreakBefore w:val="0"/>
        <w:widowControl w:val="0"/>
        <w:kinsoku/>
        <w:wordWrap/>
        <w:overflowPunct/>
        <w:topLinePunct w:val="0"/>
        <w:bidi w:val="0"/>
        <w:snapToGrid/>
        <w:spacing w:line="300" w:lineRule="auto"/>
        <w:ind w:left="2" w:leftChars="1" w:firstLine="480"/>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szCs w:val="24"/>
          <w:highlight w:val="none"/>
        </w:rPr>
        <w:t>承包人提交竣工结算申请单的期限：</w:t>
      </w:r>
      <w:r>
        <w:rPr>
          <w:rFonts w:hint="eastAsia" w:ascii="仿宋_GB2312" w:hAnsi="仿宋_GB2312" w:eastAsia="仿宋_GB2312" w:cs="仿宋_GB2312"/>
          <w:color w:val="auto"/>
          <w:sz w:val="24"/>
          <w:szCs w:val="24"/>
          <w:highlight w:val="none"/>
          <w:u w:val="single"/>
        </w:rPr>
        <w:t xml:space="preserve"> 待竣工验收达到承诺的质量标准后方能进行竣工结算，单项合同价200万元（含）以下的工程竣工结算须经镇乡（街道）或工程造价咨询机构审核，单项合同价200万元以上的工程竣工结算须经市财政投资预决算审核中心审核</w:t>
      </w:r>
      <w:r>
        <w:rPr>
          <w:rFonts w:hint="eastAsia" w:ascii="仿宋_GB2312" w:hAnsi="仿宋_GB2312" w:eastAsia="仿宋_GB2312" w:cs="仿宋_GB2312"/>
          <w:color w:val="auto"/>
          <w:sz w:val="24"/>
          <w:highlight w:val="none"/>
        </w:rPr>
        <w:t>。</w:t>
      </w:r>
    </w:p>
    <w:p>
      <w:pPr>
        <w:pStyle w:val="13"/>
        <w:pageBreakBefore w:val="0"/>
        <w:widowControl w:val="0"/>
        <w:kinsoku/>
        <w:wordWrap/>
        <w:overflowPunct/>
        <w:topLinePunct w:val="0"/>
        <w:bidi w:val="0"/>
        <w:snapToGrid/>
        <w:spacing w:after="0" w:line="300" w:lineRule="auto"/>
        <w:ind w:left="2" w:leftChars="1"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szCs w:val="24"/>
          <w:highlight w:val="none"/>
        </w:rPr>
        <w:t>竣工结算申请单应包括的内容：</w:t>
      </w:r>
      <w:r>
        <w:rPr>
          <w:rFonts w:hint="eastAsia" w:ascii="仿宋_GB2312" w:hAnsi="仿宋_GB2312" w:eastAsia="仿宋_GB2312" w:cs="仿宋_GB2312"/>
          <w:color w:val="auto"/>
          <w:sz w:val="24"/>
          <w:szCs w:val="24"/>
          <w:highlight w:val="none"/>
          <w:u w:val="single"/>
        </w:rPr>
        <w:t xml:space="preserve">    按通用条款执行</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14.2 竣工结算审核</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发包人审批竣工付款申请单的期限：</w:t>
      </w:r>
      <w:r>
        <w:rPr>
          <w:rFonts w:hint="eastAsia" w:ascii="仿宋_GB2312" w:hAnsi="仿宋_GB2312" w:eastAsia="仿宋_GB2312" w:cs="仿宋_GB2312"/>
          <w:color w:val="auto"/>
          <w:sz w:val="24"/>
          <w:highlight w:val="none"/>
          <w:u w:val="single"/>
        </w:rPr>
        <w:t xml:space="preserve">  收到竣工付款申请单14天内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u w:val="single"/>
        </w:rPr>
        <w:t xml:space="preserve">    </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发包人完成竣工付款的期限：</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关于竣工付款证书异议部分复核的方式和程序：</w:t>
      </w:r>
      <w:r>
        <w:rPr>
          <w:rFonts w:hint="eastAsia" w:ascii="仿宋_GB2312" w:hAnsi="仿宋_GB2312" w:eastAsia="仿宋_GB2312" w:cs="仿宋_GB2312"/>
          <w:color w:val="auto"/>
          <w:sz w:val="24"/>
          <w:highlight w:val="none"/>
          <w:u w:val="single"/>
        </w:rPr>
        <w:t xml:space="preserve">  按通用条款执行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14.4 最终结清</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14.4.1 最终结清申请单</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承包人提交最终结清申请单的份数：</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kern w:val="0"/>
          <w:sz w:val="24"/>
          <w:highlight w:val="none"/>
          <w:u w:val="single"/>
        </w:rPr>
        <w:t>3</w:t>
      </w:r>
      <w:r>
        <w:rPr>
          <w:rFonts w:hint="eastAsia" w:ascii="仿宋_GB2312" w:hAnsi="仿宋_GB2312" w:eastAsia="仿宋_GB2312" w:cs="仿宋_GB2312"/>
          <w:color w:val="auto"/>
          <w:sz w:val="24"/>
          <w:highlight w:val="none"/>
          <w:u w:val="single"/>
        </w:rPr>
        <w:t xml:space="preserve">份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rPr>
        <w:t>承包人提交最终结算申请单的期限：</w:t>
      </w:r>
      <w:r>
        <w:rPr>
          <w:rFonts w:hint="eastAsia" w:ascii="仿宋_GB2312" w:hAnsi="仿宋_GB2312" w:eastAsia="仿宋_GB2312" w:cs="仿宋_GB2312"/>
          <w:color w:val="auto"/>
          <w:sz w:val="24"/>
          <w:highlight w:val="none"/>
          <w:u w:val="single"/>
        </w:rPr>
        <w:t xml:space="preserve">  缺陷期满七天内  </w:t>
      </w:r>
      <w:r>
        <w:rPr>
          <w:rFonts w:hint="eastAsia" w:ascii="仿宋_GB2312" w:hAnsi="仿宋_GB2312" w:eastAsia="仿宋_GB2312" w:cs="仿宋_GB2312"/>
          <w:color w:val="auto"/>
          <w:sz w:val="24"/>
          <w:highlight w:val="none"/>
        </w:rPr>
        <w:t xml:space="preserve">。 </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14.4.2 最终结清证书和支付</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（1）发包人完成最终结清申请单的审批并颁发最终结清证书的期限：</w:t>
      </w:r>
      <w:r>
        <w:rPr>
          <w:rFonts w:hint="eastAsia" w:ascii="仿宋_GB2312" w:hAnsi="仿宋_GB2312" w:eastAsia="仿宋_GB2312" w:cs="仿宋_GB2312"/>
          <w:color w:val="auto"/>
          <w:sz w:val="24"/>
          <w:highlight w:val="none"/>
          <w:u w:val="single"/>
        </w:rPr>
        <w:t>收到申请14天内</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（2）发包人完成支付的期限：</w:t>
      </w:r>
      <w:r>
        <w:rPr>
          <w:rFonts w:hint="eastAsia" w:ascii="仿宋_GB2312" w:hAnsi="仿宋_GB2312" w:eastAsia="仿宋_GB2312" w:cs="仿宋_GB2312"/>
          <w:color w:val="auto"/>
          <w:sz w:val="24"/>
          <w:highlight w:val="none"/>
          <w:u w:val="single"/>
        </w:rPr>
        <w:t xml:space="preserve">     申请签发后10天内    </w:t>
      </w:r>
      <w:r>
        <w:rPr>
          <w:rFonts w:hint="eastAsia" w:ascii="仿宋_GB2312" w:hAnsi="仿宋_GB2312" w:eastAsia="仿宋_GB2312" w:cs="仿宋_GB2312"/>
          <w:color w:val="auto"/>
          <w:sz w:val="24"/>
          <w:highlight w:val="none"/>
        </w:rPr>
        <w:t>。</w:t>
      </w:r>
    </w:p>
    <w:bookmarkEnd w:id="874"/>
    <w:bookmarkEnd w:id="875"/>
    <w:bookmarkEnd w:id="876"/>
    <w:bookmarkEnd w:id="877"/>
    <w:bookmarkEnd w:id="878"/>
    <w:bookmarkEnd w:id="879"/>
    <w:bookmarkEnd w:id="880"/>
    <w:bookmarkEnd w:id="886"/>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bookmarkStart w:id="888" w:name="_Toc351203647"/>
      <w:bookmarkStart w:id="889" w:name="_Toc267251483"/>
      <w:bookmarkStart w:id="890" w:name="_Toc267251482"/>
      <w:bookmarkStart w:id="891" w:name="_Toc267251484"/>
      <w:bookmarkStart w:id="892" w:name="_Toc267251485"/>
      <w:bookmarkStart w:id="893" w:name="_Toc267251488"/>
      <w:bookmarkStart w:id="894" w:name="_Toc267251489"/>
      <w:bookmarkStart w:id="895" w:name="_Toc267251490"/>
      <w:bookmarkStart w:id="896" w:name="_Toc267251486"/>
      <w:bookmarkStart w:id="897" w:name="_Toc267251498"/>
      <w:bookmarkStart w:id="898" w:name="_Toc267251499"/>
      <w:bookmarkStart w:id="899" w:name="_Toc267251497"/>
      <w:bookmarkStart w:id="900" w:name="_Toc267251501"/>
      <w:bookmarkStart w:id="901" w:name="_Toc267251503"/>
      <w:bookmarkStart w:id="902" w:name="_Toc267251495"/>
      <w:bookmarkStart w:id="903" w:name="_Toc267251502"/>
      <w:bookmarkStart w:id="904" w:name="_Toc267251496"/>
      <w:bookmarkStart w:id="905" w:name="_Toc267251491"/>
      <w:bookmarkStart w:id="906" w:name="_Toc267251492"/>
      <w:bookmarkStart w:id="907" w:name="_Toc267251493"/>
      <w:bookmarkStart w:id="908" w:name="_Toc267251494"/>
      <w:bookmarkStart w:id="909" w:name="_Toc267251504"/>
      <w:bookmarkStart w:id="910" w:name="_Toc267251506"/>
      <w:bookmarkStart w:id="911" w:name="_Toc267251507"/>
      <w:bookmarkStart w:id="912" w:name="_Toc267251508"/>
      <w:bookmarkStart w:id="913" w:name="_Toc267251509"/>
      <w:bookmarkStart w:id="914" w:name="_Toc267251515"/>
      <w:bookmarkStart w:id="915" w:name="_Toc267251513"/>
      <w:bookmarkStart w:id="916" w:name="_Toc267251514"/>
      <w:bookmarkStart w:id="917" w:name="_Toc267251511"/>
      <w:bookmarkStart w:id="918" w:name="_Toc267251510"/>
      <w:r>
        <w:rPr>
          <w:rFonts w:hint="eastAsia" w:ascii="仿宋_GB2312" w:hAnsi="仿宋_GB2312" w:eastAsia="仿宋_GB2312" w:cs="仿宋_GB2312"/>
          <w:b w:val="0"/>
          <w:color w:val="auto"/>
          <w:sz w:val="24"/>
          <w:szCs w:val="24"/>
          <w:highlight w:val="none"/>
        </w:rPr>
        <w:t>15. 缺陷责任期与保修</w:t>
      </w:r>
      <w:bookmarkEnd w:id="888"/>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15.2缺陷责任期</w:t>
      </w:r>
      <w:bookmarkEnd w:id="889"/>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缺陷责任期的具体期限：</w:t>
      </w:r>
      <w:r>
        <w:rPr>
          <w:rFonts w:hint="eastAsia" w:ascii="仿宋_GB2312" w:hAnsi="仿宋_GB2312" w:eastAsia="仿宋_GB2312" w:cs="仿宋_GB2312"/>
          <w:color w:val="auto"/>
          <w:sz w:val="24"/>
          <w:highlight w:val="none"/>
          <w:u w:val="single"/>
        </w:rPr>
        <w:t xml:space="preserve">    12个月    </w:t>
      </w:r>
      <w:r>
        <w:rPr>
          <w:rFonts w:hint="eastAsia" w:ascii="仿宋_GB2312" w:hAnsi="仿宋_GB2312" w:eastAsia="仿宋_GB2312" w:cs="仿宋_GB2312"/>
          <w:color w:val="auto"/>
          <w:sz w:val="24"/>
          <w:highlight w:val="none"/>
        </w:rPr>
        <w:t xml:space="preserve">。      </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15.3 质量保证金</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关于是否扣留质量保证金的约定：</w:t>
      </w:r>
      <w:r>
        <w:rPr>
          <w:rFonts w:hint="eastAsia" w:ascii="仿宋_GB2312" w:hAnsi="仿宋_GB2312" w:eastAsia="仿宋_GB2312" w:cs="仿宋_GB2312"/>
          <w:color w:val="auto"/>
          <w:sz w:val="24"/>
          <w:highlight w:val="none"/>
          <w:u w:val="single"/>
        </w:rPr>
        <w:t xml:space="preserve">  扣留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15.3.1 承包人提供质量保证金的方式</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质量保证金采用以下</w:t>
      </w:r>
      <w:r>
        <w:rPr>
          <w:rFonts w:hint="eastAsia" w:ascii="仿宋_GB2312" w:hAnsi="仿宋_GB2312" w:eastAsia="仿宋_GB2312" w:cs="仿宋_GB2312"/>
          <w:b w:val="0"/>
          <w:bCs w:val="0"/>
          <w:color w:val="000000"/>
          <w:sz w:val="24"/>
        </w:rPr>
        <w:t>第</w:t>
      </w:r>
      <w:r>
        <w:rPr>
          <w:rFonts w:hint="eastAsia" w:ascii="仿宋_GB2312" w:hAnsi="仿宋_GB2312" w:eastAsia="仿宋_GB2312" w:cs="仿宋_GB2312"/>
          <w:b w:val="0"/>
          <w:bCs w:val="0"/>
          <w:sz w:val="24"/>
          <w:u w:val="single"/>
        </w:rPr>
        <w:t>（1）、（2）</w:t>
      </w:r>
      <w:r>
        <w:rPr>
          <w:rFonts w:hint="eastAsia" w:ascii="仿宋_GB2312" w:hAnsi="仿宋_GB2312" w:eastAsia="仿宋_GB2312" w:cs="仿宋_GB2312"/>
          <w:b w:val="0"/>
          <w:bCs w:val="0"/>
          <w:color w:val="000000"/>
          <w:sz w:val="24"/>
        </w:rPr>
        <w:t>种方</w:t>
      </w:r>
      <w:r>
        <w:rPr>
          <w:rFonts w:hint="eastAsia" w:ascii="仿宋_GB2312" w:hAnsi="仿宋_GB2312" w:eastAsia="仿宋_GB2312" w:cs="仿宋_GB2312"/>
          <w:color w:val="000000"/>
          <w:sz w:val="24"/>
        </w:rPr>
        <w:t>式：</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（1）质量保证金，保证金额为：</w:t>
      </w:r>
      <w:r>
        <w:rPr>
          <w:rFonts w:hint="eastAsia" w:ascii="仿宋_GB2312" w:hAnsi="仿宋_GB2312" w:eastAsia="仿宋_GB2312" w:cs="仿宋_GB2312"/>
          <w:color w:val="auto"/>
          <w:kern w:val="0"/>
          <w:sz w:val="24"/>
          <w:u w:val="single"/>
        </w:rPr>
        <w:t xml:space="preserve">  </w:t>
      </w:r>
      <w:r>
        <w:rPr>
          <w:rFonts w:hint="eastAsia" w:ascii="仿宋_GB2312" w:hAnsi="仿宋_GB2312" w:eastAsia="仿宋_GB2312"/>
          <w:b/>
          <w:bCs/>
          <w:color w:val="auto"/>
          <w:sz w:val="24"/>
          <w:u w:val="single"/>
          <w:lang w:val="en-US" w:eastAsia="zh-CN"/>
        </w:rPr>
        <w:t>1.5%</w:t>
      </w:r>
      <w:r>
        <w:rPr>
          <w:rFonts w:hint="eastAsia" w:ascii="仿宋_GB2312" w:hAnsi="仿宋_GB2312" w:eastAsia="仿宋_GB2312" w:cs="仿宋_GB2312"/>
          <w:b/>
          <w:bCs/>
          <w:color w:val="auto"/>
          <w:sz w:val="24"/>
          <w:u w:val="single"/>
        </w:rPr>
        <w:t xml:space="preserve"> 的工程结算价款</w:t>
      </w:r>
      <w:r>
        <w:rPr>
          <w:rFonts w:hint="eastAsia" w:ascii="仿宋_GB2312" w:hAnsi="仿宋_GB2312" w:eastAsia="仿宋_GB2312" w:cs="仿宋_GB2312"/>
          <w:color w:val="auto"/>
          <w:kern w:val="0"/>
          <w:sz w:val="24"/>
          <w:u w:val="single"/>
        </w:rPr>
        <w:t xml:space="preserve">  </w:t>
      </w:r>
      <w:r>
        <w:rPr>
          <w:rFonts w:hint="eastAsia" w:ascii="仿宋_GB2312" w:hAnsi="仿宋_GB2312" w:eastAsia="仿宋_GB2312" w:cs="仿宋_GB2312"/>
          <w:color w:val="auto"/>
          <w:kern w:val="0"/>
          <w:sz w:val="24"/>
        </w:rPr>
        <w:t xml:space="preserve">； </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（2）</w:t>
      </w:r>
      <w:r>
        <w:rPr>
          <w:rFonts w:hint="eastAsia" w:ascii="仿宋_GB2312" w:hAnsi="仿宋_GB2312" w:eastAsia="仿宋_GB2312" w:cs="仿宋_GB2312"/>
          <w:b/>
          <w:bCs/>
          <w:color w:val="auto"/>
          <w:kern w:val="0"/>
          <w:sz w:val="24"/>
          <w:u w:val="single"/>
        </w:rPr>
        <w:t xml:space="preserve"> </w:t>
      </w:r>
      <w:r>
        <w:rPr>
          <w:rFonts w:hint="eastAsia" w:ascii="仿宋_GB2312" w:hAnsi="仿宋_GB2312" w:eastAsia="仿宋_GB2312" w:cs="仿宋_GB2312"/>
          <w:b/>
          <w:bCs/>
          <w:color w:val="auto"/>
          <w:kern w:val="0"/>
          <w:sz w:val="24"/>
          <w:u w:val="single"/>
          <w:lang w:val="en-US" w:eastAsia="zh-CN"/>
        </w:rPr>
        <w:t xml:space="preserve">1.5%  </w:t>
      </w:r>
      <w:r>
        <w:rPr>
          <w:rFonts w:hint="eastAsia" w:ascii="仿宋_GB2312" w:hAnsi="仿宋_GB2312" w:eastAsia="仿宋_GB2312" w:cs="仿宋_GB2312"/>
          <w:b/>
          <w:bCs/>
          <w:color w:val="auto"/>
          <w:kern w:val="0"/>
          <w:sz w:val="24"/>
        </w:rPr>
        <w:t>的工程结算价款</w:t>
      </w:r>
      <w:r>
        <w:rPr>
          <w:rFonts w:hint="eastAsia" w:ascii="仿宋_GB2312" w:hAnsi="仿宋_GB2312" w:eastAsia="仿宋_GB2312" w:cs="仿宋_GB2312"/>
          <w:color w:val="auto"/>
          <w:kern w:val="0"/>
          <w:sz w:val="24"/>
        </w:rPr>
        <w:t>；</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（3）其他方式:</w:t>
      </w:r>
      <w:r>
        <w:rPr>
          <w:rFonts w:hint="eastAsia" w:ascii="仿宋_GB2312" w:hAnsi="仿宋_GB2312" w:eastAsia="仿宋_GB2312" w:cs="仿宋_GB2312"/>
          <w:color w:val="auto"/>
          <w:kern w:val="0"/>
          <w:sz w:val="24"/>
          <w:highlight w:val="none"/>
          <w:u w:val="single"/>
        </w:rPr>
        <w:t xml:space="preserve">            /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15.3.2 质量保证金的扣留 </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质量保证金的扣留采取以下第</w:t>
      </w:r>
      <w:r>
        <w:rPr>
          <w:rFonts w:hint="eastAsia" w:ascii="仿宋_GB2312" w:hAnsi="仿宋_GB2312" w:eastAsia="仿宋_GB2312" w:cs="仿宋_GB2312"/>
          <w:color w:val="auto"/>
          <w:sz w:val="24"/>
          <w:highlight w:val="none"/>
          <w:u w:val="single"/>
        </w:rPr>
        <w:t xml:space="preserve">2 </w:t>
      </w:r>
      <w:r>
        <w:rPr>
          <w:rFonts w:hint="eastAsia" w:ascii="仿宋_GB2312" w:hAnsi="仿宋_GB2312" w:eastAsia="仿宋_GB2312" w:cs="仿宋_GB2312"/>
          <w:color w:val="auto"/>
          <w:sz w:val="24"/>
          <w:highlight w:val="none"/>
        </w:rPr>
        <w:t>种方式：</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（1）在支付工程进度款时逐次扣留，在此情形下，质量保证金的计算基数不包括预付款的支付、扣回以及价格调整的金额；</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（2）工程竣工结算时一次性扣留质量保证金；</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（3）其他扣留方式:</w:t>
      </w:r>
      <w:r>
        <w:rPr>
          <w:rFonts w:hint="eastAsia" w:ascii="仿宋_GB2312" w:hAnsi="仿宋_GB2312" w:eastAsia="仿宋_GB2312" w:cs="仿宋_GB2312"/>
          <w:color w:val="auto"/>
          <w:kern w:val="0"/>
          <w:sz w:val="24"/>
          <w:highlight w:val="none"/>
          <w:u w:val="single"/>
        </w:rPr>
        <w:t xml:space="preserve">         /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关于质量保证金的补充约定：</w:t>
      </w:r>
      <w:r>
        <w:rPr>
          <w:rFonts w:hint="eastAsia" w:ascii="仿宋_GB2312" w:hAnsi="仿宋_GB2312" w:eastAsia="仿宋_GB2312" w:cs="仿宋_GB2312"/>
          <w:color w:val="auto"/>
          <w:kern w:val="0"/>
          <w:sz w:val="24"/>
          <w:highlight w:val="none"/>
          <w:u w:val="single"/>
        </w:rPr>
        <w:t>工程竣工验收达不到约定的质量标准，则没收质量保证金</w:t>
      </w:r>
      <w:r>
        <w:rPr>
          <w:rFonts w:hint="eastAsia" w:ascii="仿宋_GB2312" w:hAnsi="仿宋_GB2312" w:eastAsia="仿宋_GB2312" w:cs="仿宋_GB2312"/>
          <w:color w:val="auto"/>
          <w:kern w:val="0"/>
          <w:sz w:val="24"/>
          <w:highlight w:val="none"/>
        </w:rPr>
        <w:t>。</w:t>
      </w:r>
    </w:p>
    <w:bookmarkEnd w:id="890"/>
    <w:bookmarkEnd w:id="891"/>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15.4保修</w:t>
      </w:r>
    </w:p>
    <w:bookmarkEnd w:id="892"/>
    <w:p>
      <w:pPr>
        <w:pageBreakBefore w:val="0"/>
        <w:widowControl w:val="0"/>
        <w:kinsoku/>
        <w:wordWrap/>
        <w:overflowPunct/>
        <w:topLinePunct w:val="0"/>
        <w:bidi w:val="0"/>
        <w:snapToGrid/>
        <w:spacing w:line="300" w:lineRule="auto"/>
        <w:ind w:firstLine="468" w:firstLineChars="195"/>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15.4.1 保修责任</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sz w:val="24"/>
          <w:highlight w:val="none"/>
        </w:rPr>
        <w:t>工程保修期为：</w:t>
      </w:r>
      <w:r>
        <w:rPr>
          <w:rFonts w:hint="eastAsia" w:ascii="仿宋_GB2312" w:hAnsi="仿宋_GB2312" w:eastAsia="仿宋_GB2312" w:cs="仿宋_GB2312"/>
          <w:color w:val="auto"/>
          <w:kern w:val="0"/>
          <w:sz w:val="24"/>
          <w:highlight w:val="none"/>
          <w:u w:val="single"/>
        </w:rPr>
        <w:t xml:space="preserve">     见工程质量保修书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68" w:firstLineChars="195"/>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15.4.3 修复通知</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承包人收到保修通知并到达工程现场的合理时间：</w:t>
      </w:r>
      <w:r>
        <w:rPr>
          <w:rFonts w:hint="eastAsia" w:ascii="仿宋_GB2312" w:hAnsi="仿宋_GB2312" w:eastAsia="仿宋_GB2312" w:cs="仿宋_GB2312"/>
          <w:color w:val="auto"/>
          <w:kern w:val="0"/>
          <w:sz w:val="24"/>
          <w:highlight w:val="none"/>
          <w:u w:val="single"/>
        </w:rPr>
        <w:t xml:space="preserve">收到通知书24小时内 </w:t>
      </w:r>
      <w:r>
        <w:rPr>
          <w:rFonts w:hint="eastAsia" w:ascii="仿宋_GB2312" w:hAnsi="仿宋_GB2312" w:eastAsia="仿宋_GB2312" w:cs="仿宋_GB2312"/>
          <w:color w:val="auto"/>
          <w:kern w:val="0"/>
          <w:sz w:val="24"/>
          <w:highlight w:val="none"/>
        </w:rPr>
        <w:t>。</w:t>
      </w:r>
    </w:p>
    <w:bookmarkEnd w:id="893"/>
    <w:bookmarkEnd w:id="894"/>
    <w:bookmarkEnd w:id="895"/>
    <w:bookmarkEnd w:id="896"/>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bookmarkStart w:id="919" w:name="_Toc351203648"/>
      <w:bookmarkStart w:id="920" w:name="_Toc280868717"/>
      <w:bookmarkStart w:id="921" w:name="_Toc280868718"/>
      <w:r>
        <w:rPr>
          <w:rFonts w:hint="eastAsia" w:ascii="仿宋_GB2312" w:hAnsi="仿宋_GB2312" w:eastAsia="仿宋_GB2312" w:cs="仿宋_GB2312"/>
          <w:b w:val="0"/>
          <w:color w:val="auto"/>
          <w:sz w:val="24"/>
          <w:szCs w:val="24"/>
          <w:highlight w:val="none"/>
        </w:rPr>
        <w:t>16. 违约</w:t>
      </w:r>
      <w:bookmarkEnd w:id="919"/>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16.1 发包人违约</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16.1.1发包人违约的情形</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发包人违约的其他情形：</w:t>
      </w:r>
      <w:r>
        <w:rPr>
          <w:rFonts w:hint="eastAsia" w:ascii="仿宋_GB2312" w:hAnsi="仿宋_GB2312" w:eastAsia="仿宋_GB2312" w:cs="仿宋_GB2312"/>
          <w:color w:val="auto"/>
          <w:kern w:val="0"/>
          <w:sz w:val="24"/>
          <w:highlight w:val="none"/>
          <w:u w:val="single"/>
        </w:rPr>
        <w:t xml:space="preserve">        /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left="1200" w:hanging="1200" w:hangingChars="5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 xml:space="preserve">    16.1.2 发包人违约的责任</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发包人违约责任的承担方式和计算方法：</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u w:val="single"/>
        </w:rPr>
      </w:pPr>
      <w:r>
        <w:rPr>
          <w:rFonts w:hint="eastAsia" w:ascii="仿宋_GB2312" w:hAnsi="仿宋_GB2312" w:eastAsia="仿宋_GB2312" w:cs="仿宋_GB2312"/>
          <w:color w:val="auto"/>
          <w:kern w:val="0"/>
          <w:sz w:val="24"/>
          <w:highlight w:val="none"/>
        </w:rPr>
        <w:t>（1）因发包人原因未能在计划开工日期前7天内下达开工通知的违约责任：</w:t>
      </w:r>
      <w:r>
        <w:rPr>
          <w:rFonts w:hint="eastAsia" w:ascii="仿宋_GB2312" w:hAnsi="仿宋_GB2312" w:eastAsia="仿宋_GB2312" w:cs="仿宋_GB2312"/>
          <w:color w:val="auto"/>
          <w:kern w:val="0"/>
          <w:sz w:val="24"/>
          <w:highlight w:val="none"/>
          <w:u w:val="single"/>
        </w:rPr>
        <w:t>发包人赔偿承包人有关损失，顺延延误工期</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（2）因发包人原因未能按合同约定支付合同价款的违约责任：</w:t>
      </w:r>
      <w:r>
        <w:rPr>
          <w:rFonts w:hint="eastAsia" w:ascii="仿宋_GB2312" w:hAnsi="仿宋_GB2312" w:eastAsia="仿宋_GB2312" w:cs="仿宋_GB2312"/>
          <w:color w:val="auto"/>
          <w:sz w:val="24"/>
          <w:highlight w:val="none"/>
          <w:u w:val="single"/>
        </w:rPr>
        <w:t>从约定应付款之日七日起向承包人支付应付款的同期银行贷款利息，并承担违约责任和顺延工期</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（3）发包人违反第10.1款〔变更的范围〕第（2）项约定，自行实施被取消的工作或转由他人实施的违约责任：</w:t>
      </w:r>
      <w:r>
        <w:rPr>
          <w:rFonts w:hint="eastAsia" w:ascii="仿宋_GB2312" w:hAnsi="仿宋_GB2312" w:eastAsia="仿宋_GB2312" w:cs="仿宋_GB2312"/>
          <w:color w:val="auto"/>
          <w:kern w:val="0"/>
          <w:sz w:val="24"/>
          <w:highlight w:val="none"/>
          <w:u w:val="single"/>
        </w:rPr>
        <w:t xml:space="preserve">         /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（4）发包人提供的材料、工程设备的规格、数量或质量不符合合同约定，或因发包人原因导致交货日期延误或交货地点变更等情况的违约责任：</w:t>
      </w:r>
      <w:r>
        <w:rPr>
          <w:rFonts w:hint="eastAsia" w:ascii="仿宋_GB2312" w:hAnsi="仿宋_GB2312" w:eastAsia="仿宋_GB2312" w:cs="仿宋_GB2312"/>
          <w:color w:val="auto"/>
          <w:kern w:val="0"/>
          <w:sz w:val="24"/>
          <w:highlight w:val="none"/>
          <w:u w:val="single"/>
        </w:rPr>
        <w:t>延误的工期顺延，并按约定地点供货</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（5）因发包人违反合同约定造成暂停施工的违约责任：</w:t>
      </w:r>
      <w:r>
        <w:rPr>
          <w:rFonts w:hint="eastAsia" w:ascii="仿宋_GB2312" w:hAnsi="仿宋_GB2312" w:eastAsia="仿宋_GB2312" w:cs="仿宋_GB2312"/>
          <w:color w:val="auto"/>
          <w:kern w:val="0"/>
          <w:sz w:val="24"/>
          <w:highlight w:val="none"/>
          <w:u w:val="single"/>
        </w:rPr>
        <w:t>工期顺延及承担造成的损失</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（6）发包人无正当理由没有在约定期限内发出复工指示，导致承包人无法复工的违约责任：</w:t>
      </w:r>
      <w:r>
        <w:rPr>
          <w:rFonts w:hint="eastAsia" w:ascii="仿宋_GB2312" w:hAnsi="仿宋_GB2312" w:eastAsia="仿宋_GB2312" w:cs="仿宋_GB2312"/>
          <w:color w:val="auto"/>
          <w:kern w:val="0"/>
          <w:sz w:val="24"/>
          <w:highlight w:val="none"/>
          <w:u w:val="single"/>
        </w:rPr>
        <w:t xml:space="preserve">  由发包人承担相应责任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（7）其他：</w:t>
      </w:r>
      <w:r>
        <w:rPr>
          <w:rFonts w:hint="eastAsia" w:ascii="仿宋_GB2312" w:hAnsi="仿宋_GB2312" w:eastAsia="仿宋_GB2312" w:cs="仿宋_GB2312"/>
          <w:color w:val="auto"/>
          <w:kern w:val="0"/>
          <w:sz w:val="24"/>
          <w:highlight w:val="none"/>
          <w:u w:val="single"/>
        </w:rPr>
        <w:t xml:space="preserve">              /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16.1.3 因发包人违约解除合同</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承包人按16.1.1项〔发包人违约的情形〕约定暂停施工满</w:t>
      </w:r>
      <w:r>
        <w:rPr>
          <w:rFonts w:hint="eastAsia" w:ascii="仿宋_GB2312" w:hAnsi="仿宋_GB2312" w:eastAsia="仿宋_GB2312" w:cs="仿宋_GB2312"/>
          <w:color w:val="auto"/>
          <w:kern w:val="0"/>
          <w:sz w:val="24"/>
          <w:highlight w:val="none"/>
          <w:u w:val="single"/>
        </w:rPr>
        <w:t>60</w:t>
      </w:r>
      <w:r>
        <w:rPr>
          <w:rFonts w:hint="eastAsia" w:ascii="仿宋_GB2312" w:hAnsi="仿宋_GB2312" w:eastAsia="仿宋_GB2312" w:cs="仿宋_GB2312"/>
          <w:color w:val="auto"/>
          <w:kern w:val="0"/>
          <w:sz w:val="24"/>
          <w:highlight w:val="none"/>
        </w:rPr>
        <w:t>天后发包人仍不纠正其违约行为并致使合同目的不能实现的，承包人有权解除合同。</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16.2 承包人违约</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16.2.1 承包人违约的情形</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承包人违约的其他情形：</w:t>
      </w:r>
      <w:r>
        <w:rPr>
          <w:rFonts w:hint="eastAsia" w:ascii="仿宋_GB2312" w:hAnsi="仿宋_GB2312" w:eastAsia="仿宋_GB2312" w:cs="仿宋_GB2312"/>
          <w:color w:val="auto"/>
          <w:kern w:val="0"/>
          <w:sz w:val="24"/>
          <w:highlight w:val="none"/>
          <w:u w:val="single"/>
        </w:rPr>
        <w:t xml:space="preserve">  由承包人承担全部费用并承担相关法律责任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16.2.2承包人违约的责任</w:t>
      </w:r>
    </w:p>
    <w:p>
      <w:pPr>
        <w:pageBreakBefore w:val="0"/>
        <w:widowControl w:val="0"/>
        <w:kinsoku/>
        <w:wordWrap/>
        <w:overflowPunct/>
        <w:topLinePunct w:val="0"/>
        <w:bidi w:val="0"/>
        <w:snapToGrid/>
        <w:spacing w:line="300" w:lineRule="auto"/>
        <w:ind w:left="1" w:firstLine="480" w:firstLineChars="200"/>
        <w:jc w:val="left"/>
        <w:textAlignment w:val="auto"/>
        <w:rPr>
          <w:rFonts w:hint="eastAsia" w:ascii="仿宋_GB2312" w:hAnsi="仿宋_GB2312" w:eastAsia="仿宋_GB2312" w:cs="仿宋_GB2312"/>
          <w:color w:val="auto"/>
          <w:kern w:val="0"/>
          <w:sz w:val="24"/>
          <w:highlight w:val="none"/>
          <w:u w:val="single"/>
        </w:rPr>
      </w:pPr>
      <w:r>
        <w:rPr>
          <w:rFonts w:hint="eastAsia" w:ascii="仿宋_GB2312" w:hAnsi="仿宋_GB2312" w:eastAsia="仿宋_GB2312" w:cs="仿宋_GB2312"/>
          <w:color w:val="auto"/>
          <w:kern w:val="0"/>
          <w:sz w:val="24"/>
          <w:highlight w:val="none"/>
        </w:rPr>
        <w:t>承包人违约责任的承担方式和计算方法：</w:t>
      </w:r>
      <w:r>
        <w:rPr>
          <w:rFonts w:hint="eastAsia" w:ascii="仿宋_GB2312" w:hAnsi="仿宋_GB2312" w:eastAsia="仿宋_GB2312" w:cs="仿宋_GB2312"/>
          <w:color w:val="auto"/>
          <w:kern w:val="0"/>
          <w:sz w:val="24"/>
          <w:highlight w:val="none"/>
          <w:u w:val="single"/>
        </w:rPr>
        <w:t>①</w:t>
      </w:r>
      <w:r>
        <w:rPr>
          <w:rFonts w:ascii="仿宋_GB2312" w:hAnsi="仿宋_GB2312" w:eastAsia="仿宋_GB2312" w:cs="仿宋_GB2312"/>
          <w:color w:val="auto"/>
          <w:kern w:val="0"/>
          <w:sz w:val="24"/>
          <w:highlight w:val="none"/>
          <w:u w:val="single"/>
        </w:rPr>
        <w:t>工程竣工验收达不到</w:t>
      </w:r>
      <w:r>
        <w:rPr>
          <w:rFonts w:hint="eastAsia" w:ascii="仿宋_GB2312" w:hAnsi="仿宋_GB2312" w:eastAsia="仿宋_GB2312" w:cs="仿宋_GB2312"/>
          <w:color w:val="auto"/>
          <w:kern w:val="0"/>
          <w:sz w:val="24"/>
          <w:highlight w:val="none"/>
          <w:u w:val="single"/>
        </w:rPr>
        <w:t>约定</w:t>
      </w:r>
      <w:r>
        <w:rPr>
          <w:rFonts w:ascii="仿宋_GB2312" w:hAnsi="仿宋_GB2312" w:eastAsia="仿宋_GB2312" w:cs="仿宋_GB2312"/>
          <w:color w:val="auto"/>
          <w:kern w:val="0"/>
          <w:sz w:val="24"/>
          <w:highlight w:val="none"/>
          <w:u w:val="single"/>
        </w:rPr>
        <w:t>的质量</w:t>
      </w:r>
      <w:r>
        <w:rPr>
          <w:rFonts w:hint="eastAsia" w:ascii="仿宋_GB2312" w:hAnsi="仿宋_GB2312" w:eastAsia="仿宋_GB2312" w:cs="仿宋_GB2312"/>
          <w:color w:val="auto"/>
          <w:kern w:val="0"/>
          <w:sz w:val="24"/>
          <w:highlight w:val="none"/>
          <w:u w:val="single"/>
        </w:rPr>
        <w:t>标准</w:t>
      </w:r>
      <w:r>
        <w:rPr>
          <w:rFonts w:ascii="仿宋_GB2312" w:hAnsi="仿宋_GB2312" w:eastAsia="仿宋_GB2312" w:cs="仿宋_GB2312"/>
          <w:color w:val="auto"/>
          <w:kern w:val="0"/>
          <w:sz w:val="24"/>
          <w:highlight w:val="none"/>
          <w:u w:val="single"/>
        </w:rPr>
        <w:t>，</w:t>
      </w:r>
      <w:r>
        <w:rPr>
          <w:rFonts w:hint="eastAsia" w:ascii="仿宋_GB2312" w:hAnsi="仿宋_GB2312" w:eastAsia="仿宋_GB2312" w:cs="仿宋_GB2312"/>
          <w:color w:val="auto"/>
          <w:kern w:val="0"/>
          <w:sz w:val="24"/>
          <w:highlight w:val="none"/>
          <w:u w:val="single"/>
        </w:rPr>
        <w:t>则没收质量保证金，并定期完成整改。②承包人</w:t>
      </w:r>
      <w:r>
        <w:rPr>
          <w:rFonts w:ascii="仿宋_GB2312" w:hAnsi="仿宋_GB2312" w:eastAsia="仿宋_GB2312" w:cs="仿宋_GB2312"/>
          <w:color w:val="auto"/>
          <w:kern w:val="0"/>
          <w:sz w:val="24"/>
          <w:highlight w:val="none"/>
          <w:u w:val="single"/>
        </w:rPr>
        <w:t>的</w:t>
      </w:r>
      <w:r>
        <w:rPr>
          <w:rFonts w:hint="eastAsia" w:ascii="仿宋_GB2312" w:hAnsi="仿宋_GB2312" w:eastAsia="仿宋_GB2312" w:cs="仿宋_GB2312"/>
          <w:color w:val="auto"/>
          <w:kern w:val="0"/>
          <w:sz w:val="24"/>
          <w:highlight w:val="none"/>
          <w:u w:val="single"/>
        </w:rPr>
        <w:t>项目经理</w:t>
      </w:r>
      <w:r>
        <w:rPr>
          <w:rFonts w:ascii="仿宋_GB2312" w:hAnsi="仿宋_GB2312" w:eastAsia="仿宋_GB2312" w:cs="仿宋_GB2312"/>
          <w:color w:val="auto"/>
          <w:kern w:val="0"/>
          <w:sz w:val="24"/>
          <w:highlight w:val="none"/>
          <w:u w:val="single"/>
        </w:rPr>
        <w:t>及主要施工管理人员必须按投标文件的承诺到岗到位，</w:t>
      </w:r>
      <w:r>
        <w:rPr>
          <w:rFonts w:hint="eastAsia" w:ascii="仿宋_GB2312" w:hAnsi="仿宋_GB2312" w:eastAsia="仿宋_GB2312" w:cs="仿宋_GB2312"/>
          <w:color w:val="auto"/>
          <w:kern w:val="0"/>
          <w:sz w:val="24"/>
          <w:highlight w:val="none"/>
          <w:u w:val="single"/>
        </w:rPr>
        <w:t>出勤</w:t>
      </w:r>
      <w:r>
        <w:rPr>
          <w:rFonts w:ascii="仿宋_GB2312" w:hAnsi="仿宋_GB2312" w:eastAsia="仿宋_GB2312" w:cs="仿宋_GB2312"/>
          <w:color w:val="auto"/>
          <w:kern w:val="0"/>
          <w:sz w:val="24"/>
          <w:highlight w:val="none"/>
          <w:u w:val="single"/>
        </w:rPr>
        <w:t>不得低于</w:t>
      </w:r>
      <w:r>
        <w:rPr>
          <w:rFonts w:hint="eastAsia" w:ascii="仿宋_GB2312" w:hAnsi="仿宋_GB2312" w:eastAsia="仿宋_GB2312" w:cs="仿宋_GB2312"/>
          <w:color w:val="auto"/>
          <w:kern w:val="0"/>
          <w:sz w:val="24"/>
          <w:highlight w:val="none"/>
          <w:u w:val="single"/>
        </w:rPr>
        <w:t>23 日历天/月</w:t>
      </w:r>
      <w:r>
        <w:rPr>
          <w:rFonts w:ascii="仿宋_GB2312" w:hAnsi="仿宋_GB2312" w:eastAsia="仿宋_GB2312" w:cs="仿宋_GB2312"/>
          <w:color w:val="auto"/>
          <w:kern w:val="0"/>
          <w:sz w:val="24"/>
          <w:highlight w:val="none"/>
          <w:u w:val="single"/>
        </w:rPr>
        <w:t>（以</w:t>
      </w:r>
      <w:r>
        <w:rPr>
          <w:rFonts w:hint="eastAsia" w:ascii="仿宋_GB2312" w:hAnsi="仿宋_GB2312" w:eastAsia="仿宋_GB2312" w:cs="仿宋_GB2312"/>
          <w:color w:val="auto"/>
          <w:kern w:val="0"/>
          <w:sz w:val="24"/>
          <w:highlight w:val="none"/>
          <w:u w:val="single"/>
        </w:rPr>
        <w:t>发包人</w:t>
      </w:r>
      <w:r>
        <w:rPr>
          <w:rFonts w:ascii="仿宋_GB2312" w:hAnsi="仿宋_GB2312" w:eastAsia="仿宋_GB2312" w:cs="仿宋_GB2312"/>
          <w:color w:val="auto"/>
          <w:kern w:val="0"/>
          <w:sz w:val="24"/>
          <w:highlight w:val="none"/>
          <w:u w:val="single"/>
        </w:rPr>
        <w:t>或监理单位抽查结果为准），未经</w:t>
      </w:r>
      <w:r>
        <w:rPr>
          <w:rFonts w:hint="eastAsia" w:ascii="仿宋_GB2312" w:hAnsi="仿宋_GB2312" w:eastAsia="仿宋_GB2312" w:cs="仿宋_GB2312"/>
          <w:color w:val="auto"/>
          <w:kern w:val="0"/>
          <w:sz w:val="24"/>
          <w:highlight w:val="none"/>
          <w:u w:val="single"/>
        </w:rPr>
        <w:t>发包人</w:t>
      </w:r>
      <w:r>
        <w:rPr>
          <w:rFonts w:ascii="仿宋_GB2312" w:hAnsi="仿宋_GB2312" w:eastAsia="仿宋_GB2312" w:cs="仿宋_GB2312"/>
          <w:color w:val="auto"/>
          <w:kern w:val="0"/>
          <w:sz w:val="24"/>
          <w:highlight w:val="none"/>
          <w:u w:val="single"/>
        </w:rPr>
        <w:t>书面同意，不得随意更换</w:t>
      </w:r>
      <w:r>
        <w:rPr>
          <w:rFonts w:hint="eastAsia" w:ascii="仿宋_GB2312" w:hAnsi="仿宋_GB2312" w:eastAsia="仿宋_GB2312" w:cs="仿宋_GB2312"/>
          <w:color w:val="auto"/>
          <w:kern w:val="0"/>
          <w:sz w:val="24"/>
          <w:highlight w:val="none"/>
          <w:u w:val="single"/>
        </w:rPr>
        <w:t>（承包人所指派的项目经理除不可抗力外，必须到位，出勤不得少于23日历天/月），</w:t>
      </w:r>
      <w:r>
        <w:rPr>
          <w:rFonts w:ascii="仿宋_GB2312" w:hAnsi="仿宋_GB2312" w:eastAsia="仿宋_GB2312" w:cs="仿宋_GB2312"/>
          <w:color w:val="auto"/>
          <w:kern w:val="0"/>
          <w:sz w:val="24"/>
          <w:highlight w:val="none"/>
          <w:u w:val="single"/>
        </w:rPr>
        <w:t>否则视为违约；</w:t>
      </w:r>
      <w:r>
        <w:rPr>
          <w:rFonts w:hint="eastAsia" w:ascii="仿宋_GB2312" w:hAnsi="仿宋_GB2312" w:eastAsia="仿宋_GB2312" w:cs="仿宋_GB2312"/>
          <w:color w:val="auto"/>
          <w:kern w:val="0"/>
          <w:sz w:val="24"/>
          <w:highlight w:val="none"/>
          <w:u w:val="single"/>
        </w:rPr>
        <w:t>对于违约情形的处罚，</w:t>
      </w:r>
      <w:r>
        <w:rPr>
          <w:rFonts w:ascii="仿宋_GB2312" w:hAnsi="仿宋_GB2312" w:eastAsia="仿宋_GB2312" w:cs="仿宋_GB2312"/>
          <w:color w:val="auto"/>
          <w:kern w:val="0"/>
          <w:sz w:val="24"/>
          <w:highlight w:val="none"/>
          <w:u w:val="single"/>
        </w:rPr>
        <w:t>除没收</w:t>
      </w:r>
      <w:r>
        <w:rPr>
          <w:rFonts w:hint="eastAsia" w:ascii="仿宋_GB2312" w:hAnsi="仿宋_GB2312" w:eastAsia="仿宋_GB2312" w:cs="仿宋_GB2312"/>
          <w:color w:val="auto"/>
          <w:kern w:val="0"/>
          <w:sz w:val="24"/>
          <w:highlight w:val="none"/>
          <w:u w:val="single"/>
        </w:rPr>
        <w:t>项目管理班子到位率保证金</w:t>
      </w:r>
      <w:r>
        <w:rPr>
          <w:rFonts w:ascii="仿宋_GB2312" w:hAnsi="仿宋_GB2312" w:eastAsia="仿宋_GB2312" w:cs="仿宋_GB2312"/>
          <w:color w:val="auto"/>
          <w:kern w:val="0"/>
          <w:sz w:val="24"/>
          <w:highlight w:val="none"/>
          <w:u w:val="single"/>
        </w:rPr>
        <w:t>外</w:t>
      </w:r>
      <w:r>
        <w:rPr>
          <w:rFonts w:hint="eastAsia" w:ascii="仿宋_GB2312" w:hAnsi="仿宋_GB2312" w:eastAsia="仿宋_GB2312" w:cs="仿宋_GB2312"/>
          <w:color w:val="auto"/>
          <w:kern w:val="0"/>
          <w:sz w:val="24"/>
          <w:highlight w:val="none"/>
          <w:u w:val="single"/>
        </w:rPr>
        <w:t>，发包人</w:t>
      </w:r>
      <w:r>
        <w:rPr>
          <w:rFonts w:ascii="仿宋_GB2312" w:hAnsi="仿宋_GB2312" w:eastAsia="仿宋_GB2312" w:cs="仿宋_GB2312"/>
          <w:color w:val="auto"/>
          <w:kern w:val="0"/>
          <w:sz w:val="24"/>
          <w:highlight w:val="none"/>
          <w:u w:val="single"/>
        </w:rPr>
        <w:t>有权</w:t>
      </w:r>
      <w:r>
        <w:rPr>
          <w:rFonts w:hint="eastAsia" w:ascii="仿宋_GB2312" w:hAnsi="仿宋_GB2312" w:eastAsia="仿宋_GB2312" w:cs="仿宋_GB2312"/>
          <w:color w:val="auto"/>
          <w:kern w:val="0"/>
          <w:sz w:val="24"/>
          <w:highlight w:val="none"/>
          <w:u w:val="single"/>
        </w:rPr>
        <w:t>解除施工合同</w:t>
      </w:r>
      <w:r>
        <w:rPr>
          <w:rFonts w:ascii="仿宋_GB2312" w:hAnsi="仿宋_GB2312" w:eastAsia="仿宋_GB2312" w:cs="仿宋_GB2312"/>
          <w:color w:val="auto"/>
          <w:kern w:val="0"/>
          <w:sz w:val="24"/>
          <w:highlight w:val="none"/>
          <w:u w:val="single"/>
        </w:rPr>
        <w:t>，所造成的损失由</w:t>
      </w:r>
      <w:r>
        <w:rPr>
          <w:rFonts w:hint="eastAsia" w:ascii="仿宋_GB2312" w:hAnsi="仿宋_GB2312" w:eastAsia="仿宋_GB2312" w:cs="仿宋_GB2312"/>
          <w:color w:val="auto"/>
          <w:kern w:val="0"/>
          <w:sz w:val="24"/>
          <w:highlight w:val="none"/>
          <w:u w:val="single"/>
        </w:rPr>
        <w:t>承包人</w:t>
      </w:r>
      <w:r>
        <w:rPr>
          <w:rFonts w:ascii="仿宋_GB2312" w:hAnsi="仿宋_GB2312" w:eastAsia="仿宋_GB2312" w:cs="仿宋_GB2312"/>
          <w:color w:val="auto"/>
          <w:kern w:val="0"/>
          <w:sz w:val="24"/>
          <w:highlight w:val="none"/>
          <w:u w:val="single"/>
        </w:rPr>
        <w:t>承担</w:t>
      </w:r>
      <w:r>
        <w:rPr>
          <w:rFonts w:hint="eastAsia" w:ascii="仿宋_GB2312" w:hAnsi="仿宋_GB2312" w:eastAsia="仿宋_GB2312" w:cs="仿宋_GB2312"/>
          <w:color w:val="auto"/>
          <w:kern w:val="0"/>
          <w:sz w:val="24"/>
          <w:highlight w:val="none"/>
          <w:u w:val="single"/>
        </w:rPr>
        <w:t>，承包人</w:t>
      </w:r>
      <w:r>
        <w:rPr>
          <w:rFonts w:ascii="仿宋_GB2312" w:hAnsi="仿宋_GB2312" w:eastAsia="仿宋_GB2312" w:cs="仿宋_GB2312"/>
          <w:color w:val="auto"/>
          <w:kern w:val="0"/>
          <w:sz w:val="24"/>
          <w:highlight w:val="none"/>
          <w:u w:val="single"/>
        </w:rPr>
        <w:t>在施工过程中应加强</w:t>
      </w:r>
      <w:r>
        <w:rPr>
          <w:rFonts w:hint="eastAsia" w:ascii="仿宋_GB2312" w:hAnsi="仿宋_GB2312" w:eastAsia="仿宋_GB2312" w:cs="仿宋_GB2312"/>
          <w:color w:val="auto"/>
          <w:kern w:val="0"/>
          <w:sz w:val="24"/>
          <w:highlight w:val="none"/>
          <w:u w:val="single"/>
        </w:rPr>
        <w:t>质量、</w:t>
      </w:r>
      <w:r>
        <w:rPr>
          <w:rFonts w:ascii="仿宋_GB2312" w:hAnsi="仿宋_GB2312" w:eastAsia="仿宋_GB2312" w:cs="仿宋_GB2312"/>
          <w:color w:val="auto"/>
          <w:kern w:val="0"/>
          <w:sz w:val="24"/>
          <w:highlight w:val="none"/>
          <w:u w:val="single"/>
        </w:rPr>
        <w:t>安全生产及文明施工等管理工作，并承担由此发生的一切费用和责任。如发生重大</w:t>
      </w:r>
      <w:r>
        <w:rPr>
          <w:rFonts w:hint="eastAsia" w:ascii="仿宋_GB2312" w:hAnsi="仿宋_GB2312" w:eastAsia="仿宋_GB2312" w:cs="仿宋_GB2312"/>
          <w:color w:val="auto"/>
          <w:kern w:val="0"/>
          <w:sz w:val="24"/>
          <w:highlight w:val="none"/>
          <w:u w:val="single"/>
        </w:rPr>
        <w:t>质量、</w:t>
      </w:r>
      <w:r>
        <w:rPr>
          <w:rFonts w:ascii="仿宋_GB2312" w:hAnsi="仿宋_GB2312" w:eastAsia="仿宋_GB2312" w:cs="仿宋_GB2312"/>
          <w:color w:val="auto"/>
          <w:kern w:val="0"/>
          <w:sz w:val="24"/>
          <w:highlight w:val="none"/>
          <w:u w:val="single"/>
        </w:rPr>
        <w:t>安全事故的</w:t>
      </w:r>
      <w:r>
        <w:rPr>
          <w:rFonts w:hint="eastAsia" w:ascii="仿宋_GB2312" w:hAnsi="仿宋_GB2312" w:eastAsia="仿宋_GB2312" w:cs="仿宋_GB2312"/>
          <w:color w:val="auto"/>
          <w:kern w:val="0"/>
          <w:sz w:val="24"/>
          <w:highlight w:val="none"/>
          <w:u w:val="single"/>
        </w:rPr>
        <w:t>，</w:t>
      </w:r>
      <w:r>
        <w:rPr>
          <w:rFonts w:ascii="仿宋_GB2312" w:hAnsi="仿宋_GB2312" w:eastAsia="仿宋_GB2312" w:cs="仿宋_GB2312"/>
          <w:color w:val="auto"/>
          <w:kern w:val="0"/>
          <w:sz w:val="24"/>
          <w:highlight w:val="none"/>
          <w:u w:val="single"/>
        </w:rPr>
        <w:t>将</w:t>
      </w:r>
      <w:r>
        <w:rPr>
          <w:rFonts w:hint="eastAsia" w:ascii="仿宋_GB2312" w:hAnsi="仿宋_GB2312" w:eastAsia="仿宋_GB2312" w:cs="仿宋_GB2312"/>
          <w:color w:val="auto"/>
          <w:kern w:val="0"/>
          <w:sz w:val="24"/>
          <w:highlight w:val="none"/>
          <w:u w:val="single"/>
        </w:rPr>
        <w:t>提请建设行政主管部门依法处理</w:t>
      </w:r>
      <w:r>
        <w:rPr>
          <w:rFonts w:hint="eastAsia" w:ascii="仿宋_GB2312" w:hAnsi="仿宋_GB2312" w:eastAsia="仿宋_GB2312" w:cs="仿宋_GB2312"/>
          <w:color w:val="auto"/>
          <w:kern w:val="0"/>
          <w:sz w:val="24"/>
          <w:highlight w:val="none"/>
        </w:rPr>
        <w:t xml:space="preserve">。   </w:t>
      </w:r>
      <w:r>
        <w:rPr>
          <w:rFonts w:hint="eastAsia" w:ascii="仿宋_GB2312" w:hAnsi="仿宋_GB2312" w:eastAsia="仿宋_GB2312" w:cs="仿宋_GB2312"/>
          <w:color w:val="auto"/>
          <w:sz w:val="24"/>
          <w:highlight w:val="none"/>
        </w:rPr>
        <w:t xml:space="preserve">    </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16.2.3 因承包人违约解除合同</w:t>
      </w:r>
    </w:p>
    <w:p>
      <w:pPr>
        <w:pageBreakBefore w:val="0"/>
        <w:widowControl w:val="0"/>
        <w:kinsoku/>
        <w:wordWrap/>
        <w:overflowPunct/>
        <w:topLinePunct w:val="0"/>
        <w:bidi w:val="0"/>
        <w:snapToGrid/>
        <w:spacing w:before="120" w:after="120" w:line="300" w:lineRule="auto"/>
        <w:ind w:firstLine="480" w:firstLineChars="200"/>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关于承包人违约解除合同的特别约定：</w:t>
      </w:r>
      <w:r>
        <w:rPr>
          <w:rFonts w:hint="eastAsia" w:ascii="仿宋_GB2312" w:hAnsi="仿宋_GB2312" w:eastAsia="仿宋_GB2312" w:cs="仿宋_GB2312"/>
          <w:color w:val="auto"/>
          <w:kern w:val="0"/>
          <w:sz w:val="24"/>
          <w:highlight w:val="none"/>
          <w:u w:val="single"/>
        </w:rPr>
        <w:t xml:space="preserve">  按通用条款执行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before="120" w:after="120" w:line="300" w:lineRule="auto"/>
        <w:ind w:firstLine="480" w:firstLineChars="200"/>
        <w:textAlignment w:val="auto"/>
        <w:rPr>
          <w:rFonts w:hint="eastAsia" w:ascii="仿宋_GB2312" w:hAnsi="仿宋_GB2312" w:eastAsia="仿宋_GB2312" w:cs="仿宋_GB2312"/>
          <w:color w:val="auto"/>
          <w:kern w:val="0"/>
          <w:sz w:val="24"/>
          <w:highlight w:val="none"/>
          <w:u w:val="single"/>
        </w:rPr>
      </w:pPr>
      <w:r>
        <w:rPr>
          <w:rFonts w:hint="eastAsia" w:ascii="仿宋_GB2312" w:hAnsi="仿宋_GB2312" w:eastAsia="仿宋_GB2312" w:cs="仿宋_GB2312"/>
          <w:color w:val="auto"/>
          <w:kern w:val="0"/>
          <w:sz w:val="24"/>
          <w:highlight w:val="none"/>
        </w:rPr>
        <w:t xml:space="preserve">发包人继续使用承包人在施工现场的材料、设备、临时工程、承包人文件和由承包人或以其名义编制的其他文件的费用承担方式： </w:t>
      </w:r>
      <w:r>
        <w:rPr>
          <w:rFonts w:hint="eastAsia" w:ascii="仿宋_GB2312" w:hAnsi="仿宋_GB2312" w:eastAsia="仿宋_GB2312" w:cs="仿宋_GB2312"/>
          <w:color w:val="auto"/>
          <w:kern w:val="0"/>
          <w:sz w:val="24"/>
          <w:highlight w:val="none"/>
          <w:u w:val="single"/>
        </w:rPr>
        <w:t xml:space="preserve">      /      </w:t>
      </w:r>
      <w:r>
        <w:rPr>
          <w:rFonts w:hint="eastAsia" w:ascii="仿宋_GB2312" w:hAnsi="仿宋_GB2312" w:eastAsia="仿宋_GB2312" w:cs="仿宋_GB2312"/>
          <w:color w:val="auto"/>
          <w:kern w:val="0"/>
          <w:sz w:val="24"/>
          <w:highlight w:val="none"/>
        </w:rPr>
        <w:t>。</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bookmarkStart w:id="922" w:name="_Toc351203649"/>
      <w:r>
        <w:rPr>
          <w:rFonts w:hint="eastAsia" w:ascii="仿宋_GB2312" w:hAnsi="仿宋_GB2312" w:eastAsia="仿宋_GB2312" w:cs="仿宋_GB2312"/>
          <w:b w:val="0"/>
          <w:color w:val="auto"/>
          <w:sz w:val="24"/>
          <w:szCs w:val="24"/>
          <w:highlight w:val="none"/>
        </w:rPr>
        <w:t>17. 不可抗力</w:t>
      </w:r>
      <w:bookmarkEnd w:id="922"/>
      <w:r>
        <w:rPr>
          <w:rFonts w:hint="eastAsia" w:ascii="仿宋_GB2312" w:hAnsi="仿宋_GB2312" w:eastAsia="仿宋_GB2312" w:cs="仿宋_GB2312"/>
          <w:b w:val="0"/>
          <w:color w:val="auto"/>
          <w:sz w:val="24"/>
          <w:szCs w:val="24"/>
          <w:highlight w:val="none"/>
        </w:rPr>
        <w:t xml:space="preserve"> </w:t>
      </w:r>
      <w:bookmarkEnd w:id="920"/>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17.1 不可抗力的确认</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u w:val="single"/>
        </w:rPr>
      </w:pPr>
      <w:r>
        <w:rPr>
          <w:rFonts w:hint="eastAsia" w:ascii="仿宋_GB2312" w:hAnsi="仿宋_GB2312" w:eastAsia="仿宋_GB2312" w:cs="仿宋_GB2312"/>
          <w:color w:val="auto"/>
          <w:sz w:val="24"/>
          <w:highlight w:val="none"/>
        </w:rPr>
        <w:t xml:space="preserve">除通用合同条款约定的不可抗力事件之外，视为不可抗力的其他情形： </w:t>
      </w:r>
      <w:r>
        <w:rPr>
          <w:rFonts w:hint="eastAsia" w:ascii="仿宋_GB2312" w:hAnsi="仿宋_GB2312" w:eastAsia="仿宋_GB2312" w:cs="仿宋_GB2312"/>
          <w:color w:val="auto"/>
          <w:kern w:val="0"/>
          <w:sz w:val="24"/>
          <w:highlight w:val="none"/>
          <w:u w:val="single"/>
        </w:rPr>
        <w:t xml:space="preserve">  /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17.4 因不可抗力解除合同</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合同解除后，发包人应在商定或确定发包人应支付款项后</w:t>
      </w:r>
      <w:r>
        <w:rPr>
          <w:rFonts w:hint="eastAsia" w:ascii="仿宋_GB2312" w:hAnsi="仿宋_GB2312" w:eastAsia="仿宋_GB2312" w:cs="仿宋_GB2312"/>
          <w:color w:val="auto"/>
          <w:sz w:val="24"/>
          <w:highlight w:val="none"/>
          <w:u w:val="single"/>
        </w:rPr>
        <w:t>60</w:t>
      </w:r>
      <w:r>
        <w:rPr>
          <w:rFonts w:hint="eastAsia" w:ascii="仿宋_GB2312" w:hAnsi="仿宋_GB2312" w:eastAsia="仿宋_GB2312" w:cs="仿宋_GB2312"/>
          <w:color w:val="auto"/>
          <w:sz w:val="24"/>
          <w:highlight w:val="none"/>
        </w:rPr>
        <w:t>天内完成款项的支付。</w:t>
      </w:r>
    </w:p>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bookmarkStart w:id="923" w:name="_Toc351203650"/>
      <w:r>
        <w:rPr>
          <w:rFonts w:hint="eastAsia" w:ascii="仿宋_GB2312" w:hAnsi="仿宋_GB2312" w:eastAsia="仿宋_GB2312" w:cs="仿宋_GB2312"/>
          <w:b w:val="0"/>
          <w:color w:val="auto"/>
          <w:sz w:val="24"/>
          <w:szCs w:val="24"/>
          <w:highlight w:val="none"/>
        </w:rPr>
        <w:t>18. 保险</w:t>
      </w:r>
      <w:bookmarkEnd w:id="923"/>
    </w:p>
    <w:bookmarkEnd w:id="921"/>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18.1 工程保险</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关于工程保险的特别约定：</w:t>
      </w:r>
      <w:r>
        <w:rPr>
          <w:rFonts w:hint="eastAsia" w:ascii="仿宋_GB2312" w:hAnsi="仿宋_GB2312" w:eastAsia="仿宋_GB2312" w:cs="仿宋_GB2312"/>
          <w:color w:val="auto"/>
          <w:kern w:val="0"/>
          <w:sz w:val="24"/>
          <w:highlight w:val="none"/>
          <w:u w:val="single"/>
        </w:rPr>
        <w:t xml:space="preserve"> 相关保险费用已纳入合同总价（农民工工伤保险费按中标价的0.2%缴纳）</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18.3 其他保险</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sz w:val="24"/>
          <w:highlight w:val="none"/>
        </w:rPr>
        <w:t>关于其他保险的约定：</w:t>
      </w:r>
      <w:r>
        <w:rPr>
          <w:rFonts w:hint="eastAsia" w:ascii="仿宋_GB2312" w:hAnsi="仿宋_GB2312" w:eastAsia="仿宋_GB2312" w:cs="仿宋_GB2312"/>
          <w:color w:val="auto"/>
          <w:kern w:val="0"/>
          <w:sz w:val="24"/>
          <w:highlight w:val="none"/>
          <w:u w:val="single"/>
        </w:rPr>
        <w:t xml:space="preserve">                /                  </w:t>
      </w:r>
      <w:r>
        <w:rPr>
          <w:rFonts w:hint="eastAsia" w:ascii="仿宋_GB2312" w:hAnsi="仿宋_GB2312" w:eastAsia="仿宋_GB2312" w:cs="仿宋_GB2312"/>
          <w:color w:val="auto"/>
          <w:kern w:val="0"/>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sz w:val="24"/>
          <w:highlight w:val="none"/>
        </w:rPr>
        <w:t>承包人是否应为其施工设备等办理财产保险：</w:t>
      </w:r>
      <w:r>
        <w:rPr>
          <w:rFonts w:hint="eastAsia" w:ascii="仿宋_GB2312" w:hAnsi="仿宋_GB2312" w:eastAsia="仿宋_GB2312" w:cs="仿宋_GB2312"/>
          <w:color w:val="auto"/>
          <w:sz w:val="24"/>
          <w:highlight w:val="none"/>
          <w:u w:val="single"/>
        </w:rPr>
        <w:t xml:space="preserve">   按通用条款执行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18.7 通知义务</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kern w:val="0"/>
          <w:sz w:val="24"/>
          <w:highlight w:val="none"/>
        </w:rPr>
        <w:t>关于变更保险合同时的通知义务的约定：</w:t>
      </w:r>
      <w:r>
        <w:rPr>
          <w:rFonts w:hint="eastAsia" w:ascii="仿宋_GB2312" w:hAnsi="仿宋_GB2312" w:eastAsia="仿宋_GB2312" w:cs="仿宋_GB2312"/>
          <w:color w:val="auto"/>
          <w:sz w:val="24"/>
          <w:highlight w:val="none"/>
          <w:u w:val="single"/>
        </w:rPr>
        <w:t xml:space="preserve">   按通用条款执行     </w:t>
      </w:r>
      <w:r>
        <w:rPr>
          <w:rFonts w:hint="eastAsia" w:ascii="仿宋_GB2312" w:hAnsi="仿宋_GB2312" w:eastAsia="仿宋_GB2312" w:cs="仿宋_GB2312"/>
          <w:color w:val="auto"/>
          <w:sz w:val="24"/>
          <w:highlight w:val="none"/>
        </w:rPr>
        <w:t>。</w:t>
      </w:r>
    </w:p>
    <w:bookmarkEnd w:id="897"/>
    <w:bookmarkEnd w:id="898"/>
    <w:bookmarkEnd w:id="899"/>
    <w:bookmarkEnd w:id="900"/>
    <w:bookmarkEnd w:id="901"/>
    <w:bookmarkEnd w:id="902"/>
    <w:bookmarkEnd w:id="903"/>
    <w:bookmarkEnd w:id="904"/>
    <w:bookmarkEnd w:id="905"/>
    <w:bookmarkEnd w:id="906"/>
    <w:bookmarkEnd w:id="907"/>
    <w:bookmarkEnd w:id="908"/>
    <w:p>
      <w:pPr>
        <w:pStyle w:val="5"/>
        <w:pageBreakBefore w:val="0"/>
        <w:widowControl w:val="0"/>
        <w:kinsoku/>
        <w:wordWrap/>
        <w:overflowPunct/>
        <w:topLinePunct w:val="0"/>
        <w:bidi w:val="0"/>
        <w:snapToGrid/>
        <w:spacing w:before="120" w:after="120" w:line="300" w:lineRule="auto"/>
        <w:textAlignment w:val="auto"/>
        <w:rPr>
          <w:rFonts w:hint="eastAsia" w:ascii="仿宋_GB2312" w:hAnsi="仿宋_GB2312" w:eastAsia="仿宋_GB2312" w:cs="仿宋_GB2312"/>
          <w:b w:val="0"/>
          <w:color w:val="auto"/>
          <w:sz w:val="24"/>
          <w:szCs w:val="24"/>
          <w:highlight w:val="none"/>
        </w:rPr>
      </w:pPr>
      <w:bookmarkStart w:id="924" w:name="_Toc351203651"/>
      <w:r>
        <w:rPr>
          <w:rFonts w:hint="eastAsia" w:ascii="仿宋_GB2312" w:hAnsi="仿宋_GB2312" w:eastAsia="仿宋_GB2312" w:cs="仿宋_GB2312"/>
          <w:b w:val="0"/>
          <w:color w:val="auto"/>
          <w:sz w:val="24"/>
          <w:szCs w:val="24"/>
          <w:highlight w:val="none"/>
        </w:rPr>
        <w:t>20. 争议解决</w:t>
      </w:r>
      <w:bookmarkEnd w:id="924"/>
    </w:p>
    <w:bookmarkEnd w:id="909"/>
    <w:bookmarkEnd w:id="910"/>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20.3 争</w:t>
      </w:r>
      <w:bookmarkEnd w:id="911"/>
      <w:r>
        <w:rPr>
          <w:rFonts w:hint="eastAsia" w:ascii="仿宋_GB2312" w:hAnsi="仿宋_GB2312" w:eastAsia="仿宋_GB2312" w:cs="仿宋_GB2312"/>
          <w:color w:val="auto"/>
          <w:sz w:val="24"/>
          <w:highlight w:val="none"/>
        </w:rPr>
        <w:t>议评审</w:t>
      </w:r>
    </w:p>
    <w:p>
      <w:pPr>
        <w:pageBreakBefore w:val="0"/>
        <w:widowControl w:val="0"/>
        <w:kinsoku/>
        <w:wordWrap/>
        <w:overflowPunct/>
        <w:topLinePunct w:val="0"/>
        <w:bidi w:val="0"/>
        <w:snapToGrid/>
        <w:spacing w:line="300" w:lineRule="auto"/>
        <w:ind w:left="149" w:leftChars="71" w:firstLine="360" w:firstLineChars="15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合同当事人是否同意将工程争议提交争议评审小组决定：</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20.3.1 争议评审小组的确定</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争议评审小组成员的确定：</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选定争议评审员的期限：</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争议评审小组成员的报酬承担方式：</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其他事项的约定：</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autoSpaceDE w:val="0"/>
        <w:autoSpaceDN w:val="0"/>
        <w:bidi w:val="0"/>
        <w:adjustRightInd w:val="0"/>
        <w:snapToGrid/>
        <w:spacing w:line="300" w:lineRule="auto"/>
        <w:ind w:firstLine="480" w:firstLineChars="200"/>
        <w:jc w:val="left"/>
        <w:textAlignment w:val="auto"/>
        <w:rPr>
          <w:rFonts w:hint="eastAsia" w:ascii="仿宋_GB2312" w:hAnsi="仿宋_GB2312" w:eastAsia="仿宋_GB2312" w:cs="仿宋_GB2312"/>
          <w:color w:val="auto"/>
          <w:kern w:val="0"/>
          <w:sz w:val="24"/>
          <w:highlight w:val="none"/>
        </w:rPr>
      </w:pPr>
      <w:r>
        <w:rPr>
          <w:rFonts w:hint="eastAsia" w:ascii="仿宋_GB2312" w:hAnsi="仿宋_GB2312" w:eastAsia="仿宋_GB2312" w:cs="仿宋_GB2312"/>
          <w:color w:val="auto"/>
          <w:kern w:val="0"/>
          <w:sz w:val="24"/>
          <w:highlight w:val="none"/>
        </w:rPr>
        <w:t>20.3.2 争议评审小组的决定</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合同当事人关于本项的约定：</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w:t>
      </w:r>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20.4仲裁或诉讼</w:t>
      </w:r>
      <w:bookmarkEnd w:id="912"/>
    </w:p>
    <w:p>
      <w:pPr>
        <w:pageBreakBefore w:val="0"/>
        <w:widowControl w:val="0"/>
        <w:kinsoku/>
        <w:wordWrap/>
        <w:overflowPunct/>
        <w:topLinePunct w:val="0"/>
        <w:bidi w:val="0"/>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因合同及合同有关事项发生的争议，按下列第</w:t>
      </w:r>
      <w:r>
        <w:rPr>
          <w:rFonts w:hint="eastAsia" w:ascii="仿宋_GB2312" w:hAnsi="仿宋_GB2312" w:eastAsia="仿宋_GB2312" w:cs="仿宋_GB2312"/>
          <w:color w:val="auto"/>
          <w:sz w:val="24"/>
          <w:highlight w:val="none"/>
          <w:u w:val="single"/>
        </w:rPr>
        <w:t>（</w:t>
      </w:r>
      <w:r>
        <w:rPr>
          <w:rFonts w:hint="eastAsia" w:ascii="仿宋_GB2312" w:hAnsi="仿宋_GB2312" w:eastAsia="仿宋_GB2312" w:cs="仿宋_GB2312"/>
          <w:color w:val="auto"/>
          <w:sz w:val="24"/>
          <w:highlight w:val="none"/>
          <w:u w:val="single"/>
          <w:lang w:val="en-US" w:eastAsia="zh-CN"/>
        </w:rPr>
        <w:t>2</w:t>
      </w:r>
      <w:r>
        <w:rPr>
          <w:rFonts w:hint="eastAsia" w:ascii="仿宋_GB2312" w:hAnsi="仿宋_GB2312" w:eastAsia="仿宋_GB2312" w:cs="仿宋_GB2312"/>
          <w:color w:val="auto"/>
          <w:sz w:val="24"/>
          <w:highlight w:val="none"/>
          <w:u w:val="single"/>
        </w:rPr>
        <w:t>）</w:t>
      </w:r>
      <w:r>
        <w:rPr>
          <w:rFonts w:hint="eastAsia" w:ascii="仿宋_GB2312" w:hAnsi="仿宋_GB2312" w:eastAsia="仿宋_GB2312" w:cs="仿宋_GB2312"/>
          <w:color w:val="auto"/>
          <w:sz w:val="24"/>
          <w:highlight w:val="none"/>
        </w:rPr>
        <w:t>种方式解决：</w:t>
      </w:r>
    </w:p>
    <w:p>
      <w:pPr>
        <w:pageBreakBefore w:val="0"/>
        <w:widowControl w:val="0"/>
        <w:kinsoku/>
        <w:wordWrap/>
        <w:overflowPunct/>
        <w:topLinePunct w:val="0"/>
        <w:bidi w:val="0"/>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（1）向</w:t>
      </w:r>
      <w:r>
        <w:rPr>
          <w:rFonts w:hint="eastAsia" w:ascii="仿宋_GB2312" w:hAnsi="仿宋_GB2312" w:eastAsia="仿宋_GB2312" w:cs="仿宋_GB2312"/>
          <w:color w:val="auto"/>
          <w:sz w:val="24"/>
          <w:highlight w:val="none"/>
          <w:u w:val="single"/>
        </w:rPr>
        <w:t xml:space="preserve">  绍兴市  </w:t>
      </w:r>
      <w:r>
        <w:rPr>
          <w:rFonts w:hint="eastAsia" w:ascii="仿宋_GB2312" w:hAnsi="仿宋_GB2312" w:eastAsia="仿宋_GB2312" w:cs="仿宋_GB2312"/>
          <w:color w:val="auto"/>
          <w:sz w:val="24"/>
          <w:highlight w:val="none"/>
        </w:rPr>
        <w:t>仲裁委员会申请仲裁；</w:t>
      </w:r>
    </w:p>
    <w:p>
      <w:pPr>
        <w:pageBreakBefore w:val="0"/>
        <w:widowControl w:val="0"/>
        <w:kinsoku/>
        <w:wordWrap/>
        <w:overflowPunct/>
        <w:topLinePunct w:val="0"/>
        <w:bidi w:val="0"/>
        <w:snapToGrid/>
        <w:spacing w:line="300" w:lineRule="auto"/>
        <w:ind w:firstLine="480"/>
        <w:jc w:val="left"/>
        <w:textAlignment w:val="auto"/>
        <w:rPr>
          <w:rFonts w:hint="eastAsia" w:ascii="仿宋_GB2312" w:eastAsia="仿宋_GB2312"/>
          <w:color w:val="auto"/>
          <w:sz w:val="24"/>
          <w:highlight w:val="none"/>
        </w:rPr>
      </w:pPr>
      <w:r>
        <w:rPr>
          <w:rFonts w:hint="eastAsia" w:ascii="仿宋_GB2312" w:hAnsi="仿宋_GB2312" w:eastAsia="仿宋_GB2312" w:cs="仿宋_GB2312"/>
          <w:color w:val="auto"/>
          <w:sz w:val="24"/>
          <w:highlight w:val="none"/>
        </w:rPr>
        <w:t>（2）向</w:t>
      </w:r>
      <w:r>
        <w:rPr>
          <w:rFonts w:hint="eastAsia" w:ascii="仿宋_GB2312" w:hAnsi="仿宋_GB2312" w:eastAsia="仿宋_GB2312" w:cs="仿宋_GB2312"/>
          <w:color w:val="auto"/>
          <w:sz w:val="24"/>
          <w:highlight w:val="none"/>
          <w:u w:val="single"/>
        </w:rPr>
        <w:t xml:space="preserve">  诸暨市  </w:t>
      </w:r>
      <w:r>
        <w:rPr>
          <w:rFonts w:hint="eastAsia" w:ascii="仿宋_GB2312" w:hAnsi="仿宋_GB2312" w:eastAsia="仿宋_GB2312" w:cs="仿宋_GB2312"/>
          <w:color w:val="auto"/>
          <w:sz w:val="24"/>
          <w:highlight w:val="none"/>
        </w:rPr>
        <w:t xml:space="preserve"> 人民法院起诉</w:t>
      </w:r>
      <w:r>
        <w:rPr>
          <w:rFonts w:hint="eastAsia" w:ascii="仿宋_GB2312" w:eastAsia="仿宋_GB2312"/>
          <w:color w:val="auto"/>
          <w:sz w:val="24"/>
          <w:highlight w:val="none"/>
        </w:rPr>
        <w:t>。</w:t>
      </w:r>
      <w:bookmarkEnd w:id="913"/>
      <w:bookmarkEnd w:id="914"/>
      <w:bookmarkEnd w:id="915"/>
      <w:bookmarkEnd w:id="916"/>
      <w:bookmarkEnd w:id="917"/>
      <w:bookmarkEnd w:id="918"/>
      <w:bookmarkStart w:id="925" w:name="_Toc351203652"/>
    </w:p>
    <w:p>
      <w:pPr>
        <w:pageBreakBefore w:val="0"/>
        <w:widowControl w:val="0"/>
        <w:kinsoku/>
        <w:wordWrap/>
        <w:overflowPunct/>
        <w:topLinePunct w:val="0"/>
        <w:bidi w:val="0"/>
        <w:snapToGrid/>
        <w:spacing w:line="300" w:lineRule="auto"/>
        <w:jc w:val="left"/>
        <w:textAlignment w:val="auto"/>
        <w:rPr>
          <w:rFonts w:hint="eastAsia" w:ascii="仿宋_GB2312" w:eastAsia="仿宋_GB2312"/>
          <w:color w:val="auto"/>
          <w:sz w:val="24"/>
          <w:highlight w:val="none"/>
        </w:rPr>
      </w:pPr>
      <w:r>
        <w:rPr>
          <w:rFonts w:hint="eastAsia" w:ascii="仿宋_GB2312" w:hAnsi="仿宋_GB2312" w:eastAsia="仿宋_GB2312" w:cs="仿宋_GB2312"/>
          <w:snapToGrid w:val="0"/>
          <w:color w:val="auto"/>
          <w:sz w:val="24"/>
          <w:highlight w:val="none"/>
        </w:rPr>
        <w:t>21.</w:t>
      </w:r>
      <w:r>
        <w:rPr>
          <w:rFonts w:hint="eastAsia" w:ascii="仿宋_GB2312" w:hAnsi="宋体" w:eastAsia="仿宋_GB2312"/>
          <w:color w:val="auto"/>
          <w:sz w:val="24"/>
          <w:highlight w:val="none"/>
        </w:rPr>
        <w:t xml:space="preserve"> 特别条款</w:t>
      </w:r>
    </w:p>
    <w:p>
      <w:pPr>
        <w:keepNext w:val="0"/>
        <w:keepLines w:val="0"/>
        <w:pageBreakBefore w:val="0"/>
        <w:widowControl w:val="0"/>
        <w:kinsoku/>
        <w:wordWrap/>
        <w:overflowPunct/>
        <w:topLinePunct w:val="0"/>
        <w:autoSpaceDE/>
        <w:autoSpaceDN/>
        <w:bidi w:val="0"/>
        <w:adjustRightInd/>
        <w:snapToGrid/>
        <w:spacing w:line="276" w:lineRule="auto"/>
        <w:ind w:firstLine="480" w:firstLineChars="200"/>
        <w:jc w:val="left"/>
        <w:textAlignment w:val="auto"/>
        <w:rPr>
          <w:rFonts w:hint="eastAsia" w:ascii="仿宋_GB2312" w:hAnsi="宋体" w:eastAsia="仿宋_GB2312"/>
          <w:b w:val="0"/>
          <w:bCs w:val="0"/>
          <w:color w:val="auto"/>
          <w:sz w:val="24"/>
          <w:highlight w:val="none"/>
        </w:rPr>
      </w:pPr>
      <w:r>
        <w:rPr>
          <w:rFonts w:hint="eastAsia" w:ascii="仿宋_GB2312" w:eastAsia="仿宋_GB2312"/>
          <w:b w:val="0"/>
          <w:bCs w:val="0"/>
          <w:color w:val="auto"/>
          <w:sz w:val="24"/>
          <w:highlight w:val="none"/>
          <w:lang w:val="en-US" w:eastAsia="zh-CN"/>
        </w:rPr>
        <w:t>1</w:t>
      </w:r>
      <w:r>
        <w:rPr>
          <w:rFonts w:hint="eastAsia" w:ascii="仿宋_GB2312" w:eastAsia="仿宋_GB2312"/>
          <w:b w:val="0"/>
          <w:bCs w:val="0"/>
          <w:color w:val="auto"/>
          <w:sz w:val="24"/>
          <w:highlight w:val="none"/>
        </w:rPr>
        <w:t>、工程竣工结算审计服务费全部由承包人支付。</w:t>
      </w:r>
    </w:p>
    <w:p>
      <w:pPr>
        <w:keepNext w:val="0"/>
        <w:keepLines w:val="0"/>
        <w:pageBreakBefore w:val="0"/>
        <w:widowControl w:val="0"/>
        <w:kinsoku/>
        <w:wordWrap/>
        <w:overflowPunct/>
        <w:topLinePunct w:val="0"/>
        <w:autoSpaceDE/>
        <w:autoSpaceDN/>
        <w:bidi w:val="0"/>
        <w:adjustRightInd/>
        <w:snapToGrid/>
        <w:spacing w:line="276" w:lineRule="auto"/>
        <w:ind w:firstLine="480" w:firstLineChars="200"/>
        <w:jc w:val="left"/>
        <w:textAlignment w:val="auto"/>
        <w:rPr>
          <w:rFonts w:hint="eastAsia" w:ascii="仿宋_GB2312" w:eastAsia="仿宋_GB2312"/>
          <w:b w:val="0"/>
          <w:bCs w:val="0"/>
          <w:color w:val="auto"/>
          <w:sz w:val="24"/>
          <w:highlight w:val="none"/>
        </w:rPr>
      </w:pPr>
      <w:r>
        <w:rPr>
          <w:rFonts w:hint="eastAsia" w:ascii="仿宋_GB2312" w:eastAsia="仿宋_GB2312"/>
          <w:b w:val="0"/>
          <w:bCs w:val="0"/>
          <w:color w:val="auto"/>
          <w:sz w:val="24"/>
          <w:highlight w:val="none"/>
          <w:lang w:val="en-US" w:eastAsia="zh-CN"/>
        </w:rPr>
        <w:t>2</w:t>
      </w:r>
      <w:r>
        <w:rPr>
          <w:rFonts w:hint="eastAsia" w:ascii="仿宋_GB2312" w:eastAsia="仿宋_GB2312"/>
          <w:b w:val="0"/>
          <w:bCs w:val="0"/>
          <w:color w:val="auto"/>
          <w:sz w:val="24"/>
          <w:highlight w:val="none"/>
        </w:rPr>
        <w:t>、根据《绍兴市柴油动力移动源排气污染防治办法》第九条、第十三条的规定，乙方在合同实施过程中使用的柴油动力移动源（柴油货车、非道路移动机械）必须符合低排放要求并已向生态环境部门申领绿色编码，在进入作业现场前须如实向甲方登记报备绿色编码，未申领绿色编码的柴油动力移动源不得进入作业现场施工。在作业现场发现有未申领绿色编码的柴油动力移动源或者未如实进行绿色编码报备的，认定乙方违约，按照本合同违约条款承担相应违约责任。</w:t>
      </w:r>
    </w:p>
    <w:p>
      <w:pPr>
        <w:keepNext w:val="0"/>
        <w:keepLines w:val="0"/>
        <w:pageBreakBefore w:val="0"/>
        <w:widowControl w:val="0"/>
        <w:kinsoku/>
        <w:wordWrap/>
        <w:overflowPunct/>
        <w:topLinePunct w:val="0"/>
        <w:autoSpaceDE/>
        <w:autoSpaceDN/>
        <w:bidi w:val="0"/>
        <w:adjustRightInd/>
        <w:snapToGrid/>
        <w:spacing w:line="276" w:lineRule="auto"/>
        <w:ind w:firstLine="480" w:firstLineChars="200"/>
        <w:jc w:val="left"/>
        <w:textAlignment w:val="auto"/>
        <w:rPr>
          <w:rFonts w:hint="eastAsia" w:ascii="仿宋_GB2312" w:eastAsia="仿宋_GB2312"/>
          <w:b w:val="0"/>
          <w:bCs w:val="0"/>
          <w:color w:val="auto"/>
          <w:sz w:val="24"/>
          <w:highlight w:val="none"/>
        </w:rPr>
      </w:pPr>
      <w:r>
        <w:rPr>
          <w:rFonts w:hint="eastAsia" w:ascii="仿宋_GB2312" w:eastAsia="仿宋_GB2312"/>
          <w:b w:val="0"/>
          <w:bCs w:val="0"/>
          <w:color w:val="auto"/>
          <w:sz w:val="24"/>
          <w:highlight w:val="none"/>
          <w:lang w:val="en-US" w:eastAsia="zh-CN"/>
        </w:rPr>
        <w:t>3</w:t>
      </w:r>
      <w:r>
        <w:rPr>
          <w:rFonts w:hint="eastAsia" w:ascii="仿宋_GB2312" w:eastAsia="仿宋_GB2312"/>
          <w:b w:val="0"/>
          <w:bCs w:val="0"/>
          <w:color w:val="auto"/>
          <w:sz w:val="24"/>
          <w:highlight w:val="none"/>
        </w:rPr>
        <w:t>、施工单位应认真做好施工记录，工程完成后应形成试运行报告和完整的竣工资料。</w:t>
      </w:r>
    </w:p>
    <w:p>
      <w:pPr>
        <w:keepNext w:val="0"/>
        <w:keepLines w:val="0"/>
        <w:pageBreakBefore w:val="0"/>
        <w:widowControl w:val="0"/>
        <w:kinsoku/>
        <w:wordWrap/>
        <w:overflowPunct/>
        <w:topLinePunct w:val="0"/>
        <w:autoSpaceDE/>
        <w:autoSpaceDN/>
        <w:bidi w:val="0"/>
        <w:adjustRightInd/>
        <w:snapToGrid/>
        <w:spacing w:line="276" w:lineRule="auto"/>
        <w:ind w:firstLine="480" w:firstLineChars="200"/>
        <w:jc w:val="left"/>
        <w:textAlignment w:val="auto"/>
        <w:rPr>
          <w:b w:val="0"/>
          <w:bCs w:val="0"/>
          <w:color w:val="auto"/>
        </w:rPr>
      </w:pPr>
      <w:r>
        <w:rPr>
          <w:rFonts w:hint="eastAsia" w:ascii="仿宋_GB2312" w:hAnsi="仿宋_GB2312" w:eastAsia="仿宋_GB2312" w:cs="仿宋_GB2312"/>
          <w:b w:val="0"/>
          <w:bCs w:val="0"/>
          <w:color w:val="auto"/>
          <w:sz w:val="24"/>
          <w:lang w:val="en-US" w:eastAsia="zh-CN"/>
        </w:rPr>
        <w:t>4、</w:t>
      </w:r>
      <w:r>
        <w:rPr>
          <w:rFonts w:hint="eastAsia" w:ascii="仿宋_GB2312" w:hAnsi="仿宋_GB2312" w:eastAsia="仿宋_GB2312" w:cs="仿宋_GB2312"/>
          <w:b w:val="0"/>
          <w:bCs w:val="0"/>
          <w:color w:val="auto"/>
          <w:sz w:val="24"/>
        </w:rPr>
        <w:t>为保护生态环境，该工程严格要求按施工图纸施工，预防乱采乱挖石头，本工程开挖所得土方、石方或其他具有经济价值的宕渣等资源严禁承包人私自外运处理，须堆放至发包人指定地点。对乱挖石头者按招标价每立方三倍的价格罚款，在履约保证金中予以扣除并上报有关部门严肃处理。石方开挖深度应严格按照图纸桩号及设计高程，不得超挖乱挖。此外对乱挖石头者按招标价每立方三倍的价格罚款，在履约保证金中予以扣除并上报有关部门严肃处理。</w:t>
      </w:r>
    </w:p>
    <w:p>
      <w:pPr>
        <w:keepNext w:val="0"/>
        <w:keepLines w:val="0"/>
        <w:pageBreakBefore w:val="0"/>
        <w:widowControl w:val="0"/>
        <w:kinsoku/>
        <w:wordWrap/>
        <w:overflowPunct/>
        <w:topLinePunct w:val="0"/>
        <w:autoSpaceDE/>
        <w:autoSpaceDN/>
        <w:bidi w:val="0"/>
        <w:adjustRightInd/>
        <w:snapToGrid/>
        <w:spacing w:line="276" w:lineRule="auto"/>
        <w:ind w:firstLine="480" w:firstLineChars="200"/>
        <w:jc w:val="left"/>
        <w:textAlignment w:val="auto"/>
        <w:rPr>
          <w:rFonts w:ascii="仿宋_GB2312" w:hAnsi="仿宋_GB2312" w:eastAsia="仿宋_GB2312" w:cs="仿宋_GB2312"/>
          <w:b w:val="0"/>
          <w:bCs w:val="0"/>
          <w:snapToGrid w:val="0"/>
          <w:color w:val="auto"/>
          <w:sz w:val="24"/>
        </w:rPr>
      </w:pPr>
      <w:r>
        <w:rPr>
          <w:rFonts w:hint="eastAsia" w:ascii="仿宋_GB2312" w:hAnsi="仿宋_GB2312" w:eastAsia="仿宋_GB2312" w:cs="仿宋_GB2312"/>
          <w:b w:val="0"/>
          <w:bCs w:val="0"/>
          <w:color w:val="auto"/>
          <w:sz w:val="24"/>
          <w:lang w:val="en-US" w:eastAsia="zh-CN"/>
        </w:rPr>
        <w:t>5</w:t>
      </w:r>
      <w:r>
        <w:rPr>
          <w:rFonts w:hint="eastAsia" w:ascii="仿宋_GB2312" w:hAnsi="仿宋_GB2312" w:eastAsia="仿宋_GB2312" w:cs="仿宋_GB2312"/>
          <w:b w:val="0"/>
          <w:bCs w:val="0"/>
          <w:color w:val="auto"/>
          <w:sz w:val="24"/>
        </w:rPr>
        <w:t>、</w:t>
      </w:r>
      <w:r>
        <w:rPr>
          <w:rFonts w:hint="eastAsia" w:ascii="仿宋_GB2312" w:eastAsia="仿宋_GB2312"/>
          <w:b w:val="0"/>
          <w:bCs w:val="0"/>
          <w:color w:val="auto"/>
          <w:sz w:val="24"/>
        </w:rPr>
        <w:t>施工单位需向建设单位和璜山镇招标办提供隐蔽工程影像资料，若无法提供相关的隐蔽工程影像资料协助工程结算审计，则无条件取消未提供该工程结算审计中隐蔽工程的工程量。</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olor w:val="auto"/>
          <w:sz w:val="24"/>
          <w:highlight w:val="none"/>
        </w:rPr>
      </w:pPr>
      <w:r>
        <w:rPr>
          <w:rFonts w:hint="eastAsia" w:ascii="仿宋_GB2312" w:hAnsi="仿宋_GB2312" w:eastAsia="仿宋_GB2312" w:cs="仿宋_GB2312"/>
          <w:b/>
          <w:color w:val="auto"/>
          <w:sz w:val="24"/>
          <w:highlight w:val="none"/>
        </w:rPr>
        <w:br w:type="page"/>
      </w:r>
      <w:r>
        <w:rPr>
          <w:rFonts w:hint="eastAsia" w:ascii="仿宋_GB2312" w:hAnsi="仿宋_GB2312" w:eastAsia="仿宋_GB2312" w:cs="仿宋_GB2312"/>
          <w:b/>
          <w:color w:val="auto"/>
          <w:sz w:val="24"/>
          <w:highlight w:val="none"/>
        </w:rPr>
        <w:t>附件</w:t>
      </w:r>
      <w:bookmarkEnd w:id="925"/>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协议书附件：</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附件1：承包人承揽工程项目一览表</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专用合同条款附件：</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附件2：发包人供应材料设备一览表</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附件3：工程质量保修书</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附件4：主要建设工程文件目录</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附件5：承包人用于本工程施工的机械设备表</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附件6：承包人主要施工管理人员表</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附件7：分包人主要施工管理人员表</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附件8：履约担保格式</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附件9：预付款担保格式</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附件10：支付担保格式</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附件11：暂估价一览表</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sectPr>
          <w:footerReference r:id="rId10" w:type="first"/>
          <w:footerReference r:id="rId9" w:type="default"/>
          <w:pgSz w:w="11906" w:h="16838"/>
          <w:pgMar w:top="935" w:right="1555" w:bottom="935" w:left="1531" w:header="851" w:footer="850" w:gutter="0"/>
          <w:pgNumType w:fmt="decimal"/>
          <w:cols w:space="720" w:num="1"/>
          <w:docGrid w:type="lines" w:linePitch="312" w:charSpace="0"/>
        </w:sectPr>
      </w:pPr>
      <w:r>
        <w:rPr>
          <w:rFonts w:hint="eastAsia" w:ascii="仿宋_GB2312" w:hAnsi="仿宋_GB2312" w:eastAsia="仿宋_GB2312" w:cs="仿宋_GB2312"/>
          <w:color w:val="auto"/>
          <w:sz w:val="24"/>
          <w:highlight w:val="none"/>
        </w:rPr>
        <w:t>附件12：建设工程廉政责任书</w:t>
      </w:r>
    </w:p>
    <w:p>
      <w:pPr>
        <w:spacing w:before="156" w:beforeLines="50" w:after="156" w:afterLines="50" w:line="440" w:lineRule="exact"/>
        <w:jc w:val="lef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附件1：</w:t>
      </w:r>
    </w:p>
    <w:p>
      <w:pPr>
        <w:spacing w:before="156" w:beforeLines="50" w:after="156" w:afterLines="50" w:line="440" w:lineRule="exact"/>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承包人承揽工程项目一览表</w:t>
      </w:r>
    </w:p>
    <w:tbl>
      <w:tblPr>
        <w:tblStyle w:val="17"/>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单位工程名称</w:t>
            </w:r>
          </w:p>
        </w:tc>
        <w:tc>
          <w:tcPr>
            <w:tcW w:w="1843"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建设规模</w:t>
            </w:r>
          </w:p>
        </w:tc>
        <w:tc>
          <w:tcPr>
            <w:tcW w:w="1417"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建筑面积(平方米)</w:t>
            </w:r>
          </w:p>
        </w:tc>
        <w:tc>
          <w:tcPr>
            <w:tcW w:w="2410"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结构形式</w:t>
            </w:r>
          </w:p>
        </w:tc>
        <w:tc>
          <w:tcPr>
            <w:tcW w:w="850"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层数</w:t>
            </w:r>
          </w:p>
        </w:tc>
        <w:tc>
          <w:tcPr>
            <w:tcW w:w="1560"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生产能力</w:t>
            </w:r>
          </w:p>
        </w:tc>
        <w:tc>
          <w:tcPr>
            <w:tcW w:w="2126"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设备安装内容</w:t>
            </w:r>
          </w:p>
        </w:tc>
        <w:tc>
          <w:tcPr>
            <w:tcW w:w="1417"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合同价格（元）</w:t>
            </w:r>
          </w:p>
        </w:tc>
        <w:tc>
          <w:tcPr>
            <w:tcW w:w="851"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开工日期</w:t>
            </w:r>
          </w:p>
        </w:tc>
        <w:tc>
          <w:tcPr>
            <w:tcW w:w="850"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竣工日期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843"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410"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560"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126"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843"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41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56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126"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843"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41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56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126"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843"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41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56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126"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843"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41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56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126"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843"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41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56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126"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843"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41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56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126"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843"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41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56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126"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843"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41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56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126"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843"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41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56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126"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843"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41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56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2126"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bl>
    <w:p>
      <w:pPr>
        <w:spacing w:line="440" w:lineRule="exact"/>
        <w:rPr>
          <w:rFonts w:hint="eastAsia" w:ascii="仿宋_GB2312" w:hAnsi="仿宋_GB2312" w:eastAsia="仿宋_GB2312" w:cs="仿宋_GB2312"/>
          <w:b/>
          <w:color w:val="auto"/>
          <w:sz w:val="24"/>
          <w:highlight w:val="none"/>
        </w:rPr>
        <w:sectPr>
          <w:pgSz w:w="16838" w:h="11906" w:orient="landscape"/>
          <w:pgMar w:top="1554" w:right="1418" w:bottom="1531" w:left="1418" w:header="851" w:footer="992" w:gutter="0"/>
          <w:pgNumType w:fmt="decimal"/>
          <w:cols w:space="720" w:num="1"/>
          <w:titlePg/>
          <w:docGrid w:type="linesAndChars" w:linePitch="312" w:charSpace="0"/>
        </w:sectPr>
      </w:pPr>
    </w:p>
    <w:p>
      <w:pPr>
        <w:spacing w:line="440" w:lineRule="exac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附</w:t>
      </w:r>
      <w:bookmarkStart w:id="926" w:name="_Toc296891265"/>
      <w:bookmarkStart w:id="927" w:name="_Toc296346726"/>
      <w:bookmarkStart w:id="928" w:name="_Toc296347224"/>
      <w:bookmarkStart w:id="929" w:name="_Toc296503225"/>
      <w:bookmarkStart w:id="930" w:name="_Toc296944564"/>
      <w:bookmarkStart w:id="931" w:name="_Toc267261692"/>
      <w:bookmarkStart w:id="932" w:name="_Toc296891053"/>
      <w:r>
        <w:rPr>
          <w:rFonts w:hint="eastAsia" w:ascii="仿宋_GB2312" w:hAnsi="仿宋_GB2312" w:eastAsia="仿宋_GB2312" w:cs="仿宋_GB2312"/>
          <w:color w:val="auto"/>
          <w:sz w:val="24"/>
          <w:highlight w:val="none"/>
        </w:rPr>
        <w:t>件2：</w:t>
      </w:r>
    </w:p>
    <w:bookmarkEnd w:id="926"/>
    <w:bookmarkEnd w:id="927"/>
    <w:bookmarkEnd w:id="928"/>
    <w:bookmarkEnd w:id="929"/>
    <w:bookmarkEnd w:id="930"/>
    <w:bookmarkEnd w:id="931"/>
    <w:bookmarkEnd w:id="932"/>
    <w:p>
      <w:pPr>
        <w:spacing w:before="156" w:beforeLines="50" w:after="156" w:afterLines="50" w:line="440" w:lineRule="exact"/>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发包人供应材料设备一览表</w:t>
      </w:r>
    </w:p>
    <w:tbl>
      <w:tblPr>
        <w:tblStyle w:val="1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序号</w:t>
            </w:r>
          </w:p>
        </w:tc>
        <w:tc>
          <w:tcPr>
            <w:tcW w:w="1276"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  材料、</w:t>
            </w:r>
          </w:p>
          <w:p>
            <w:pPr>
              <w:pStyle w:val="6"/>
              <w:keepNext/>
              <w:spacing w:after="0" w:line="440" w:lineRule="exact"/>
              <w:ind w:left="0" w:leftChars="0" w:right="63"/>
              <w:jc w:val="both"/>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设备品种</w:t>
            </w:r>
          </w:p>
        </w:tc>
        <w:tc>
          <w:tcPr>
            <w:tcW w:w="1418"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规格型号</w:t>
            </w:r>
          </w:p>
        </w:tc>
        <w:tc>
          <w:tcPr>
            <w:tcW w:w="940"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单位</w:t>
            </w:r>
          </w:p>
        </w:tc>
        <w:tc>
          <w:tcPr>
            <w:tcW w:w="851"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数量</w:t>
            </w:r>
          </w:p>
        </w:tc>
        <w:tc>
          <w:tcPr>
            <w:tcW w:w="1044"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单价（元）</w:t>
            </w:r>
          </w:p>
        </w:tc>
        <w:tc>
          <w:tcPr>
            <w:tcW w:w="992"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质量等级</w:t>
            </w:r>
          </w:p>
        </w:tc>
        <w:tc>
          <w:tcPr>
            <w:tcW w:w="851"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供应时间</w:t>
            </w:r>
          </w:p>
        </w:tc>
        <w:tc>
          <w:tcPr>
            <w:tcW w:w="1487"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送达地点</w:t>
            </w:r>
          </w:p>
        </w:tc>
        <w:tc>
          <w:tcPr>
            <w:tcW w:w="992"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40"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44"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92"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87"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92"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4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44"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92"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8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92"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4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4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9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8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9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4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4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9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8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9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4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4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9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8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9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4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4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9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8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9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4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4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9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8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9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4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4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9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8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9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276" w:type="dxa"/>
            <w:noWrap w:val="0"/>
            <w:vAlign w:val="center"/>
          </w:tcPr>
          <w:p>
            <w:pPr>
              <w:jc w:val="center"/>
              <w:rPr>
                <w:rFonts w:hint="eastAsia" w:ascii="仿宋_GB2312" w:hAnsi="仿宋_GB2312" w:eastAsia="仿宋_GB2312" w:cs="仿宋_GB2312"/>
                <w:color w:val="auto"/>
                <w:sz w:val="24"/>
                <w:highlight w:val="none"/>
              </w:rPr>
            </w:pPr>
          </w:p>
        </w:tc>
        <w:tc>
          <w:tcPr>
            <w:tcW w:w="1418" w:type="dxa"/>
            <w:noWrap w:val="0"/>
            <w:vAlign w:val="center"/>
          </w:tcPr>
          <w:p>
            <w:pPr>
              <w:jc w:val="center"/>
              <w:rPr>
                <w:rFonts w:hint="eastAsia" w:ascii="仿宋_GB2312" w:hAnsi="仿宋_GB2312" w:eastAsia="仿宋_GB2312" w:cs="仿宋_GB2312"/>
                <w:color w:val="auto"/>
                <w:sz w:val="24"/>
                <w:highlight w:val="none"/>
              </w:rPr>
            </w:pPr>
          </w:p>
        </w:tc>
        <w:tc>
          <w:tcPr>
            <w:tcW w:w="940" w:type="dxa"/>
            <w:noWrap w:val="0"/>
            <w:vAlign w:val="center"/>
          </w:tcPr>
          <w:p>
            <w:pPr>
              <w:jc w:val="center"/>
              <w:rPr>
                <w:rFonts w:hint="eastAsia" w:ascii="仿宋_GB2312" w:hAnsi="仿宋_GB2312" w:eastAsia="仿宋_GB2312" w:cs="仿宋_GB2312"/>
                <w:color w:val="auto"/>
                <w:sz w:val="24"/>
                <w:highlight w:val="none"/>
              </w:rPr>
            </w:pPr>
          </w:p>
        </w:tc>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044" w:type="dxa"/>
            <w:noWrap w:val="0"/>
            <w:vAlign w:val="center"/>
          </w:tcPr>
          <w:p>
            <w:pPr>
              <w:jc w:val="center"/>
              <w:rPr>
                <w:rFonts w:hint="eastAsia" w:ascii="仿宋_GB2312" w:hAnsi="仿宋_GB2312" w:eastAsia="仿宋_GB2312" w:cs="仿宋_GB2312"/>
                <w:color w:val="auto"/>
                <w:sz w:val="24"/>
                <w:highlight w:val="none"/>
              </w:rPr>
            </w:pPr>
          </w:p>
        </w:tc>
        <w:tc>
          <w:tcPr>
            <w:tcW w:w="992" w:type="dxa"/>
            <w:noWrap w:val="0"/>
            <w:vAlign w:val="center"/>
          </w:tcPr>
          <w:p>
            <w:pPr>
              <w:jc w:val="center"/>
              <w:rPr>
                <w:rFonts w:hint="eastAsia" w:ascii="仿宋_GB2312" w:hAnsi="仿宋_GB2312" w:eastAsia="仿宋_GB2312" w:cs="仿宋_GB2312"/>
                <w:color w:val="auto"/>
                <w:sz w:val="24"/>
                <w:highlight w:val="none"/>
              </w:rPr>
            </w:pPr>
          </w:p>
        </w:tc>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487" w:type="dxa"/>
            <w:noWrap w:val="0"/>
            <w:vAlign w:val="center"/>
          </w:tcPr>
          <w:p>
            <w:pPr>
              <w:jc w:val="center"/>
              <w:rPr>
                <w:rFonts w:hint="eastAsia" w:ascii="仿宋_GB2312" w:hAnsi="仿宋_GB2312" w:eastAsia="仿宋_GB2312" w:cs="仿宋_GB2312"/>
                <w:color w:val="auto"/>
                <w:sz w:val="24"/>
                <w:highlight w:val="none"/>
              </w:rPr>
            </w:pPr>
          </w:p>
        </w:tc>
        <w:tc>
          <w:tcPr>
            <w:tcW w:w="992" w:type="dxa"/>
            <w:noWrap w:val="0"/>
            <w:vAlign w:val="center"/>
          </w:tcPr>
          <w:p>
            <w:pPr>
              <w:jc w:val="cente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4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4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9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8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9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276" w:type="dxa"/>
            <w:noWrap w:val="0"/>
            <w:vAlign w:val="center"/>
          </w:tcPr>
          <w:p>
            <w:pPr>
              <w:jc w:val="center"/>
              <w:rPr>
                <w:rFonts w:hint="eastAsia" w:ascii="仿宋_GB2312" w:hAnsi="仿宋_GB2312" w:eastAsia="仿宋_GB2312" w:cs="仿宋_GB2312"/>
                <w:color w:val="auto"/>
                <w:sz w:val="24"/>
                <w:highlight w:val="none"/>
              </w:rPr>
            </w:pPr>
          </w:p>
        </w:tc>
        <w:tc>
          <w:tcPr>
            <w:tcW w:w="1418" w:type="dxa"/>
            <w:noWrap w:val="0"/>
            <w:vAlign w:val="center"/>
          </w:tcPr>
          <w:p>
            <w:pPr>
              <w:jc w:val="center"/>
              <w:rPr>
                <w:rFonts w:hint="eastAsia" w:ascii="仿宋_GB2312" w:hAnsi="仿宋_GB2312" w:eastAsia="仿宋_GB2312" w:cs="仿宋_GB2312"/>
                <w:color w:val="auto"/>
                <w:sz w:val="24"/>
                <w:highlight w:val="none"/>
              </w:rPr>
            </w:pPr>
          </w:p>
        </w:tc>
        <w:tc>
          <w:tcPr>
            <w:tcW w:w="940" w:type="dxa"/>
            <w:noWrap w:val="0"/>
            <w:vAlign w:val="center"/>
          </w:tcPr>
          <w:p>
            <w:pPr>
              <w:jc w:val="center"/>
              <w:rPr>
                <w:rFonts w:hint="eastAsia" w:ascii="仿宋_GB2312" w:hAnsi="仿宋_GB2312" w:eastAsia="仿宋_GB2312" w:cs="仿宋_GB2312"/>
                <w:color w:val="auto"/>
                <w:sz w:val="24"/>
                <w:highlight w:val="none"/>
              </w:rPr>
            </w:pPr>
          </w:p>
        </w:tc>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044" w:type="dxa"/>
            <w:noWrap w:val="0"/>
            <w:vAlign w:val="center"/>
          </w:tcPr>
          <w:p>
            <w:pPr>
              <w:jc w:val="center"/>
              <w:rPr>
                <w:rFonts w:hint="eastAsia" w:ascii="仿宋_GB2312" w:hAnsi="仿宋_GB2312" w:eastAsia="仿宋_GB2312" w:cs="仿宋_GB2312"/>
                <w:color w:val="auto"/>
                <w:sz w:val="24"/>
                <w:highlight w:val="none"/>
              </w:rPr>
            </w:pPr>
          </w:p>
        </w:tc>
        <w:tc>
          <w:tcPr>
            <w:tcW w:w="992" w:type="dxa"/>
            <w:noWrap w:val="0"/>
            <w:vAlign w:val="center"/>
          </w:tcPr>
          <w:p>
            <w:pPr>
              <w:jc w:val="center"/>
              <w:rPr>
                <w:rFonts w:hint="eastAsia" w:ascii="仿宋_GB2312" w:hAnsi="仿宋_GB2312" w:eastAsia="仿宋_GB2312" w:cs="仿宋_GB2312"/>
                <w:color w:val="auto"/>
                <w:sz w:val="24"/>
                <w:highlight w:val="none"/>
              </w:rPr>
            </w:pPr>
          </w:p>
        </w:tc>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487" w:type="dxa"/>
            <w:noWrap w:val="0"/>
            <w:vAlign w:val="center"/>
          </w:tcPr>
          <w:p>
            <w:pPr>
              <w:jc w:val="center"/>
              <w:rPr>
                <w:rFonts w:hint="eastAsia" w:ascii="仿宋_GB2312" w:hAnsi="仿宋_GB2312" w:eastAsia="仿宋_GB2312" w:cs="仿宋_GB2312"/>
                <w:color w:val="auto"/>
                <w:sz w:val="24"/>
                <w:highlight w:val="none"/>
              </w:rPr>
            </w:pPr>
          </w:p>
        </w:tc>
        <w:tc>
          <w:tcPr>
            <w:tcW w:w="992" w:type="dxa"/>
            <w:noWrap w:val="0"/>
            <w:vAlign w:val="center"/>
          </w:tcPr>
          <w:p>
            <w:pPr>
              <w:jc w:val="cente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276" w:type="dxa"/>
            <w:noWrap w:val="0"/>
            <w:vAlign w:val="center"/>
          </w:tcPr>
          <w:p>
            <w:pPr>
              <w:jc w:val="center"/>
              <w:rPr>
                <w:rFonts w:hint="eastAsia" w:ascii="仿宋_GB2312" w:hAnsi="仿宋_GB2312" w:eastAsia="仿宋_GB2312" w:cs="仿宋_GB2312"/>
                <w:color w:val="auto"/>
                <w:sz w:val="24"/>
                <w:highlight w:val="none"/>
              </w:rPr>
            </w:pPr>
          </w:p>
        </w:tc>
        <w:tc>
          <w:tcPr>
            <w:tcW w:w="1418" w:type="dxa"/>
            <w:noWrap w:val="0"/>
            <w:vAlign w:val="center"/>
          </w:tcPr>
          <w:p>
            <w:pPr>
              <w:jc w:val="center"/>
              <w:rPr>
                <w:rFonts w:hint="eastAsia" w:ascii="仿宋_GB2312" w:hAnsi="仿宋_GB2312" w:eastAsia="仿宋_GB2312" w:cs="仿宋_GB2312"/>
                <w:color w:val="auto"/>
                <w:sz w:val="24"/>
                <w:highlight w:val="none"/>
              </w:rPr>
            </w:pPr>
          </w:p>
        </w:tc>
        <w:tc>
          <w:tcPr>
            <w:tcW w:w="940" w:type="dxa"/>
            <w:noWrap w:val="0"/>
            <w:vAlign w:val="center"/>
          </w:tcPr>
          <w:p>
            <w:pPr>
              <w:jc w:val="center"/>
              <w:rPr>
                <w:rFonts w:hint="eastAsia" w:ascii="仿宋_GB2312" w:hAnsi="仿宋_GB2312" w:eastAsia="仿宋_GB2312" w:cs="仿宋_GB2312"/>
                <w:color w:val="auto"/>
                <w:sz w:val="24"/>
                <w:highlight w:val="none"/>
              </w:rPr>
            </w:pPr>
          </w:p>
        </w:tc>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044" w:type="dxa"/>
            <w:noWrap w:val="0"/>
            <w:vAlign w:val="center"/>
          </w:tcPr>
          <w:p>
            <w:pPr>
              <w:jc w:val="center"/>
              <w:rPr>
                <w:rFonts w:hint="eastAsia" w:ascii="仿宋_GB2312" w:hAnsi="仿宋_GB2312" w:eastAsia="仿宋_GB2312" w:cs="仿宋_GB2312"/>
                <w:color w:val="auto"/>
                <w:sz w:val="24"/>
                <w:highlight w:val="none"/>
              </w:rPr>
            </w:pPr>
          </w:p>
        </w:tc>
        <w:tc>
          <w:tcPr>
            <w:tcW w:w="992" w:type="dxa"/>
            <w:noWrap w:val="0"/>
            <w:vAlign w:val="center"/>
          </w:tcPr>
          <w:p>
            <w:pPr>
              <w:jc w:val="center"/>
              <w:rPr>
                <w:rFonts w:hint="eastAsia" w:ascii="仿宋_GB2312" w:hAnsi="仿宋_GB2312" w:eastAsia="仿宋_GB2312" w:cs="仿宋_GB2312"/>
                <w:color w:val="auto"/>
                <w:sz w:val="24"/>
                <w:highlight w:val="none"/>
              </w:rPr>
            </w:pPr>
          </w:p>
        </w:tc>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487" w:type="dxa"/>
            <w:noWrap w:val="0"/>
            <w:vAlign w:val="center"/>
          </w:tcPr>
          <w:p>
            <w:pPr>
              <w:jc w:val="center"/>
              <w:rPr>
                <w:rFonts w:hint="eastAsia" w:ascii="仿宋_GB2312" w:hAnsi="仿宋_GB2312" w:eastAsia="仿宋_GB2312" w:cs="仿宋_GB2312"/>
                <w:color w:val="auto"/>
                <w:sz w:val="24"/>
                <w:highlight w:val="none"/>
              </w:rPr>
            </w:pPr>
          </w:p>
        </w:tc>
        <w:tc>
          <w:tcPr>
            <w:tcW w:w="992" w:type="dxa"/>
            <w:noWrap w:val="0"/>
            <w:vAlign w:val="center"/>
          </w:tcPr>
          <w:p>
            <w:pPr>
              <w:jc w:val="cente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276" w:type="dxa"/>
            <w:noWrap w:val="0"/>
            <w:vAlign w:val="center"/>
          </w:tcPr>
          <w:p>
            <w:pPr>
              <w:jc w:val="center"/>
              <w:rPr>
                <w:rFonts w:hint="eastAsia" w:ascii="仿宋_GB2312" w:hAnsi="仿宋_GB2312" w:eastAsia="仿宋_GB2312" w:cs="仿宋_GB2312"/>
                <w:color w:val="auto"/>
                <w:sz w:val="24"/>
                <w:highlight w:val="none"/>
              </w:rPr>
            </w:pPr>
          </w:p>
        </w:tc>
        <w:tc>
          <w:tcPr>
            <w:tcW w:w="1418" w:type="dxa"/>
            <w:noWrap w:val="0"/>
            <w:vAlign w:val="center"/>
          </w:tcPr>
          <w:p>
            <w:pPr>
              <w:jc w:val="center"/>
              <w:rPr>
                <w:rFonts w:hint="eastAsia" w:ascii="仿宋_GB2312" w:hAnsi="仿宋_GB2312" w:eastAsia="仿宋_GB2312" w:cs="仿宋_GB2312"/>
                <w:color w:val="auto"/>
                <w:sz w:val="24"/>
                <w:highlight w:val="none"/>
              </w:rPr>
            </w:pPr>
          </w:p>
        </w:tc>
        <w:tc>
          <w:tcPr>
            <w:tcW w:w="940" w:type="dxa"/>
            <w:noWrap w:val="0"/>
            <w:vAlign w:val="center"/>
          </w:tcPr>
          <w:p>
            <w:pPr>
              <w:jc w:val="center"/>
              <w:rPr>
                <w:rFonts w:hint="eastAsia" w:ascii="仿宋_GB2312" w:hAnsi="仿宋_GB2312" w:eastAsia="仿宋_GB2312" w:cs="仿宋_GB2312"/>
                <w:color w:val="auto"/>
                <w:sz w:val="24"/>
                <w:highlight w:val="none"/>
              </w:rPr>
            </w:pPr>
          </w:p>
        </w:tc>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044" w:type="dxa"/>
            <w:noWrap w:val="0"/>
            <w:vAlign w:val="center"/>
          </w:tcPr>
          <w:p>
            <w:pPr>
              <w:jc w:val="center"/>
              <w:rPr>
                <w:rFonts w:hint="eastAsia" w:ascii="仿宋_GB2312" w:hAnsi="仿宋_GB2312" w:eastAsia="仿宋_GB2312" w:cs="仿宋_GB2312"/>
                <w:color w:val="auto"/>
                <w:sz w:val="24"/>
                <w:highlight w:val="none"/>
              </w:rPr>
            </w:pPr>
          </w:p>
        </w:tc>
        <w:tc>
          <w:tcPr>
            <w:tcW w:w="992" w:type="dxa"/>
            <w:noWrap w:val="0"/>
            <w:vAlign w:val="center"/>
          </w:tcPr>
          <w:p>
            <w:pPr>
              <w:jc w:val="center"/>
              <w:rPr>
                <w:rFonts w:hint="eastAsia" w:ascii="仿宋_GB2312" w:hAnsi="仿宋_GB2312" w:eastAsia="仿宋_GB2312" w:cs="仿宋_GB2312"/>
                <w:color w:val="auto"/>
                <w:sz w:val="24"/>
                <w:highlight w:val="none"/>
              </w:rPr>
            </w:pPr>
          </w:p>
        </w:tc>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487" w:type="dxa"/>
            <w:noWrap w:val="0"/>
            <w:vAlign w:val="center"/>
          </w:tcPr>
          <w:p>
            <w:pPr>
              <w:jc w:val="center"/>
              <w:rPr>
                <w:rFonts w:hint="eastAsia" w:ascii="仿宋_GB2312" w:hAnsi="仿宋_GB2312" w:eastAsia="仿宋_GB2312" w:cs="仿宋_GB2312"/>
                <w:color w:val="auto"/>
                <w:sz w:val="24"/>
                <w:highlight w:val="none"/>
              </w:rPr>
            </w:pPr>
          </w:p>
        </w:tc>
        <w:tc>
          <w:tcPr>
            <w:tcW w:w="992" w:type="dxa"/>
            <w:noWrap w:val="0"/>
            <w:vAlign w:val="center"/>
          </w:tcPr>
          <w:p>
            <w:pPr>
              <w:jc w:val="cente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276" w:type="dxa"/>
            <w:noWrap w:val="0"/>
            <w:vAlign w:val="center"/>
          </w:tcPr>
          <w:p>
            <w:pPr>
              <w:jc w:val="center"/>
              <w:rPr>
                <w:rFonts w:hint="eastAsia" w:ascii="仿宋_GB2312" w:hAnsi="仿宋_GB2312" w:eastAsia="仿宋_GB2312" w:cs="仿宋_GB2312"/>
                <w:color w:val="auto"/>
                <w:sz w:val="24"/>
                <w:highlight w:val="none"/>
              </w:rPr>
            </w:pPr>
          </w:p>
        </w:tc>
        <w:tc>
          <w:tcPr>
            <w:tcW w:w="1418" w:type="dxa"/>
            <w:noWrap w:val="0"/>
            <w:vAlign w:val="center"/>
          </w:tcPr>
          <w:p>
            <w:pPr>
              <w:jc w:val="center"/>
              <w:rPr>
                <w:rFonts w:hint="eastAsia" w:ascii="仿宋_GB2312" w:hAnsi="仿宋_GB2312" w:eastAsia="仿宋_GB2312" w:cs="仿宋_GB2312"/>
                <w:color w:val="auto"/>
                <w:sz w:val="24"/>
                <w:highlight w:val="none"/>
              </w:rPr>
            </w:pPr>
          </w:p>
        </w:tc>
        <w:tc>
          <w:tcPr>
            <w:tcW w:w="940" w:type="dxa"/>
            <w:noWrap w:val="0"/>
            <w:vAlign w:val="center"/>
          </w:tcPr>
          <w:p>
            <w:pPr>
              <w:jc w:val="center"/>
              <w:rPr>
                <w:rFonts w:hint="eastAsia" w:ascii="仿宋_GB2312" w:hAnsi="仿宋_GB2312" w:eastAsia="仿宋_GB2312" w:cs="仿宋_GB2312"/>
                <w:color w:val="auto"/>
                <w:sz w:val="24"/>
                <w:highlight w:val="none"/>
              </w:rPr>
            </w:pPr>
          </w:p>
        </w:tc>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044" w:type="dxa"/>
            <w:noWrap w:val="0"/>
            <w:vAlign w:val="center"/>
          </w:tcPr>
          <w:p>
            <w:pPr>
              <w:jc w:val="center"/>
              <w:rPr>
                <w:rFonts w:hint="eastAsia" w:ascii="仿宋_GB2312" w:hAnsi="仿宋_GB2312" w:eastAsia="仿宋_GB2312" w:cs="仿宋_GB2312"/>
                <w:color w:val="auto"/>
                <w:sz w:val="24"/>
                <w:highlight w:val="none"/>
              </w:rPr>
            </w:pPr>
          </w:p>
        </w:tc>
        <w:tc>
          <w:tcPr>
            <w:tcW w:w="992" w:type="dxa"/>
            <w:noWrap w:val="0"/>
            <w:vAlign w:val="center"/>
          </w:tcPr>
          <w:p>
            <w:pPr>
              <w:jc w:val="center"/>
              <w:rPr>
                <w:rFonts w:hint="eastAsia" w:ascii="仿宋_GB2312" w:hAnsi="仿宋_GB2312" w:eastAsia="仿宋_GB2312" w:cs="仿宋_GB2312"/>
                <w:color w:val="auto"/>
                <w:sz w:val="24"/>
                <w:highlight w:val="none"/>
              </w:rPr>
            </w:pPr>
          </w:p>
        </w:tc>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487" w:type="dxa"/>
            <w:noWrap w:val="0"/>
            <w:vAlign w:val="center"/>
          </w:tcPr>
          <w:p>
            <w:pPr>
              <w:jc w:val="center"/>
              <w:rPr>
                <w:rFonts w:hint="eastAsia" w:ascii="仿宋_GB2312" w:hAnsi="仿宋_GB2312" w:eastAsia="仿宋_GB2312" w:cs="仿宋_GB2312"/>
                <w:color w:val="auto"/>
                <w:sz w:val="24"/>
                <w:highlight w:val="none"/>
              </w:rPr>
            </w:pPr>
          </w:p>
        </w:tc>
        <w:tc>
          <w:tcPr>
            <w:tcW w:w="992" w:type="dxa"/>
            <w:noWrap w:val="0"/>
            <w:vAlign w:val="center"/>
          </w:tcPr>
          <w:p>
            <w:pPr>
              <w:jc w:val="cente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276" w:type="dxa"/>
            <w:noWrap w:val="0"/>
            <w:vAlign w:val="center"/>
          </w:tcPr>
          <w:p>
            <w:pPr>
              <w:jc w:val="center"/>
              <w:rPr>
                <w:rFonts w:hint="eastAsia" w:ascii="仿宋_GB2312" w:hAnsi="仿宋_GB2312" w:eastAsia="仿宋_GB2312" w:cs="仿宋_GB2312"/>
                <w:color w:val="auto"/>
                <w:sz w:val="24"/>
                <w:highlight w:val="none"/>
              </w:rPr>
            </w:pPr>
          </w:p>
        </w:tc>
        <w:tc>
          <w:tcPr>
            <w:tcW w:w="1418" w:type="dxa"/>
            <w:noWrap w:val="0"/>
            <w:vAlign w:val="center"/>
          </w:tcPr>
          <w:p>
            <w:pPr>
              <w:jc w:val="center"/>
              <w:rPr>
                <w:rFonts w:hint="eastAsia" w:ascii="仿宋_GB2312" w:hAnsi="仿宋_GB2312" w:eastAsia="仿宋_GB2312" w:cs="仿宋_GB2312"/>
                <w:color w:val="auto"/>
                <w:sz w:val="24"/>
                <w:highlight w:val="none"/>
              </w:rPr>
            </w:pPr>
          </w:p>
        </w:tc>
        <w:tc>
          <w:tcPr>
            <w:tcW w:w="940" w:type="dxa"/>
            <w:noWrap w:val="0"/>
            <w:vAlign w:val="center"/>
          </w:tcPr>
          <w:p>
            <w:pPr>
              <w:jc w:val="center"/>
              <w:rPr>
                <w:rFonts w:hint="eastAsia" w:ascii="仿宋_GB2312" w:hAnsi="仿宋_GB2312" w:eastAsia="仿宋_GB2312" w:cs="仿宋_GB2312"/>
                <w:color w:val="auto"/>
                <w:sz w:val="24"/>
                <w:highlight w:val="none"/>
              </w:rPr>
            </w:pPr>
          </w:p>
        </w:tc>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044" w:type="dxa"/>
            <w:noWrap w:val="0"/>
            <w:vAlign w:val="center"/>
          </w:tcPr>
          <w:p>
            <w:pPr>
              <w:jc w:val="center"/>
              <w:rPr>
                <w:rFonts w:hint="eastAsia" w:ascii="仿宋_GB2312" w:hAnsi="仿宋_GB2312" w:eastAsia="仿宋_GB2312" w:cs="仿宋_GB2312"/>
                <w:color w:val="auto"/>
                <w:sz w:val="24"/>
                <w:highlight w:val="none"/>
              </w:rPr>
            </w:pPr>
          </w:p>
        </w:tc>
        <w:tc>
          <w:tcPr>
            <w:tcW w:w="992" w:type="dxa"/>
            <w:noWrap w:val="0"/>
            <w:vAlign w:val="center"/>
          </w:tcPr>
          <w:p>
            <w:pPr>
              <w:jc w:val="center"/>
              <w:rPr>
                <w:rFonts w:hint="eastAsia" w:ascii="仿宋_GB2312" w:hAnsi="仿宋_GB2312" w:eastAsia="仿宋_GB2312" w:cs="仿宋_GB2312"/>
                <w:color w:val="auto"/>
                <w:sz w:val="24"/>
                <w:highlight w:val="none"/>
              </w:rPr>
            </w:pPr>
          </w:p>
        </w:tc>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487" w:type="dxa"/>
            <w:noWrap w:val="0"/>
            <w:vAlign w:val="center"/>
          </w:tcPr>
          <w:p>
            <w:pPr>
              <w:jc w:val="center"/>
              <w:rPr>
                <w:rFonts w:hint="eastAsia" w:ascii="仿宋_GB2312" w:hAnsi="仿宋_GB2312" w:eastAsia="仿宋_GB2312" w:cs="仿宋_GB2312"/>
                <w:color w:val="auto"/>
                <w:sz w:val="24"/>
                <w:highlight w:val="none"/>
              </w:rPr>
            </w:pPr>
          </w:p>
        </w:tc>
        <w:tc>
          <w:tcPr>
            <w:tcW w:w="992" w:type="dxa"/>
            <w:noWrap w:val="0"/>
            <w:vAlign w:val="center"/>
          </w:tcPr>
          <w:p>
            <w:pPr>
              <w:jc w:val="cente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276" w:type="dxa"/>
            <w:noWrap w:val="0"/>
            <w:vAlign w:val="center"/>
          </w:tcPr>
          <w:p>
            <w:pPr>
              <w:jc w:val="center"/>
              <w:rPr>
                <w:rFonts w:hint="eastAsia" w:ascii="仿宋_GB2312" w:hAnsi="仿宋_GB2312" w:eastAsia="仿宋_GB2312" w:cs="仿宋_GB2312"/>
                <w:color w:val="auto"/>
                <w:sz w:val="24"/>
                <w:highlight w:val="none"/>
              </w:rPr>
            </w:pPr>
          </w:p>
        </w:tc>
        <w:tc>
          <w:tcPr>
            <w:tcW w:w="1418" w:type="dxa"/>
            <w:noWrap w:val="0"/>
            <w:vAlign w:val="center"/>
          </w:tcPr>
          <w:p>
            <w:pPr>
              <w:jc w:val="center"/>
              <w:rPr>
                <w:rFonts w:hint="eastAsia" w:ascii="仿宋_GB2312" w:hAnsi="仿宋_GB2312" w:eastAsia="仿宋_GB2312" w:cs="仿宋_GB2312"/>
                <w:color w:val="auto"/>
                <w:sz w:val="24"/>
                <w:highlight w:val="none"/>
              </w:rPr>
            </w:pPr>
          </w:p>
        </w:tc>
        <w:tc>
          <w:tcPr>
            <w:tcW w:w="940" w:type="dxa"/>
            <w:noWrap w:val="0"/>
            <w:vAlign w:val="center"/>
          </w:tcPr>
          <w:p>
            <w:pPr>
              <w:jc w:val="center"/>
              <w:rPr>
                <w:rFonts w:hint="eastAsia" w:ascii="仿宋_GB2312" w:hAnsi="仿宋_GB2312" w:eastAsia="仿宋_GB2312" w:cs="仿宋_GB2312"/>
                <w:color w:val="auto"/>
                <w:sz w:val="24"/>
                <w:highlight w:val="none"/>
              </w:rPr>
            </w:pPr>
          </w:p>
        </w:tc>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044" w:type="dxa"/>
            <w:noWrap w:val="0"/>
            <w:vAlign w:val="center"/>
          </w:tcPr>
          <w:p>
            <w:pPr>
              <w:jc w:val="center"/>
              <w:rPr>
                <w:rFonts w:hint="eastAsia" w:ascii="仿宋_GB2312" w:hAnsi="仿宋_GB2312" w:eastAsia="仿宋_GB2312" w:cs="仿宋_GB2312"/>
                <w:color w:val="auto"/>
                <w:sz w:val="24"/>
                <w:highlight w:val="none"/>
              </w:rPr>
            </w:pPr>
          </w:p>
        </w:tc>
        <w:tc>
          <w:tcPr>
            <w:tcW w:w="992" w:type="dxa"/>
            <w:noWrap w:val="0"/>
            <w:vAlign w:val="center"/>
          </w:tcPr>
          <w:p>
            <w:pPr>
              <w:jc w:val="center"/>
              <w:rPr>
                <w:rFonts w:hint="eastAsia" w:ascii="仿宋_GB2312" w:hAnsi="仿宋_GB2312" w:eastAsia="仿宋_GB2312" w:cs="仿宋_GB2312"/>
                <w:color w:val="auto"/>
                <w:sz w:val="24"/>
                <w:highlight w:val="none"/>
              </w:rPr>
            </w:pPr>
          </w:p>
        </w:tc>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487" w:type="dxa"/>
            <w:noWrap w:val="0"/>
            <w:vAlign w:val="center"/>
          </w:tcPr>
          <w:p>
            <w:pPr>
              <w:jc w:val="center"/>
              <w:rPr>
                <w:rFonts w:hint="eastAsia" w:ascii="仿宋_GB2312" w:hAnsi="仿宋_GB2312" w:eastAsia="仿宋_GB2312" w:cs="仿宋_GB2312"/>
                <w:color w:val="auto"/>
                <w:sz w:val="24"/>
                <w:highlight w:val="none"/>
              </w:rPr>
            </w:pPr>
          </w:p>
        </w:tc>
        <w:tc>
          <w:tcPr>
            <w:tcW w:w="992" w:type="dxa"/>
            <w:noWrap w:val="0"/>
            <w:vAlign w:val="center"/>
          </w:tcPr>
          <w:p>
            <w:pPr>
              <w:jc w:val="cente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276" w:type="dxa"/>
            <w:noWrap w:val="0"/>
            <w:vAlign w:val="center"/>
          </w:tcPr>
          <w:p>
            <w:pPr>
              <w:jc w:val="center"/>
              <w:rPr>
                <w:rFonts w:hint="eastAsia" w:ascii="仿宋_GB2312" w:hAnsi="仿宋_GB2312" w:eastAsia="仿宋_GB2312" w:cs="仿宋_GB2312"/>
                <w:color w:val="auto"/>
                <w:sz w:val="24"/>
                <w:highlight w:val="none"/>
              </w:rPr>
            </w:pPr>
          </w:p>
        </w:tc>
        <w:tc>
          <w:tcPr>
            <w:tcW w:w="1418" w:type="dxa"/>
            <w:noWrap w:val="0"/>
            <w:vAlign w:val="center"/>
          </w:tcPr>
          <w:p>
            <w:pPr>
              <w:jc w:val="center"/>
              <w:rPr>
                <w:rFonts w:hint="eastAsia" w:ascii="仿宋_GB2312" w:hAnsi="仿宋_GB2312" w:eastAsia="仿宋_GB2312" w:cs="仿宋_GB2312"/>
                <w:color w:val="auto"/>
                <w:sz w:val="24"/>
                <w:highlight w:val="none"/>
              </w:rPr>
            </w:pPr>
          </w:p>
        </w:tc>
        <w:tc>
          <w:tcPr>
            <w:tcW w:w="940" w:type="dxa"/>
            <w:noWrap w:val="0"/>
            <w:vAlign w:val="center"/>
          </w:tcPr>
          <w:p>
            <w:pPr>
              <w:jc w:val="center"/>
              <w:rPr>
                <w:rFonts w:hint="eastAsia" w:ascii="仿宋_GB2312" w:hAnsi="仿宋_GB2312" w:eastAsia="仿宋_GB2312" w:cs="仿宋_GB2312"/>
                <w:color w:val="auto"/>
                <w:sz w:val="24"/>
                <w:highlight w:val="none"/>
              </w:rPr>
            </w:pPr>
          </w:p>
        </w:tc>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044" w:type="dxa"/>
            <w:noWrap w:val="0"/>
            <w:vAlign w:val="center"/>
          </w:tcPr>
          <w:p>
            <w:pPr>
              <w:jc w:val="center"/>
              <w:rPr>
                <w:rFonts w:hint="eastAsia" w:ascii="仿宋_GB2312" w:hAnsi="仿宋_GB2312" w:eastAsia="仿宋_GB2312" w:cs="仿宋_GB2312"/>
                <w:color w:val="auto"/>
                <w:sz w:val="24"/>
                <w:highlight w:val="none"/>
              </w:rPr>
            </w:pPr>
          </w:p>
        </w:tc>
        <w:tc>
          <w:tcPr>
            <w:tcW w:w="992" w:type="dxa"/>
            <w:noWrap w:val="0"/>
            <w:vAlign w:val="center"/>
          </w:tcPr>
          <w:p>
            <w:pPr>
              <w:jc w:val="center"/>
              <w:rPr>
                <w:rFonts w:hint="eastAsia" w:ascii="仿宋_GB2312" w:hAnsi="仿宋_GB2312" w:eastAsia="仿宋_GB2312" w:cs="仿宋_GB2312"/>
                <w:color w:val="auto"/>
                <w:sz w:val="24"/>
                <w:highlight w:val="none"/>
              </w:rPr>
            </w:pPr>
          </w:p>
        </w:tc>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487" w:type="dxa"/>
            <w:noWrap w:val="0"/>
            <w:vAlign w:val="center"/>
          </w:tcPr>
          <w:p>
            <w:pPr>
              <w:jc w:val="center"/>
              <w:rPr>
                <w:rFonts w:hint="eastAsia" w:ascii="仿宋_GB2312" w:hAnsi="仿宋_GB2312" w:eastAsia="仿宋_GB2312" w:cs="仿宋_GB2312"/>
                <w:color w:val="auto"/>
                <w:sz w:val="24"/>
                <w:highlight w:val="none"/>
              </w:rPr>
            </w:pPr>
          </w:p>
        </w:tc>
        <w:tc>
          <w:tcPr>
            <w:tcW w:w="992" w:type="dxa"/>
            <w:noWrap w:val="0"/>
            <w:vAlign w:val="center"/>
          </w:tcPr>
          <w:p>
            <w:pPr>
              <w:jc w:val="cente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276" w:type="dxa"/>
            <w:noWrap w:val="0"/>
            <w:vAlign w:val="center"/>
          </w:tcPr>
          <w:p>
            <w:pPr>
              <w:jc w:val="center"/>
              <w:rPr>
                <w:rFonts w:hint="eastAsia" w:ascii="仿宋_GB2312" w:hAnsi="仿宋_GB2312" w:eastAsia="仿宋_GB2312" w:cs="仿宋_GB2312"/>
                <w:color w:val="auto"/>
                <w:sz w:val="24"/>
                <w:highlight w:val="none"/>
              </w:rPr>
            </w:pPr>
          </w:p>
        </w:tc>
        <w:tc>
          <w:tcPr>
            <w:tcW w:w="1418" w:type="dxa"/>
            <w:noWrap w:val="0"/>
            <w:vAlign w:val="center"/>
          </w:tcPr>
          <w:p>
            <w:pPr>
              <w:jc w:val="center"/>
              <w:rPr>
                <w:rFonts w:hint="eastAsia" w:ascii="仿宋_GB2312" w:hAnsi="仿宋_GB2312" w:eastAsia="仿宋_GB2312" w:cs="仿宋_GB2312"/>
                <w:color w:val="auto"/>
                <w:sz w:val="24"/>
                <w:highlight w:val="none"/>
              </w:rPr>
            </w:pPr>
          </w:p>
        </w:tc>
        <w:tc>
          <w:tcPr>
            <w:tcW w:w="940" w:type="dxa"/>
            <w:noWrap w:val="0"/>
            <w:vAlign w:val="center"/>
          </w:tcPr>
          <w:p>
            <w:pPr>
              <w:jc w:val="center"/>
              <w:rPr>
                <w:rFonts w:hint="eastAsia" w:ascii="仿宋_GB2312" w:hAnsi="仿宋_GB2312" w:eastAsia="仿宋_GB2312" w:cs="仿宋_GB2312"/>
                <w:color w:val="auto"/>
                <w:sz w:val="24"/>
                <w:highlight w:val="none"/>
              </w:rPr>
            </w:pPr>
          </w:p>
        </w:tc>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044" w:type="dxa"/>
            <w:noWrap w:val="0"/>
            <w:vAlign w:val="center"/>
          </w:tcPr>
          <w:p>
            <w:pPr>
              <w:jc w:val="center"/>
              <w:rPr>
                <w:rFonts w:hint="eastAsia" w:ascii="仿宋_GB2312" w:hAnsi="仿宋_GB2312" w:eastAsia="仿宋_GB2312" w:cs="仿宋_GB2312"/>
                <w:color w:val="auto"/>
                <w:sz w:val="24"/>
                <w:highlight w:val="none"/>
              </w:rPr>
            </w:pPr>
          </w:p>
        </w:tc>
        <w:tc>
          <w:tcPr>
            <w:tcW w:w="992" w:type="dxa"/>
            <w:noWrap w:val="0"/>
            <w:vAlign w:val="center"/>
          </w:tcPr>
          <w:p>
            <w:pPr>
              <w:jc w:val="center"/>
              <w:rPr>
                <w:rFonts w:hint="eastAsia" w:ascii="仿宋_GB2312" w:hAnsi="仿宋_GB2312" w:eastAsia="仿宋_GB2312" w:cs="仿宋_GB2312"/>
                <w:color w:val="auto"/>
                <w:sz w:val="24"/>
                <w:highlight w:val="none"/>
              </w:rPr>
            </w:pPr>
          </w:p>
        </w:tc>
        <w:tc>
          <w:tcPr>
            <w:tcW w:w="851" w:type="dxa"/>
            <w:noWrap w:val="0"/>
            <w:vAlign w:val="center"/>
          </w:tcPr>
          <w:p>
            <w:pPr>
              <w:jc w:val="center"/>
              <w:rPr>
                <w:rFonts w:hint="eastAsia" w:ascii="仿宋_GB2312" w:hAnsi="仿宋_GB2312" w:eastAsia="仿宋_GB2312" w:cs="仿宋_GB2312"/>
                <w:color w:val="auto"/>
                <w:sz w:val="24"/>
                <w:highlight w:val="none"/>
              </w:rPr>
            </w:pPr>
          </w:p>
        </w:tc>
        <w:tc>
          <w:tcPr>
            <w:tcW w:w="1487" w:type="dxa"/>
            <w:noWrap w:val="0"/>
            <w:vAlign w:val="center"/>
          </w:tcPr>
          <w:p>
            <w:pPr>
              <w:jc w:val="center"/>
              <w:rPr>
                <w:rFonts w:hint="eastAsia" w:ascii="仿宋_GB2312" w:hAnsi="仿宋_GB2312" w:eastAsia="仿宋_GB2312" w:cs="仿宋_GB2312"/>
                <w:color w:val="auto"/>
                <w:sz w:val="24"/>
                <w:highlight w:val="none"/>
              </w:rPr>
            </w:pPr>
          </w:p>
        </w:tc>
        <w:tc>
          <w:tcPr>
            <w:tcW w:w="992" w:type="dxa"/>
            <w:noWrap w:val="0"/>
            <w:vAlign w:val="center"/>
          </w:tcPr>
          <w:p>
            <w:pPr>
              <w:jc w:val="center"/>
              <w:rPr>
                <w:rFonts w:hint="eastAsia" w:ascii="仿宋_GB2312" w:hAnsi="仿宋_GB2312" w:eastAsia="仿宋_GB2312" w:cs="仿宋_GB2312"/>
                <w:color w:val="auto"/>
                <w:sz w:val="24"/>
                <w:highlight w:val="none"/>
              </w:rPr>
            </w:pPr>
          </w:p>
        </w:tc>
      </w:tr>
    </w:tbl>
    <w:p>
      <w:pPr>
        <w:spacing w:line="440" w:lineRule="exact"/>
        <w:rPr>
          <w:rFonts w:hint="eastAsia" w:ascii="仿宋_GB2312" w:hAnsi="仿宋_GB2312" w:eastAsia="仿宋_GB2312" w:cs="仿宋_GB2312"/>
          <w:color w:val="auto"/>
          <w:sz w:val="24"/>
          <w:highlight w:val="none"/>
        </w:rPr>
      </w:pPr>
    </w:p>
    <w:p>
      <w:pPr>
        <w:spacing w:line="440" w:lineRule="exact"/>
        <w:rPr>
          <w:rFonts w:hint="eastAsia" w:ascii="仿宋_GB2312" w:hAnsi="仿宋_GB2312" w:eastAsia="仿宋_GB2312" w:cs="仿宋_GB2312"/>
          <w:color w:val="auto"/>
          <w:sz w:val="24"/>
          <w:highlight w:val="none"/>
        </w:rPr>
      </w:pP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br w:type="page"/>
      </w:r>
      <w:r>
        <w:rPr>
          <w:rFonts w:hint="eastAsia" w:ascii="仿宋_GB2312" w:hAnsi="仿宋_GB2312" w:eastAsia="仿宋_GB2312" w:cs="仿宋_GB2312"/>
          <w:color w:val="auto"/>
          <w:sz w:val="24"/>
          <w:highlight w:val="none"/>
        </w:rPr>
        <w:t>附</w:t>
      </w:r>
      <w:bookmarkStart w:id="933" w:name="_Toc296347225"/>
      <w:bookmarkStart w:id="934" w:name="_Toc267261693"/>
      <w:bookmarkStart w:id="935" w:name="_Toc296944565"/>
      <w:bookmarkStart w:id="936" w:name="_Toc296891054"/>
      <w:bookmarkStart w:id="937" w:name="_Toc296891266"/>
      <w:bookmarkStart w:id="938" w:name="_Toc296346727"/>
      <w:bookmarkStart w:id="939" w:name="_Toc296503226"/>
      <w:r>
        <w:rPr>
          <w:rFonts w:hint="eastAsia" w:ascii="仿宋_GB2312" w:hAnsi="仿宋_GB2312" w:eastAsia="仿宋_GB2312" w:cs="仿宋_GB2312"/>
          <w:color w:val="auto"/>
          <w:sz w:val="24"/>
          <w:highlight w:val="none"/>
        </w:rPr>
        <w:t>件3：</w:t>
      </w:r>
      <w:bookmarkEnd w:id="933"/>
      <w:bookmarkEnd w:id="934"/>
      <w:bookmarkEnd w:id="935"/>
      <w:bookmarkEnd w:id="936"/>
      <w:bookmarkEnd w:id="937"/>
      <w:bookmarkEnd w:id="938"/>
      <w:bookmarkEnd w:id="939"/>
      <w:r>
        <w:rPr>
          <w:rFonts w:hint="eastAsia" w:ascii="仿宋_GB2312" w:hAnsi="仿宋_GB2312" w:eastAsia="仿宋_GB2312" w:cs="仿宋_GB2312"/>
          <w:color w:val="auto"/>
          <w:sz w:val="24"/>
          <w:highlight w:val="none"/>
        </w:rPr>
        <w:t xml:space="preserve">    </w:t>
      </w:r>
    </w:p>
    <w:p>
      <w:pPr>
        <w:keepNext w:val="0"/>
        <w:keepLines w:val="0"/>
        <w:pageBreakBefore w:val="0"/>
        <w:widowControl w:val="0"/>
        <w:kinsoku/>
        <w:wordWrap/>
        <w:overflowPunct/>
        <w:topLinePunct w:val="0"/>
        <w:autoSpaceDE/>
        <w:autoSpaceDN/>
        <w:bidi w:val="0"/>
        <w:adjustRightInd/>
        <w:snapToGrid/>
        <w:spacing w:before="156" w:beforeLines="50" w:after="156" w:afterLines="50" w:line="300" w:lineRule="auto"/>
        <w:jc w:val="center"/>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工程质量保修书</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发包人（全称）：</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承包人（全称）：</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发包人和承包人根据《中华人民共和国建筑法》和《建设工程质量管理条例》，经协商一致就</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（工程全称）签订工程质量保修书。</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一、工程质量保修范围和内容</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承包人在质量保修期内，按照有关法律规定和合同约定，承担工程质量保修责任。</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b/>
          <w:color w:val="auto"/>
          <w:sz w:val="24"/>
          <w:highlight w:val="none"/>
        </w:rPr>
        <w:t>　　</w:t>
      </w:r>
      <w:r>
        <w:rPr>
          <w:rFonts w:hint="eastAsia" w:ascii="仿宋_GB2312" w:hAnsi="仿宋_GB2312" w:eastAsia="仿宋_GB2312" w:cs="仿宋_GB2312"/>
          <w:color w:val="auto"/>
          <w:sz w:val="24"/>
          <w:highlight w:val="none"/>
        </w:rPr>
        <w:t>二、质量保修期</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根据《建设工程质量管理条例》及有关规定，工程的质量保修期如下：</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1．地基基础工程和主体结构工程为设计文件规定的工程合理使用年限；</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2．屋面防水工程、有防水要求的卫生间、房间和外墙面的防渗为</w:t>
      </w:r>
      <w:r>
        <w:rPr>
          <w:rFonts w:hint="eastAsia" w:ascii="仿宋_GB2312" w:hAnsi="仿宋_GB2312" w:eastAsia="仿宋_GB2312" w:cs="仿宋_GB2312"/>
          <w:color w:val="auto"/>
          <w:sz w:val="24"/>
          <w:highlight w:val="none"/>
          <w:u w:val="single"/>
        </w:rPr>
        <w:t xml:space="preserve"> 伍 </w:t>
      </w:r>
      <w:r>
        <w:rPr>
          <w:rFonts w:hint="eastAsia" w:ascii="仿宋_GB2312" w:hAnsi="仿宋_GB2312" w:eastAsia="仿宋_GB2312" w:cs="仿宋_GB2312"/>
          <w:color w:val="auto"/>
          <w:sz w:val="24"/>
          <w:highlight w:val="none"/>
        </w:rPr>
        <w:t>年；</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3．装修工程为</w:t>
      </w:r>
      <w:r>
        <w:rPr>
          <w:rFonts w:hint="eastAsia" w:ascii="仿宋_GB2312" w:hAnsi="仿宋_GB2312" w:eastAsia="仿宋_GB2312" w:cs="仿宋_GB2312"/>
          <w:color w:val="auto"/>
          <w:sz w:val="24"/>
          <w:highlight w:val="none"/>
          <w:u w:val="single"/>
        </w:rPr>
        <w:t xml:space="preserve"> 贰 </w:t>
      </w:r>
      <w:r>
        <w:rPr>
          <w:rFonts w:hint="eastAsia" w:ascii="仿宋_GB2312" w:hAnsi="仿宋_GB2312" w:eastAsia="仿宋_GB2312" w:cs="仿宋_GB2312"/>
          <w:color w:val="auto"/>
          <w:sz w:val="24"/>
          <w:highlight w:val="none"/>
        </w:rPr>
        <w:t>年；</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4．电气管线、给排水管道、设备安装工程为</w:t>
      </w:r>
      <w:r>
        <w:rPr>
          <w:rFonts w:hint="eastAsia" w:ascii="仿宋_GB2312" w:hAnsi="仿宋_GB2312" w:eastAsia="仿宋_GB2312" w:cs="仿宋_GB2312"/>
          <w:color w:val="auto"/>
          <w:sz w:val="24"/>
          <w:highlight w:val="none"/>
          <w:u w:val="single"/>
        </w:rPr>
        <w:t xml:space="preserve"> 贰 </w:t>
      </w:r>
      <w:r>
        <w:rPr>
          <w:rFonts w:hint="eastAsia" w:ascii="仿宋_GB2312" w:hAnsi="仿宋_GB2312" w:eastAsia="仿宋_GB2312" w:cs="仿宋_GB2312"/>
          <w:color w:val="auto"/>
          <w:sz w:val="24"/>
          <w:highlight w:val="none"/>
        </w:rPr>
        <w:t>年；</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5．供热与供冷系统为</w:t>
      </w:r>
      <w:r>
        <w:rPr>
          <w:rFonts w:hint="eastAsia" w:ascii="仿宋_GB2312" w:hAnsi="仿宋_GB2312" w:eastAsia="仿宋_GB2312" w:cs="仿宋_GB2312"/>
          <w:color w:val="auto"/>
          <w:sz w:val="24"/>
          <w:highlight w:val="none"/>
          <w:u w:val="single"/>
        </w:rPr>
        <w:t xml:space="preserve"> 贰 </w:t>
      </w:r>
      <w:r>
        <w:rPr>
          <w:rFonts w:hint="eastAsia" w:ascii="仿宋_GB2312" w:hAnsi="仿宋_GB2312" w:eastAsia="仿宋_GB2312" w:cs="仿宋_GB2312"/>
          <w:color w:val="auto"/>
          <w:sz w:val="24"/>
          <w:highlight w:val="none"/>
        </w:rPr>
        <w:t>个采暖期、供冷期；</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6．住宅小区内的给排水设施、道路等配套工程为</w:t>
      </w:r>
      <w:r>
        <w:rPr>
          <w:rFonts w:hint="eastAsia" w:ascii="仿宋_GB2312" w:hAnsi="仿宋_GB2312" w:eastAsia="仿宋_GB2312" w:cs="仿宋_GB2312"/>
          <w:color w:val="auto"/>
          <w:sz w:val="24"/>
          <w:highlight w:val="none"/>
          <w:u w:val="single"/>
        </w:rPr>
        <w:t xml:space="preserve"> 贰 </w:t>
      </w:r>
      <w:r>
        <w:rPr>
          <w:rFonts w:hint="eastAsia" w:ascii="仿宋_GB2312" w:hAnsi="仿宋_GB2312" w:eastAsia="仿宋_GB2312" w:cs="仿宋_GB2312"/>
          <w:color w:val="auto"/>
          <w:sz w:val="24"/>
          <w:highlight w:val="none"/>
        </w:rPr>
        <w:t>年；</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7．其他项目保修期限约定如下：</w:t>
      </w:r>
      <w:r>
        <w:rPr>
          <w:rFonts w:hint="eastAsia" w:ascii="仿宋_GB2312" w:hAnsi="仿宋_GB2312" w:eastAsia="仿宋_GB2312" w:cs="仿宋_GB2312"/>
          <w:color w:val="auto"/>
          <w:sz w:val="24"/>
          <w:highlight w:val="none"/>
          <w:u w:val="single"/>
          <w:lang w:val="en-US" w:eastAsia="zh-CN"/>
        </w:rPr>
        <w:t>本</w:t>
      </w:r>
      <w:r>
        <w:rPr>
          <w:rFonts w:hint="eastAsia" w:ascii="仿宋_GB2312" w:hAnsi="仿宋_GB2312" w:eastAsia="仿宋_GB2312" w:cs="仿宋_GB2312"/>
          <w:color w:val="auto"/>
          <w:sz w:val="24"/>
          <w:highlight w:val="none"/>
          <w:u w:val="single"/>
        </w:rPr>
        <w:t xml:space="preserve">项目保修期为壹年       </w:t>
      </w:r>
      <w:r>
        <w:rPr>
          <w:rFonts w:hint="eastAsia" w:ascii="仿宋_GB2312" w:hAnsi="仿宋_GB2312" w:eastAsia="仿宋_GB2312" w:cs="仿宋_GB2312"/>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质量保修期自工程竣工验收合格之日起计算。</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三、缺陷责任期</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工程缺陷责任期为</w:t>
      </w:r>
      <w:r>
        <w:rPr>
          <w:rFonts w:hint="eastAsia" w:ascii="仿宋_GB2312" w:hAnsi="仿宋_GB2312" w:eastAsia="仿宋_GB2312" w:cs="仿宋_GB2312"/>
          <w:color w:val="auto"/>
          <w:sz w:val="24"/>
          <w:highlight w:val="none"/>
          <w:u w:val="single"/>
        </w:rPr>
        <w:t xml:space="preserve">  12  </w:t>
      </w:r>
      <w:r>
        <w:rPr>
          <w:rFonts w:hint="eastAsia" w:ascii="仿宋_GB2312" w:hAnsi="仿宋_GB2312" w:eastAsia="仿宋_GB2312" w:cs="仿宋_GB2312"/>
          <w:color w:val="auto"/>
          <w:sz w:val="24"/>
          <w:highlight w:val="none"/>
        </w:rPr>
        <w:t>个月，缺陷责任期自工程实际竣工之日起计算。单位工程先于全部工程进行验收，单位工程缺陷责任期自单位工程验收合格之日起算。</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缺陷责任期终止后，发包人应退还剩余的质量保证金。</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    四、质量保修责任</w:t>
      </w:r>
    </w:p>
    <w:p>
      <w:pPr>
        <w:keepNext w:val="0"/>
        <w:keepLines w:val="0"/>
        <w:pageBreakBefore w:val="0"/>
        <w:widowControl w:val="0"/>
        <w:kinsoku/>
        <w:wordWrap/>
        <w:overflowPunct/>
        <w:topLinePunct w:val="0"/>
        <w:autoSpaceDE/>
        <w:autoSpaceDN/>
        <w:bidi w:val="0"/>
        <w:adjustRightInd/>
        <w:snapToGrid/>
        <w:spacing w:line="300" w:lineRule="auto"/>
        <w:ind w:left="105" w:leftChars="50" w:firstLine="491" w:firstLineChars="205"/>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1．属于保修范围、内容的项目，承包人应当在接到保修通知之日起7天内派人保修。承包人不在约定期限内派人保修的，发包人可以委托他人修理。</w:t>
      </w:r>
    </w:p>
    <w:p>
      <w:pPr>
        <w:keepNext w:val="0"/>
        <w:keepLines w:val="0"/>
        <w:pageBreakBefore w:val="0"/>
        <w:widowControl w:val="0"/>
        <w:kinsoku/>
        <w:wordWrap/>
        <w:overflowPunct/>
        <w:topLinePunct w:val="0"/>
        <w:autoSpaceDE/>
        <w:autoSpaceDN/>
        <w:bidi w:val="0"/>
        <w:adjustRightInd/>
        <w:snapToGrid/>
        <w:spacing w:line="300" w:lineRule="auto"/>
        <w:ind w:left="105" w:leftChars="50" w:firstLine="491" w:firstLineChars="205"/>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2．发生紧急事故需抢修的，承包人在接到事故通知后，应当立即到达事故现场抢修。</w:t>
      </w:r>
    </w:p>
    <w:p>
      <w:pPr>
        <w:keepNext w:val="0"/>
        <w:keepLines w:val="0"/>
        <w:pageBreakBefore w:val="0"/>
        <w:widowControl w:val="0"/>
        <w:kinsoku/>
        <w:wordWrap/>
        <w:overflowPunct/>
        <w:topLinePunct w:val="0"/>
        <w:autoSpaceDE/>
        <w:autoSpaceDN/>
        <w:bidi w:val="0"/>
        <w:adjustRightInd/>
        <w:snapToGrid/>
        <w:spacing w:line="300" w:lineRule="auto"/>
        <w:ind w:left="105" w:leftChars="50" w:firstLine="491" w:firstLineChars="205"/>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keepNext w:val="0"/>
        <w:keepLines w:val="0"/>
        <w:pageBreakBefore w:val="0"/>
        <w:widowControl w:val="0"/>
        <w:kinsoku/>
        <w:wordWrap/>
        <w:overflowPunct/>
        <w:topLinePunct w:val="0"/>
        <w:autoSpaceDE/>
        <w:autoSpaceDN/>
        <w:bidi w:val="0"/>
        <w:adjustRightInd/>
        <w:snapToGrid/>
        <w:spacing w:line="300" w:lineRule="auto"/>
        <w:ind w:left="420" w:leftChars="200" w:firstLine="120" w:firstLineChars="5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4．质量保修完成后，由发包人组织验收。</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五、保修费用</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保修费用由造成质量缺陷的责任方承担。</w:t>
      </w:r>
    </w:p>
    <w:p>
      <w:pPr>
        <w:keepNext w:val="0"/>
        <w:keepLines w:val="0"/>
        <w:pageBreakBefore w:val="0"/>
        <w:widowControl w:val="0"/>
        <w:kinsoku/>
        <w:wordWrap/>
        <w:overflowPunct/>
        <w:topLinePunct w:val="0"/>
        <w:autoSpaceDE/>
        <w:autoSpaceDN/>
        <w:bidi w:val="0"/>
        <w:adjustRightInd/>
        <w:snapToGrid/>
        <w:spacing w:line="300" w:lineRule="auto"/>
        <w:ind w:firstLine="6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b/>
          <w:color w:val="auto"/>
          <w:sz w:val="24"/>
          <w:highlight w:val="none"/>
        </w:rPr>
        <w:t>六</w:t>
      </w:r>
      <w:r>
        <w:rPr>
          <w:rFonts w:hint="eastAsia" w:ascii="仿宋_GB2312" w:hAnsi="仿宋_GB2312" w:eastAsia="仿宋_GB2312" w:cs="仿宋_GB2312"/>
          <w:color w:val="auto"/>
          <w:sz w:val="24"/>
          <w:highlight w:val="none"/>
        </w:rPr>
        <w:t>、双方约定的其他工程质量保修事项：</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300" w:lineRule="auto"/>
        <w:ind w:firstLine="456" w:firstLineChars="19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工程质量保修书由发包人、承包人在工程竣工验收前共同签署，作为施工合同附件，其有效期限至保修期满。</w:t>
      </w:r>
    </w:p>
    <w:p>
      <w:pPr>
        <w:keepNext w:val="0"/>
        <w:keepLines w:val="0"/>
        <w:pageBreakBefore w:val="0"/>
        <w:widowControl w:val="0"/>
        <w:kinsoku/>
        <w:wordWrap/>
        <w:overflowPunct/>
        <w:topLinePunct w:val="0"/>
        <w:autoSpaceDE/>
        <w:autoSpaceDN/>
        <w:bidi w:val="0"/>
        <w:adjustRightInd/>
        <w:snapToGrid/>
        <w:spacing w:line="300" w:lineRule="auto"/>
        <w:ind w:firstLine="420"/>
        <w:textAlignment w:val="auto"/>
        <w:rPr>
          <w:rFonts w:hint="eastAsia" w:ascii="仿宋_GB2312" w:hAnsi="仿宋_GB2312" w:eastAsia="仿宋_GB2312" w:cs="仿宋_GB2312"/>
          <w:color w:val="auto"/>
          <w:sz w:val="24"/>
          <w:highlight w:val="none"/>
        </w:rPr>
      </w:pP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发包人(公章)：</w:t>
      </w:r>
      <w:r>
        <w:rPr>
          <w:rFonts w:hint="eastAsia" w:ascii="仿宋_GB2312" w:hAnsi="仿宋_GB2312" w:eastAsia="仿宋_GB2312" w:cs="仿宋_GB2312"/>
          <w:color w:val="auto"/>
          <w:sz w:val="24"/>
          <w:highlight w:val="none"/>
          <w:u w:val="single"/>
        </w:rPr>
        <w:t xml:space="preserve">  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承包人(公章)：</w:t>
      </w:r>
      <w:r>
        <w:rPr>
          <w:rFonts w:hint="eastAsia" w:ascii="仿宋_GB2312" w:hAnsi="仿宋_GB2312" w:eastAsia="仿宋_GB2312" w:cs="仿宋_GB2312"/>
          <w:color w:val="auto"/>
          <w:sz w:val="24"/>
          <w:highlight w:val="none"/>
          <w:u w:val="single"/>
        </w:rPr>
        <w:t xml:space="preserve">           </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地  址：</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地  址：</w:t>
      </w:r>
      <w:r>
        <w:rPr>
          <w:rFonts w:hint="eastAsia" w:ascii="仿宋_GB2312" w:hAnsi="仿宋_GB2312" w:eastAsia="仿宋_GB2312" w:cs="仿宋_GB2312"/>
          <w:color w:val="auto"/>
          <w:sz w:val="24"/>
          <w:highlight w:val="none"/>
          <w:u w:val="single"/>
        </w:rPr>
        <w:t xml:space="preserve">       </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lang w:eastAsia="zh-CN"/>
        </w:rPr>
      </w:pPr>
      <w:r>
        <w:rPr>
          <w:rFonts w:hint="eastAsia" w:ascii="仿宋_GB2312" w:hAnsi="仿宋_GB2312" w:eastAsia="仿宋_GB2312" w:cs="仿宋_GB2312"/>
          <w:color w:val="auto"/>
          <w:sz w:val="24"/>
          <w:highlight w:val="none"/>
        </w:rPr>
        <w:t>法定代表人</w:t>
      </w:r>
      <w:r>
        <w:rPr>
          <w:rFonts w:hint="eastAsia" w:ascii="仿宋_GB2312" w:hAnsi="仿宋_GB2312" w:eastAsia="仿宋_GB2312" w:cs="仿宋_GB2312"/>
          <w:color w:val="auto"/>
          <w:sz w:val="24"/>
          <w:highlight w:val="none"/>
          <w:lang w:val="en-US" w:eastAsia="zh-CN"/>
        </w:rPr>
        <w:t>或</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法定代表人</w:t>
      </w:r>
      <w:r>
        <w:rPr>
          <w:rFonts w:hint="eastAsia" w:ascii="仿宋_GB2312" w:hAnsi="仿宋_GB2312" w:eastAsia="仿宋_GB2312" w:cs="仿宋_GB2312"/>
          <w:color w:val="auto"/>
          <w:sz w:val="24"/>
          <w:highlight w:val="none"/>
          <w:lang w:val="en-US" w:eastAsia="zh-CN"/>
        </w:rPr>
        <w:t xml:space="preserve">或 </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委托代理人(</w:t>
      </w:r>
      <w:r>
        <w:rPr>
          <w:rFonts w:hint="eastAsia" w:ascii="仿宋_GB2312" w:hAnsi="仿宋_GB2312" w:eastAsia="仿宋_GB2312" w:cs="仿宋_GB2312"/>
          <w:color w:val="auto"/>
          <w:sz w:val="24"/>
          <w:highlight w:val="none"/>
          <w:lang w:eastAsia="zh-CN"/>
        </w:rPr>
        <w:t>签字或盖章</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委托代理人(</w:t>
      </w:r>
      <w:r>
        <w:rPr>
          <w:rFonts w:hint="eastAsia" w:ascii="仿宋_GB2312" w:hAnsi="仿宋_GB2312" w:eastAsia="仿宋_GB2312" w:cs="仿宋_GB2312"/>
          <w:color w:val="auto"/>
          <w:sz w:val="24"/>
          <w:highlight w:val="none"/>
          <w:lang w:eastAsia="zh-CN"/>
        </w:rPr>
        <w:t>签字或盖章</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电  话：</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电  话：</w:t>
      </w:r>
      <w:r>
        <w:rPr>
          <w:rFonts w:hint="eastAsia" w:ascii="仿宋_GB2312" w:hAnsi="仿宋_GB2312" w:eastAsia="仿宋_GB2312" w:cs="仿宋_GB2312"/>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传  真：</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传  真：</w:t>
      </w:r>
      <w:r>
        <w:rPr>
          <w:rFonts w:hint="eastAsia" w:ascii="仿宋_GB2312" w:hAnsi="仿宋_GB2312" w:eastAsia="仿宋_GB2312" w:cs="仿宋_GB2312"/>
          <w:color w:val="auto"/>
          <w:sz w:val="24"/>
          <w:highlight w:val="none"/>
          <w:u w:val="single"/>
        </w:rPr>
        <w:t xml:space="preserve">     </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开户银行：</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开户银行：</w:t>
      </w:r>
      <w:r>
        <w:rPr>
          <w:rFonts w:hint="eastAsia" w:ascii="仿宋_GB2312" w:hAnsi="仿宋_GB2312" w:eastAsia="仿宋_GB2312" w:cs="仿宋_GB2312"/>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账  号：</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账  号：</w:t>
      </w:r>
      <w:r>
        <w:rPr>
          <w:rFonts w:hint="eastAsia" w:ascii="仿宋_GB2312" w:hAnsi="仿宋_GB2312" w:eastAsia="仿宋_GB2312" w:cs="仿宋_GB2312"/>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邮政编码：</w:t>
      </w:r>
      <w:r>
        <w:rPr>
          <w:rFonts w:hint="eastAsia" w:ascii="仿宋_GB2312" w:hAnsi="仿宋_GB2312" w:eastAsia="仿宋_GB2312" w:cs="仿宋_GB2312"/>
          <w:color w:val="auto"/>
          <w:sz w:val="24"/>
          <w:highlight w:val="none"/>
          <w:u w:val="single"/>
        </w:rPr>
        <w:t xml:space="preserve">     </w:t>
      </w: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lang w:val="en-US" w:eastAsia="zh-CN"/>
        </w:rPr>
        <w:t xml:space="preserve">        </w:t>
      </w:r>
      <w:r>
        <w:rPr>
          <w:rFonts w:hint="eastAsia" w:ascii="仿宋_GB2312" w:hAnsi="仿宋_GB2312" w:eastAsia="仿宋_GB2312" w:cs="仿宋_GB2312"/>
          <w:color w:val="auto"/>
          <w:sz w:val="24"/>
          <w:highlight w:val="none"/>
        </w:rPr>
        <w:t>邮政编码：</w:t>
      </w:r>
      <w:r>
        <w:rPr>
          <w:rFonts w:hint="eastAsia" w:ascii="仿宋_GB2312" w:hAnsi="仿宋_GB2312" w:eastAsia="仿宋_GB2312" w:cs="仿宋_GB2312"/>
          <w:color w:val="auto"/>
          <w:sz w:val="24"/>
          <w:highlight w:val="none"/>
          <w:u w:val="single"/>
        </w:rPr>
        <w:t xml:space="preserve">   </w:t>
      </w:r>
    </w:p>
    <w:p>
      <w:pPr>
        <w:spacing w:line="440" w:lineRule="exact"/>
        <w:rPr>
          <w:rFonts w:hint="eastAsia" w:ascii="仿宋_GB2312" w:hAnsi="仿宋_GB2312" w:eastAsia="仿宋_GB2312" w:cs="仿宋_GB2312"/>
          <w:color w:val="auto"/>
          <w:sz w:val="24"/>
          <w:highlight w:val="none"/>
        </w:rPr>
      </w:pPr>
      <w:r>
        <w:rPr>
          <w:rFonts w:hint="eastAsia" w:ascii="仿宋_GB2312" w:hAnsi="仿宋_GB2312" w:eastAsia="仿宋_GB2312" w:cs="仿宋_GB2312"/>
          <w:b/>
          <w:color w:val="auto"/>
          <w:sz w:val="24"/>
          <w:highlight w:val="none"/>
        </w:rPr>
        <w:br w:type="page"/>
      </w:r>
      <w:r>
        <w:rPr>
          <w:rFonts w:hint="eastAsia" w:ascii="仿宋_GB2312" w:hAnsi="仿宋_GB2312" w:eastAsia="仿宋_GB2312" w:cs="仿宋_GB2312"/>
          <w:color w:val="auto"/>
          <w:sz w:val="24"/>
          <w:highlight w:val="none"/>
        </w:rPr>
        <w:t>附件4：</w:t>
      </w:r>
    </w:p>
    <w:p>
      <w:pPr>
        <w:spacing w:before="156" w:beforeLines="50" w:after="156" w:afterLines="50" w:line="440" w:lineRule="exact"/>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主要建设工程文件目录</w:t>
      </w:r>
    </w:p>
    <w:tbl>
      <w:tblPr>
        <w:tblStyle w:val="1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953"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文件名称</w:t>
            </w:r>
          </w:p>
        </w:tc>
        <w:tc>
          <w:tcPr>
            <w:tcW w:w="1276"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套数</w:t>
            </w:r>
          </w:p>
        </w:tc>
        <w:tc>
          <w:tcPr>
            <w:tcW w:w="1450"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费用（元）</w:t>
            </w:r>
          </w:p>
        </w:tc>
        <w:tc>
          <w:tcPr>
            <w:tcW w:w="1243"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质量</w:t>
            </w:r>
          </w:p>
        </w:tc>
        <w:tc>
          <w:tcPr>
            <w:tcW w:w="1450" w:type="dxa"/>
            <w:tcBorders>
              <w:top w:val="single" w:color="auto" w:sz="12" w:space="0"/>
              <w:bottom w:val="double" w:color="auto" w:sz="6" w:space="0"/>
            </w:tcBorders>
            <w:noWrap w:val="0"/>
            <w:vAlign w:val="top"/>
          </w:tcPr>
          <w:p>
            <w:pPr>
              <w:spacing w:line="440" w:lineRule="exact"/>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移交时间</w:t>
            </w:r>
          </w:p>
        </w:tc>
        <w:tc>
          <w:tcPr>
            <w:tcW w:w="1667" w:type="dxa"/>
            <w:tcBorders>
              <w:top w:val="single" w:color="auto" w:sz="12" w:space="0"/>
              <w:bottom w:val="double" w:color="auto" w:sz="6" w:space="0"/>
            </w:tcBorders>
            <w:noWrap w:val="0"/>
            <w:vAlign w:val="top"/>
          </w:tcPr>
          <w:p>
            <w:pPr>
              <w:spacing w:line="440" w:lineRule="exact"/>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责任人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50"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43"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50"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667"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5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43"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5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667"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43"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66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43"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66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43"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66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43"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66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43"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66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43"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66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_GB2312" w:hAnsi="仿宋_GB2312" w:eastAsia="仿宋_GB2312" w:cs="仿宋_GB2312"/>
                <w:color w:val="auto"/>
                <w:sz w:val="24"/>
                <w:highlight w:val="none"/>
              </w:rPr>
            </w:pPr>
          </w:p>
        </w:tc>
        <w:tc>
          <w:tcPr>
            <w:tcW w:w="1276"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243"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667" w:type="dxa"/>
            <w:noWrap w:val="0"/>
            <w:vAlign w:val="top"/>
          </w:tcPr>
          <w:p>
            <w:pP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43"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667"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_GB2312" w:hAnsi="仿宋_GB2312" w:eastAsia="仿宋_GB2312" w:cs="仿宋_GB2312"/>
                <w:color w:val="auto"/>
                <w:sz w:val="24"/>
                <w:highlight w:val="none"/>
              </w:rPr>
            </w:pPr>
          </w:p>
        </w:tc>
        <w:tc>
          <w:tcPr>
            <w:tcW w:w="1276"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243"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667" w:type="dxa"/>
            <w:noWrap w:val="0"/>
            <w:vAlign w:val="top"/>
          </w:tcPr>
          <w:p>
            <w:pP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_GB2312" w:hAnsi="仿宋_GB2312" w:eastAsia="仿宋_GB2312" w:cs="仿宋_GB2312"/>
                <w:color w:val="auto"/>
                <w:sz w:val="24"/>
                <w:highlight w:val="none"/>
              </w:rPr>
            </w:pPr>
          </w:p>
        </w:tc>
        <w:tc>
          <w:tcPr>
            <w:tcW w:w="1276"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243"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667" w:type="dxa"/>
            <w:noWrap w:val="0"/>
            <w:vAlign w:val="top"/>
          </w:tcPr>
          <w:p>
            <w:pP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_GB2312" w:hAnsi="仿宋_GB2312" w:eastAsia="仿宋_GB2312" w:cs="仿宋_GB2312"/>
                <w:color w:val="auto"/>
                <w:sz w:val="24"/>
                <w:highlight w:val="none"/>
              </w:rPr>
            </w:pPr>
          </w:p>
        </w:tc>
        <w:tc>
          <w:tcPr>
            <w:tcW w:w="1276"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243"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667" w:type="dxa"/>
            <w:noWrap w:val="0"/>
            <w:vAlign w:val="top"/>
          </w:tcPr>
          <w:p>
            <w:pP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_GB2312" w:hAnsi="仿宋_GB2312" w:eastAsia="仿宋_GB2312" w:cs="仿宋_GB2312"/>
                <w:color w:val="auto"/>
                <w:sz w:val="24"/>
                <w:highlight w:val="none"/>
              </w:rPr>
            </w:pPr>
          </w:p>
        </w:tc>
        <w:tc>
          <w:tcPr>
            <w:tcW w:w="1276"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243"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667" w:type="dxa"/>
            <w:noWrap w:val="0"/>
            <w:vAlign w:val="top"/>
          </w:tcPr>
          <w:p>
            <w:pP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_GB2312" w:hAnsi="仿宋_GB2312" w:eastAsia="仿宋_GB2312" w:cs="仿宋_GB2312"/>
                <w:color w:val="auto"/>
                <w:sz w:val="24"/>
                <w:highlight w:val="none"/>
              </w:rPr>
            </w:pPr>
          </w:p>
        </w:tc>
        <w:tc>
          <w:tcPr>
            <w:tcW w:w="1276"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243"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667" w:type="dxa"/>
            <w:noWrap w:val="0"/>
            <w:vAlign w:val="top"/>
          </w:tcPr>
          <w:p>
            <w:pP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_GB2312" w:hAnsi="仿宋_GB2312" w:eastAsia="仿宋_GB2312" w:cs="仿宋_GB2312"/>
                <w:color w:val="auto"/>
                <w:sz w:val="24"/>
                <w:highlight w:val="none"/>
              </w:rPr>
            </w:pPr>
          </w:p>
        </w:tc>
        <w:tc>
          <w:tcPr>
            <w:tcW w:w="1276"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243"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667" w:type="dxa"/>
            <w:noWrap w:val="0"/>
            <w:vAlign w:val="top"/>
          </w:tcPr>
          <w:p>
            <w:pP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_GB2312" w:hAnsi="仿宋_GB2312" w:eastAsia="仿宋_GB2312" w:cs="仿宋_GB2312"/>
                <w:color w:val="auto"/>
                <w:sz w:val="24"/>
                <w:highlight w:val="none"/>
              </w:rPr>
            </w:pPr>
          </w:p>
        </w:tc>
        <w:tc>
          <w:tcPr>
            <w:tcW w:w="1276"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243"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667" w:type="dxa"/>
            <w:noWrap w:val="0"/>
            <w:vAlign w:val="top"/>
          </w:tcPr>
          <w:p>
            <w:pP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_GB2312" w:hAnsi="仿宋_GB2312" w:eastAsia="仿宋_GB2312" w:cs="仿宋_GB2312"/>
                <w:color w:val="auto"/>
                <w:sz w:val="24"/>
                <w:highlight w:val="none"/>
              </w:rPr>
            </w:pPr>
          </w:p>
        </w:tc>
        <w:tc>
          <w:tcPr>
            <w:tcW w:w="1276"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243"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667" w:type="dxa"/>
            <w:noWrap w:val="0"/>
            <w:vAlign w:val="top"/>
          </w:tcPr>
          <w:p>
            <w:pP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rPr>
                <w:rFonts w:hint="eastAsia" w:ascii="仿宋_GB2312" w:hAnsi="仿宋_GB2312" w:eastAsia="仿宋_GB2312" w:cs="仿宋_GB2312"/>
                <w:color w:val="auto"/>
                <w:sz w:val="24"/>
                <w:highlight w:val="none"/>
              </w:rPr>
            </w:pPr>
          </w:p>
        </w:tc>
        <w:tc>
          <w:tcPr>
            <w:tcW w:w="1276"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243" w:type="dxa"/>
            <w:noWrap w:val="0"/>
            <w:vAlign w:val="top"/>
          </w:tcPr>
          <w:p>
            <w:pPr>
              <w:rPr>
                <w:rFonts w:hint="eastAsia" w:ascii="仿宋_GB2312" w:hAnsi="仿宋_GB2312" w:eastAsia="仿宋_GB2312" w:cs="仿宋_GB2312"/>
                <w:color w:val="auto"/>
                <w:sz w:val="24"/>
                <w:highlight w:val="none"/>
              </w:rPr>
            </w:pPr>
          </w:p>
        </w:tc>
        <w:tc>
          <w:tcPr>
            <w:tcW w:w="1450" w:type="dxa"/>
            <w:noWrap w:val="0"/>
            <w:vAlign w:val="top"/>
          </w:tcPr>
          <w:p>
            <w:pPr>
              <w:rPr>
                <w:rFonts w:hint="eastAsia" w:ascii="仿宋_GB2312" w:hAnsi="仿宋_GB2312" w:eastAsia="仿宋_GB2312" w:cs="仿宋_GB2312"/>
                <w:color w:val="auto"/>
                <w:sz w:val="24"/>
                <w:highlight w:val="none"/>
              </w:rPr>
            </w:pPr>
          </w:p>
        </w:tc>
        <w:tc>
          <w:tcPr>
            <w:tcW w:w="1667" w:type="dxa"/>
            <w:noWrap w:val="0"/>
            <w:vAlign w:val="top"/>
          </w:tcPr>
          <w:p>
            <w:pPr>
              <w:rPr>
                <w:rFonts w:hint="eastAsia" w:ascii="仿宋_GB2312" w:hAnsi="仿宋_GB2312" w:eastAsia="仿宋_GB2312" w:cs="仿宋_GB2312"/>
                <w:color w:val="auto"/>
                <w:sz w:val="24"/>
                <w:highlight w:val="none"/>
              </w:rPr>
            </w:pPr>
          </w:p>
        </w:tc>
      </w:tr>
    </w:tbl>
    <w:p>
      <w:pPr>
        <w:spacing w:line="440" w:lineRule="exact"/>
        <w:rPr>
          <w:rFonts w:hint="eastAsia" w:ascii="仿宋_GB2312" w:hAnsi="仿宋_GB2312" w:eastAsia="仿宋_GB2312" w:cs="仿宋_GB2312"/>
          <w:color w:val="auto"/>
          <w:sz w:val="24"/>
          <w:highlight w:val="none"/>
        </w:rPr>
      </w:pPr>
    </w:p>
    <w:p>
      <w:pPr>
        <w:spacing w:line="440" w:lineRule="exac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br w:type="page"/>
      </w:r>
      <w:r>
        <w:rPr>
          <w:rFonts w:hint="eastAsia" w:ascii="仿宋_GB2312" w:hAnsi="仿宋_GB2312" w:eastAsia="仿宋_GB2312" w:cs="仿宋_GB2312"/>
          <w:color w:val="auto"/>
          <w:sz w:val="24"/>
          <w:highlight w:val="none"/>
        </w:rPr>
        <w:t>附</w:t>
      </w:r>
      <w:bookmarkStart w:id="940" w:name="_Toc296891055"/>
      <w:bookmarkStart w:id="941" w:name="_Toc296346728"/>
      <w:bookmarkStart w:id="942" w:name="_Toc267261698"/>
      <w:bookmarkStart w:id="943" w:name="_Toc296347226"/>
      <w:bookmarkStart w:id="944" w:name="_Toc296891267"/>
      <w:bookmarkStart w:id="945" w:name="_Toc296944566"/>
      <w:bookmarkStart w:id="946" w:name="_Toc296503227"/>
      <w:r>
        <w:rPr>
          <w:rFonts w:hint="eastAsia" w:ascii="仿宋_GB2312" w:hAnsi="仿宋_GB2312" w:eastAsia="仿宋_GB2312" w:cs="仿宋_GB2312"/>
          <w:color w:val="auto"/>
          <w:sz w:val="24"/>
          <w:highlight w:val="none"/>
        </w:rPr>
        <w:t>件5：</w:t>
      </w:r>
    </w:p>
    <w:bookmarkEnd w:id="940"/>
    <w:bookmarkEnd w:id="941"/>
    <w:bookmarkEnd w:id="942"/>
    <w:bookmarkEnd w:id="943"/>
    <w:bookmarkEnd w:id="944"/>
    <w:bookmarkEnd w:id="945"/>
    <w:bookmarkEnd w:id="946"/>
    <w:p>
      <w:pPr>
        <w:spacing w:before="156" w:beforeLines="50" w:after="156" w:afterLines="50" w:line="440" w:lineRule="exact"/>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承包人用于本工程施工的机械设备表</w:t>
      </w:r>
    </w:p>
    <w:tbl>
      <w:tblPr>
        <w:tblStyle w:val="1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序号</w:t>
            </w:r>
          </w:p>
        </w:tc>
        <w:tc>
          <w:tcPr>
            <w:tcW w:w="1418"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机械或设备名称</w:t>
            </w:r>
          </w:p>
        </w:tc>
        <w:tc>
          <w:tcPr>
            <w:tcW w:w="850"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规格型号</w:t>
            </w:r>
          </w:p>
        </w:tc>
        <w:tc>
          <w:tcPr>
            <w:tcW w:w="1058"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数量</w:t>
            </w:r>
          </w:p>
        </w:tc>
        <w:tc>
          <w:tcPr>
            <w:tcW w:w="880"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产地</w:t>
            </w:r>
          </w:p>
        </w:tc>
        <w:tc>
          <w:tcPr>
            <w:tcW w:w="1020"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制造年份</w:t>
            </w:r>
          </w:p>
        </w:tc>
        <w:tc>
          <w:tcPr>
            <w:tcW w:w="1480"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额定功率(kW)</w:t>
            </w:r>
          </w:p>
        </w:tc>
        <w:tc>
          <w:tcPr>
            <w:tcW w:w="1020"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生产能力</w:t>
            </w:r>
          </w:p>
        </w:tc>
        <w:tc>
          <w:tcPr>
            <w:tcW w:w="921"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58"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80"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20"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80"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20"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21" w:type="dxa"/>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58"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8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2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8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20"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21"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5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8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2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8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2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2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5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8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2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8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2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2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5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8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2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8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2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2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5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8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2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8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2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2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5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8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2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8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2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2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5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8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2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8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2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2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_GB2312" w:hAnsi="仿宋_GB2312" w:eastAsia="仿宋_GB2312" w:cs="仿宋_GB2312"/>
                <w:color w:val="auto"/>
                <w:sz w:val="24"/>
                <w:highlight w:val="none"/>
              </w:rPr>
            </w:pPr>
          </w:p>
        </w:tc>
        <w:tc>
          <w:tcPr>
            <w:tcW w:w="1418" w:type="dxa"/>
            <w:noWrap w:val="0"/>
            <w:vAlign w:val="top"/>
          </w:tcPr>
          <w:p>
            <w:pPr>
              <w:rPr>
                <w:rFonts w:hint="eastAsia" w:ascii="仿宋_GB2312" w:hAnsi="仿宋_GB2312" w:eastAsia="仿宋_GB2312" w:cs="仿宋_GB2312"/>
                <w:color w:val="auto"/>
                <w:sz w:val="24"/>
                <w:highlight w:val="none"/>
              </w:rPr>
            </w:pPr>
          </w:p>
        </w:tc>
        <w:tc>
          <w:tcPr>
            <w:tcW w:w="850" w:type="dxa"/>
            <w:noWrap w:val="0"/>
            <w:vAlign w:val="top"/>
          </w:tcPr>
          <w:p>
            <w:pPr>
              <w:rPr>
                <w:rFonts w:hint="eastAsia" w:ascii="仿宋_GB2312" w:hAnsi="仿宋_GB2312" w:eastAsia="仿宋_GB2312" w:cs="仿宋_GB2312"/>
                <w:color w:val="auto"/>
                <w:sz w:val="24"/>
                <w:highlight w:val="none"/>
              </w:rPr>
            </w:pPr>
          </w:p>
        </w:tc>
        <w:tc>
          <w:tcPr>
            <w:tcW w:w="1058" w:type="dxa"/>
            <w:noWrap w:val="0"/>
            <w:vAlign w:val="top"/>
          </w:tcPr>
          <w:p>
            <w:pPr>
              <w:rPr>
                <w:rFonts w:hint="eastAsia" w:ascii="仿宋_GB2312" w:hAnsi="仿宋_GB2312" w:eastAsia="仿宋_GB2312" w:cs="仿宋_GB2312"/>
                <w:color w:val="auto"/>
                <w:sz w:val="24"/>
                <w:highlight w:val="none"/>
              </w:rPr>
            </w:pPr>
          </w:p>
        </w:tc>
        <w:tc>
          <w:tcPr>
            <w:tcW w:w="8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14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921" w:type="dxa"/>
            <w:noWrap w:val="0"/>
            <w:vAlign w:val="top"/>
          </w:tcPr>
          <w:p>
            <w:pP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5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8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2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8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020"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921"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_GB2312" w:hAnsi="仿宋_GB2312" w:eastAsia="仿宋_GB2312" w:cs="仿宋_GB2312"/>
                <w:color w:val="auto"/>
                <w:sz w:val="24"/>
                <w:highlight w:val="none"/>
              </w:rPr>
            </w:pPr>
          </w:p>
        </w:tc>
        <w:tc>
          <w:tcPr>
            <w:tcW w:w="1418" w:type="dxa"/>
            <w:noWrap w:val="0"/>
            <w:vAlign w:val="top"/>
          </w:tcPr>
          <w:p>
            <w:pPr>
              <w:rPr>
                <w:rFonts w:hint="eastAsia" w:ascii="仿宋_GB2312" w:hAnsi="仿宋_GB2312" w:eastAsia="仿宋_GB2312" w:cs="仿宋_GB2312"/>
                <w:color w:val="auto"/>
                <w:sz w:val="24"/>
                <w:highlight w:val="none"/>
              </w:rPr>
            </w:pPr>
          </w:p>
        </w:tc>
        <w:tc>
          <w:tcPr>
            <w:tcW w:w="850" w:type="dxa"/>
            <w:noWrap w:val="0"/>
            <w:vAlign w:val="top"/>
          </w:tcPr>
          <w:p>
            <w:pPr>
              <w:rPr>
                <w:rFonts w:hint="eastAsia" w:ascii="仿宋_GB2312" w:hAnsi="仿宋_GB2312" w:eastAsia="仿宋_GB2312" w:cs="仿宋_GB2312"/>
                <w:color w:val="auto"/>
                <w:sz w:val="24"/>
                <w:highlight w:val="none"/>
              </w:rPr>
            </w:pPr>
          </w:p>
        </w:tc>
        <w:tc>
          <w:tcPr>
            <w:tcW w:w="1058" w:type="dxa"/>
            <w:noWrap w:val="0"/>
            <w:vAlign w:val="top"/>
          </w:tcPr>
          <w:p>
            <w:pPr>
              <w:rPr>
                <w:rFonts w:hint="eastAsia" w:ascii="仿宋_GB2312" w:hAnsi="仿宋_GB2312" w:eastAsia="仿宋_GB2312" w:cs="仿宋_GB2312"/>
                <w:color w:val="auto"/>
                <w:sz w:val="24"/>
                <w:highlight w:val="none"/>
              </w:rPr>
            </w:pPr>
          </w:p>
        </w:tc>
        <w:tc>
          <w:tcPr>
            <w:tcW w:w="8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14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921" w:type="dxa"/>
            <w:noWrap w:val="0"/>
            <w:vAlign w:val="top"/>
          </w:tcPr>
          <w:p>
            <w:pP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_GB2312" w:hAnsi="仿宋_GB2312" w:eastAsia="仿宋_GB2312" w:cs="仿宋_GB2312"/>
                <w:color w:val="auto"/>
                <w:sz w:val="24"/>
                <w:highlight w:val="none"/>
              </w:rPr>
            </w:pPr>
          </w:p>
        </w:tc>
        <w:tc>
          <w:tcPr>
            <w:tcW w:w="1418" w:type="dxa"/>
            <w:noWrap w:val="0"/>
            <w:vAlign w:val="top"/>
          </w:tcPr>
          <w:p>
            <w:pPr>
              <w:rPr>
                <w:rFonts w:hint="eastAsia" w:ascii="仿宋_GB2312" w:hAnsi="仿宋_GB2312" w:eastAsia="仿宋_GB2312" w:cs="仿宋_GB2312"/>
                <w:color w:val="auto"/>
                <w:sz w:val="24"/>
                <w:highlight w:val="none"/>
              </w:rPr>
            </w:pPr>
          </w:p>
        </w:tc>
        <w:tc>
          <w:tcPr>
            <w:tcW w:w="850" w:type="dxa"/>
            <w:noWrap w:val="0"/>
            <w:vAlign w:val="top"/>
          </w:tcPr>
          <w:p>
            <w:pPr>
              <w:rPr>
                <w:rFonts w:hint="eastAsia" w:ascii="仿宋_GB2312" w:hAnsi="仿宋_GB2312" w:eastAsia="仿宋_GB2312" w:cs="仿宋_GB2312"/>
                <w:color w:val="auto"/>
                <w:sz w:val="24"/>
                <w:highlight w:val="none"/>
              </w:rPr>
            </w:pPr>
          </w:p>
        </w:tc>
        <w:tc>
          <w:tcPr>
            <w:tcW w:w="1058" w:type="dxa"/>
            <w:noWrap w:val="0"/>
            <w:vAlign w:val="top"/>
          </w:tcPr>
          <w:p>
            <w:pPr>
              <w:rPr>
                <w:rFonts w:hint="eastAsia" w:ascii="仿宋_GB2312" w:hAnsi="仿宋_GB2312" w:eastAsia="仿宋_GB2312" w:cs="仿宋_GB2312"/>
                <w:color w:val="auto"/>
                <w:sz w:val="24"/>
                <w:highlight w:val="none"/>
              </w:rPr>
            </w:pPr>
          </w:p>
        </w:tc>
        <w:tc>
          <w:tcPr>
            <w:tcW w:w="8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14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921" w:type="dxa"/>
            <w:noWrap w:val="0"/>
            <w:vAlign w:val="top"/>
          </w:tcPr>
          <w:p>
            <w:pP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_GB2312" w:hAnsi="仿宋_GB2312" w:eastAsia="仿宋_GB2312" w:cs="仿宋_GB2312"/>
                <w:color w:val="auto"/>
                <w:sz w:val="24"/>
                <w:highlight w:val="none"/>
              </w:rPr>
            </w:pPr>
          </w:p>
        </w:tc>
        <w:tc>
          <w:tcPr>
            <w:tcW w:w="1418" w:type="dxa"/>
            <w:noWrap w:val="0"/>
            <w:vAlign w:val="top"/>
          </w:tcPr>
          <w:p>
            <w:pPr>
              <w:rPr>
                <w:rFonts w:hint="eastAsia" w:ascii="仿宋_GB2312" w:hAnsi="仿宋_GB2312" w:eastAsia="仿宋_GB2312" w:cs="仿宋_GB2312"/>
                <w:color w:val="auto"/>
                <w:sz w:val="24"/>
                <w:highlight w:val="none"/>
              </w:rPr>
            </w:pPr>
          </w:p>
        </w:tc>
        <w:tc>
          <w:tcPr>
            <w:tcW w:w="850" w:type="dxa"/>
            <w:noWrap w:val="0"/>
            <w:vAlign w:val="top"/>
          </w:tcPr>
          <w:p>
            <w:pPr>
              <w:rPr>
                <w:rFonts w:hint="eastAsia" w:ascii="仿宋_GB2312" w:hAnsi="仿宋_GB2312" w:eastAsia="仿宋_GB2312" w:cs="仿宋_GB2312"/>
                <w:color w:val="auto"/>
                <w:sz w:val="24"/>
                <w:highlight w:val="none"/>
              </w:rPr>
            </w:pPr>
          </w:p>
        </w:tc>
        <w:tc>
          <w:tcPr>
            <w:tcW w:w="1058" w:type="dxa"/>
            <w:noWrap w:val="0"/>
            <w:vAlign w:val="top"/>
          </w:tcPr>
          <w:p>
            <w:pPr>
              <w:rPr>
                <w:rFonts w:hint="eastAsia" w:ascii="仿宋_GB2312" w:hAnsi="仿宋_GB2312" w:eastAsia="仿宋_GB2312" w:cs="仿宋_GB2312"/>
                <w:color w:val="auto"/>
                <w:sz w:val="24"/>
                <w:highlight w:val="none"/>
              </w:rPr>
            </w:pPr>
          </w:p>
        </w:tc>
        <w:tc>
          <w:tcPr>
            <w:tcW w:w="8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14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921" w:type="dxa"/>
            <w:noWrap w:val="0"/>
            <w:vAlign w:val="top"/>
          </w:tcPr>
          <w:p>
            <w:pP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_GB2312" w:hAnsi="仿宋_GB2312" w:eastAsia="仿宋_GB2312" w:cs="仿宋_GB2312"/>
                <w:color w:val="auto"/>
                <w:sz w:val="24"/>
                <w:highlight w:val="none"/>
              </w:rPr>
            </w:pPr>
          </w:p>
        </w:tc>
        <w:tc>
          <w:tcPr>
            <w:tcW w:w="1418" w:type="dxa"/>
            <w:noWrap w:val="0"/>
            <w:vAlign w:val="top"/>
          </w:tcPr>
          <w:p>
            <w:pPr>
              <w:rPr>
                <w:rFonts w:hint="eastAsia" w:ascii="仿宋_GB2312" w:hAnsi="仿宋_GB2312" w:eastAsia="仿宋_GB2312" w:cs="仿宋_GB2312"/>
                <w:color w:val="auto"/>
                <w:sz w:val="24"/>
                <w:highlight w:val="none"/>
              </w:rPr>
            </w:pPr>
          </w:p>
        </w:tc>
        <w:tc>
          <w:tcPr>
            <w:tcW w:w="850" w:type="dxa"/>
            <w:noWrap w:val="0"/>
            <w:vAlign w:val="top"/>
          </w:tcPr>
          <w:p>
            <w:pPr>
              <w:rPr>
                <w:rFonts w:hint="eastAsia" w:ascii="仿宋_GB2312" w:hAnsi="仿宋_GB2312" w:eastAsia="仿宋_GB2312" w:cs="仿宋_GB2312"/>
                <w:color w:val="auto"/>
                <w:sz w:val="24"/>
                <w:highlight w:val="none"/>
              </w:rPr>
            </w:pPr>
          </w:p>
        </w:tc>
        <w:tc>
          <w:tcPr>
            <w:tcW w:w="1058" w:type="dxa"/>
            <w:noWrap w:val="0"/>
            <w:vAlign w:val="top"/>
          </w:tcPr>
          <w:p>
            <w:pPr>
              <w:rPr>
                <w:rFonts w:hint="eastAsia" w:ascii="仿宋_GB2312" w:hAnsi="仿宋_GB2312" w:eastAsia="仿宋_GB2312" w:cs="仿宋_GB2312"/>
                <w:color w:val="auto"/>
                <w:sz w:val="24"/>
                <w:highlight w:val="none"/>
              </w:rPr>
            </w:pPr>
          </w:p>
        </w:tc>
        <w:tc>
          <w:tcPr>
            <w:tcW w:w="8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14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921" w:type="dxa"/>
            <w:noWrap w:val="0"/>
            <w:vAlign w:val="top"/>
          </w:tcPr>
          <w:p>
            <w:pP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_GB2312" w:hAnsi="仿宋_GB2312" w:eastAsia="仿宋_GB2312" w:cs="仿宋_GB2312"/>
                <w:color w:val="auto"/>
                <w:sz w:val="24"/>
                <w:highlight w:val="none"/>
              </w:rPr>
            </w:pPr>
          </w:p>
        </w:tc>
        <w:tc>
          <w:tcPr>
            <w:tcW w:w="1418" w:type="dxa"/>
            <w:noWrap w:val="0"/>
            <w:vAlign w:val="top"/>
          </w:tcPr>
          <w:p>
            <w:pPr>
              <w:rPr>
                <w:rFonts w:hint="eastAsia" w:ascii="仿宋_GB2312" w:hAnsi="仿宋_GB2312" w:eastAsia="仿宋_GB2312" w:cs="仿宋_GB2312"/>
                <w:color w:val="auto"/>
                <w:sz w:val="24"/>
                <w:highlight w:val="none"/>
              </w:rPr>
            </w:pPr>
          </w:p>
        </w:tc>
        <w:tc>
          <w:tcPr>
            <w:tcW w:w="850" w:type="dxa"/>
            <w:noWrap w:val="0"/>
            <w:vAlign w:val="top"/>
          </w:tcPr>
          <w:p>
            <w:pPr>
              <w:rPr>
                <w:rFonts w:hint="eastAsia" w:ascii="仿宋_GB2312" w:hAnsi="仿宋_GB2312" w:eastAsia="仿宋_GB2312" w:cs="仿宋_GB2312"/>
                <w:color w:val="auto"/>
                <w:sz w:val="24"/>
                <w:highlight w:val="none"/>
              </w:rPr>
            </w:pPr>
          </w:p>
        </w:tc>
        <w:tc>
          <w:tcPr>
            <w:tcW w:w="1058" w:type="dxa"/>
            <w:noWrap w:val="0"/>
            <w:vAlign w:val="top"/>
          </w:tcPr>
          <w:p>
            <w:pPr>
              <w:rPr>
                <w:rFonts w:hint="eastAsia" w:ascii="仿宋_GB2312" w:hAnsi="仿宋_GB2312" w:eastAsia="仿宋_GB2312" w:cs="仿宋_GB2312"/>
                <w:color w:val="auto"/>
                <w:sz w:val="24"/>
                <w:highlight w:val="none"/>
              </w:rPr>
            </w:pPr>
          </w:p>
        </w:tc>
        <w:tc>
          <w:tcPr>
            <w:tcW w:w="8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14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921" w:type="dxa"/>
            <w:noWrap w:val="0"/>
            <w:vAlign w:val="top"/>
          </w:tcPr>
          <w:p>
            <w:pP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_GB2312" w:hAnsi="仿宋_GB2312" w:eastAsia="仿宋_GB2312" w:cs="仿宋_GB2312"/>
                <w:color w:val="auto"/>
                <w:sz w:val="24"/>
                <w:highlight w:val="none"/>
              </w:rPr>
            </w:pPr>
          </w:p>
        </w:tc>
        <w:tc>
          <w:tcPr>
            <w:tcW w:w="1418" w:type="dxa"/>
            <w:noWrap w:val="0"/>
            <w:vAlign w:val="top"/>
          </w:tcPr>
          <w:p>
            <w:pPr>
              <w:rPr>
                <w:rFonts w:hint="eastAsia" w:ascii="仿宋_GB2312" w:hAnsi="仿宋_GB2312" w:eastAsia="仿宋_GB2312" w:cs="仿宋_GB2312"/>
                <w:color w:val="auto"/>
                <w:sz w:val="24"/>
                <w:highlight w:val="none"/>
              </w:rPr>
            </w:pPr>
          </w:p>
        </w:tc>
        <w:tc>
          <w:tcPr>
            <w:tcW w:w="850" w:type="dxa"/>
            <w:noWrap w:val="0"/>
            <w:vAlign w:val="top"/>
          </w:tcPr>
          <w:p>
            <w:pPr>
              <w:rPr>
                <w:rFonts w:hint="eastAsia" w:ascii="仿宋_GB2312" w:hAnsi="仿宋_GB2312" w:eastAsia="仿宋_GB2312" w:cs="仿宋_GB2312"/>
                <w:color w:val="auto"/>
                <w:sz w:val="24"/>
                <w:highlight w:val="none"/>
              </w:rPr>
            </w:pPr>
          </w:p>
        </w:tc>
        <w:tc>
          <w:tcPr>
            <w:tcW w:w="1058" w:type="dxa"/>
            <w:noWrap w:val="0"/>
            <w:vAlign w:val="top"/>
          </w:tcPr>
          <w:p>
            <w:pPr>
              <w:rPr>
                <w:rFonts w:hint="eastAsia" w:ascii="仿宋_GB2312" w:hAnsi="仿宋_GB2312" w:eastAsia="仿宋_GB2312" w:cs="仿宋_GB2312"/>
                <w:color w:val="auto"/>
                <w:sz w:val="24"/>
                <w:highlight w:val="none"/>
              </w:rPr>
            </w:pPr>
          </w:p>
        </w:tc>
        <w:tc>
          <w:tcPr>
            <w:tcW w:w="8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14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921" w:type="dxa"/>
            <w:noWrap w:val="0"/>
            <w:vAlign w:val="top"/>
          </w:tcPr>
          <w:p>
            <w:pP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_GB2312" w:hAnsi="仿宋_GB2312" w:eastAsia="仿宋_GB2312" w:cs="仿宋_GB2312"/>
                <w:color w:val="auto"/>
                <w:sz w:val="24"/>
                <w:highlight w:val="none"/>
              </w:rPr>
            </w:pPr>
          </w:p>
        </w:tc>
        <w:tc>
          <w:tcPr>
            <w:tcW w:w="1418" w:type="dxa"/>
            <w:noWrap w:val="0"/>
            <w:vAlign w:val="top"/>
          </w:tcPr>
          <w:p>
            <w:pPr>
              <w:rPr>
                <w:rFonts w:hint="eastAsia" w:ascii="仿宋_GB2312" w:hAnsi="仿宋_GB2312" w:eastAsia="仿宋_GB2312" w:cs="仿宋_GB2312"/>
                <w:color w:val="auto"/>
                <w:sz w:val="24"/>
                <w:highlight w:val="none"/>
              </w:rPr>
            </w:pPr>
          </w:p>
        </w:tc>
        <w:tc>
          <w:tcPr>
            <w:tcW w:w="850" w:type="dxa"/>
            <w:noWrap w:val="0"/>
            <w:vAlign w:val="top"/>
          </w:tcPr>
          <w:p>
            <w:pPr>
              <w:rPr>
                <w:rFonts w:hint="eastAsia" w:ascii="仿宋_GB2312" w:hAnsi="仿宋_GB2312" w:eastAsia="仿宋_GB2312" w:cs="仿宋_GB2312"/>
                <w:color w:val="auto"/>
                <w:sz w:val="24"/>
                <w:highlight w:val="none"/>
              </w:rPr>
            </w:pPr>
          </w:p>
        </w:tc>
        <w:tc>
          <w:tcPr>
            <w:tcW w:w="1058" w:type="dxa"/>
            <w:noWrap w:val="0"/>
            <w:vAlign w:val="top"/>
          </w:tcPr>
          <w:p>
            <w:pPr>
              <w:rPr>
                <w:rFonts w:hint="eastAsia" w:ascii="仿宋_GB2312" w:hAnsi="仿宋_GB2312" w:eastAsia="仿宋_GB2312" w:cs="仿宋_GB2312"/>
                <w:color w:val="auto"/>
                <w:sz w:val="24"/>
                <w:highlight w:val="none"/>
              </w:rPr>
            </w:pPr>
          </w:p>
        </w:tc>
        <w:tc>
          <w:tcPr>
            <w:tcW w:w="8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14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921" w:type="dxa"/>
            <w:noWrap w:val="0"/>
            <w:vAlign w:val="top"/>
          </w:tcPr>
          <w:p>
            <w:pP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_GB2312" w:hAnsi="仿宋_GB2312" w:eastAsia="仿宋_GB2312" w:cs="仿宋_GB2312"/>
                <w:color w:val="auto"/>
                <w:sz w:val="24"/>
                <w:highlight w:val="none"/>
              </w:rPr>
            </w:pPr>
          </w:p>
        </w:tc>
        <w:tc>
          <w:tcPr>
            <w:tcW w:w="1418" w:type="dxa"/>
            <w:noWrap w:val="0"/>
            <w:vAlign w:val="top"/>
          </w:tcPr>
          <w:p>
            <w:pPr>
              <w:rPr>
                <w:rFonts w:hint="eastAsia" w:ascii="仿宋_GB2312" w:hAnsi="仿宋_GB2312" w:eastAsia="仿宋_GB2312" w:cs="仿宋_GB2312"/>
                <w:color w:val="auto"/>
                <w:sz w:val="24"/>
                <w:highlight w:val="none"/>
              </w:rPr>
            </w:pPr>
          </w:p>
        </w:tc>
        <w:tc>
          <w:tcPr>
            <w:tcW w:w="850" w:type="dxa"/>
            <w:noWrap w:val="0"/>
            <w:vAlign w:val="top"/>
          </w:tcPr>
          <w:p>
            <w:pPr>
              <w:rPr>
                <w:rFonts w:hint="eastAsia" w:ascii="仿宋_GB2312" w:hAnsi="仿宋_GB2312" w:eastAsia="仿宋_GB2312" w:cs="仿宋_GB2312"/>
                <w:color w:val="auto"/>
                <w:sz w:val="24"/>
                <w:highlight w:val="none"/>
              </w:rPr>
            </w:pPr>
          </w:p>
        </w:tc>
        <w:tc>
          <w:tcPr>
            <w:tcW w:w="1058" w:type="dxa"/>
            <w:noWrap w:val="0"/>
            <w:vAlign w:val="top"/>
          </w:tcPr>
          <w:p>
            <w:pPr>
              <w:rPr>
                <w:rFonts w:hint="eastAsia" w:ascii="仿宋_GB2312" w:hAnsi="仿宋_GB2312" w:eastAsia="仿宋_GB2312" w:cs="仿宋_GB2312"/>
                <w:color w:val="auto"/>
                <w:sz w:val="24"/>
                <w:highlight w:val="none"/>
              </w:rPr>
            </w:pPr>
          </w:p>
        </w:tc>
        <w:tc>
          <w:tcPr>
            <w:tcW w:w="8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14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921" w:type="dxa"/>
            <w:noWrap w:val="0"/>
            <w:vAlign w:val="top"/>
          </w:tcPr>
          <w:p>
            <w:pPr>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rPr>
                <w:rFonts w:hint="eastAsia" w:ascii="仿宋_GB2312" w:hAnsi="仿宋_GB2312" w:eastAsia="仿宋_GB2312" w:cs="仿宋_GB2312"/>
                <w:color w:val="auto"/>
                <w:sz w:val="24"/>
                <w:highlight w:val="none"/>
              </w:rPr>
            </w:pPr>
          </w:p>
        </w:tc>
        <w:tc>
          <w:tcPr>
            <w:tcW w:w="1418" w:type="dxa"/>
            <w:noWrap w:val="0"/>
            <w:vAlign w:val="top"/>
          </w:tcPr>
          <w:p>
            <w:pPr>
              <w:rPr>
                <w:rFonts w:hint="eastAsia" w:ascii="仿宋_GB2312" w:hAnsi="仿宋_GB2312" w:eastAsia="仿宋_GB2312" w:cs="仿宋_GB2312"/>
                <w:color w:val="auto"/>
                <w:sz w:val="24"/>
                <w:highlight w:val="none"/>
              </w:rPr>
            </w:pPr>
          </w:p>
        </w:tc>
        <w:tc>
          <w:tcPr>
            <w:tcW w:w="850" w:type="dxa"/>
            <w:noWrap w:val="0"/>
            <w:vAlign w:val="top"/>
          </w:tcPr>
          <w:p>
            <w:pPr>
              <w:rPr>
                <w:rFonts w:hint="eastAsia" w:ascii="仿宋_GB2312" w:hAnsi="仿宋_GB2312" w:eastAsia="仿宋_GB2312" w:cs="仿宋_GB2312"/>
                <w:color w:val="auto"/>
                <w:sz w:val="24"/>
                <w:highlight w:val="none"/>
              </w:rPr>
            </w:pPr>
          </w:p>
        </w:tc>
        <w:tc>
          <w:tcPr>
            <w:tcW w:w="1058" w:type="dxa"/>
            <w:noWrap w:val="0"/>
            <w:vAlign w:val="top"/>
          </w:tcPr>
          <w:p>
            <w:pPr>
              <w:rPr>
                <w:rFonts w:hint="eastAsia" w:ascii="仿宋_GB2312" w:hAnsi="仿宋_GB2312" w:eastAsia="仿宋_GB2312" w:cs="仿宋_GB2312"/>
                <w:color w:val="auto"/>
                <w:sz w:val="24"/>
                <w:highlight w:val="none"/>
              </w:rPr>
            </w:pPr>
          </w:p>
        </w:tc>
        <w:tc>
          <w:tcPr>
            <w:tcW w:w="8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1480" w:type="dxa"/>
            <w:noWrap w:val="0"/>
            <w:vAlign w:val="top"/>
          </w:tcPr>
          <w:p>
            <w:pPr>
              <w:rPr>
                <w:rFonts w:hint="eastAsia" w:ascii="仿宋_GB2312" w:hAnsi="仿宋_GB2312" w:eastAsia="仿宋_GB2312" w:cs="仿宋_GB2312"/>
                <w:color w:val="auto"/>
                <w:sz w:val="24"/>
                <w:highlight w:val="none"/>
              </w:rPr>
            </w:pPr>
          </w:p>
        </w:tc>
        <w:tc>
          <w:tcPr>
            <w:tcW w:w="1020" w:type="dxa"/>
            <w:noWrap w:val="0"/>
            <w:vAlign w:val="top"/>
          </w:tcPr>
          <w:p>
            <w:pPr>
              <w:rPr>
                <w:rFonts w:hint="eastAsia" w:ascii="仿宋_GB2312" w:hAnsi="仿宋_GB2312" w:eastAsia="仿宋_GB2312" w:cs="仿宋_GB2312"/>
                <w:color w:val="auto"/>
                <w:sz w:val="24"/>
                <w:highlight w:val="none"/>
              </w:rPr>
            </w:pPr>
          </w:p>
        </w:tc>
        <w:tc>
          <w:tcPr>
            <w:tcW w:w="921" w:type="dxa"/>
            <w:noWrap w:val="0"/>
            <w:vAlign w:val="top"/>
          </w:tcPr>
          <w:p>
            <w:pPr>
              <w:rPr>
                <w:rFonts w:hint="eastAsia" w:ascii="仿宋_GB2312" w:hAnsi="仿宋_GB2312" w:eastAsia="仿宋_GB2312" w:cs="仿宋_GB2312"/>
                <w:color w:val="auto"/>
                <w:sz w:val="24"/>
                <w:highlight w:val="none"/>
              </w:rPr>
            </w:pPr>
          </w:p>
        </w:tc>
      </w:tr>
    </w:tbl>
    <w:p>
      <w:pPr>
        <w:spacing w:line="440" w:lineRule="exact"/>
        <w:rPr>
          <w:rFonts w:hint="eastAsia" w:ascii="仿宋_GB2312" w:hAnsi="仿宋_GB2312" w:eastAsia="仿宋_GB2312" w:cs="仿宋_GB2312"/>
          <w:color w:val="auto"/>
          <w:sz w:val="24"/>
          <w:highlight w:val="none"/>
        </w:rPr>
      </w:pPr>
    </w:p>
    <w:p>
      <w:pPr>
        <w:spacing w:line="440" w:lineRule="exac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附</w:t>
      </w:r>
      <w:bookmarkStart w:id="947" w:name="_Toc296944567"/>
      <w:bookmarkStart w:id="948" w:name="_Toc296891056"/>
      <w:bookmarkStart w:id="949" w:name="_Toc296891268"/>
      <w:bookmarkStart w:id="950" w:name="_Toc296503228"/>
      <w:bookmarkStart w:id="951" w:name="_Toc267261699"/>
      <w:bookmarkStart w:id="952" w:name="_Toc296347227"/>
      <w:bookmarkStart w:id="953" w:name="_Toc296346729"/>
      <w:r>
        <w:rPr>
          <w:rFonts w:hint="eastAsia" w:ascii="仿宋_GB2312" w:hAnsi="仿宋_GB2312" w:eastAsia="仿宋_GB2312" w:cs="仿宋_GB2312"/>
          <w:color w:val="auto"/>
          <w:sz w:val="24"/>
          <w:highlight w:val="none"/>
        </w:rPr>
        <w:t>件6：</w:t>
      </w:r>
    </w:p>
    <w:bookmarkEnd w:id="947"/>
    <w:bookmarkEnd w:id="948"/>
    <w:bookmarkEnd w:id="949"/>
    <w:bookmarkEnd w:id="950"/>
    <w:bookmarkEnd w:id="951"/>
    <w:bookmarkEnd w:id="952"/>
    <w:bookmarkEnd w:id="953"/>
    <w:p>
      <w:pPr>
        <w:spacing w:before="156" w:beforeLines="50" w:after="156" w:afterLines="50" w:line="440" w:lineRule="exact"/>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承包人主要施工管理人员表</w:t>
      </w:r>
    </w:p>
    <w:tbl>
      <w:tblPr>
        <w:tblStyle w:val="1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名    称</w:t>
            </w:r>
          </w:p>
        </w:tc>
        <w:tc>
          <w:tcPr>
            <w:tcW w:w="1418"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姓名</w:t>
            </w:r>
          </w:p>
        </w:tc>
        <w:tc>
          <w:tcPr>
            <w:tcW w:w="1134"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职务</w:t>
            </w:r>
          </w:p>
        </w:tc>
        <w:tc>
          <w:tcPr>
            <w:tcW w:w="1134"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职称</w:t>
            </w:r>
          </w:p>
        </w:tc>
        <w:tc>
          <w:tcPr>
            <w:tcW w:w="4252"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项目主管</w:t>
            </w:r>
          </w:p>
        </w:tc>
        <w:tc>
          <w:tcPr>
            <w:tcW w:w="1418"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其他人员</w:t>
            </w: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6"/>
              <w:keepNext/>
              <w:spacing w:after="0" w:line="440" w:lineRule="exact"/>
              <w:ind w:left="63" w:right="63"/>
              <w:rPr>
                <w:rFonts w:hint="eastAsia"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项目经理</w:t>
            </w:r>
          </w:p>
        </w:tc>
        <w:tc>
          <w:tcPr>
            <w:tcW w:w="1418"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6"/>
              <w:keepNext/>
              <w:spacing w:after="0" w:line="440" w:lineRule="exact"/>
              <w:ind w:left="63" w:right="63"/>
              <w:rPr>
                <w:rFonts w:hint="eastAsia"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技术负责人</w:t>
            </w:r>
          </w:p>
        </w:tc>
        <w:tc>
          <w:tcPr>
            <w:tcW w:w="1418"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6"/>
              <w:keepNext/>
              <w:spacing w:after="0" w:line="440" w:lineRule="exact"/>
              <w:ind w:left="63" w:right="63"/>
              <w:rPr>
                <w:rFonts w:hint="eastAsia"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施工管理</w:t>
            </w:r>
          </w:p>
        </w:tc>
        <w:tc>
          <w:tcPr>
            <w:tcW w:w="1418"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6"/>
              <w:keepNext/>
              <w:spacing w:after="0" w:line="440" w:lineRule="exact"/>
              <w:ind w:left="63" w:right="63"/>
              <w:rPr>
                <w:rFonts w:hint="eastAsia"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质量管理</w:t>
            </w:r>
          </w:p>
        </w:tc>
        <w:tc>
          <w:tcPr>
            <w:tcW w:w="1418"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6"/>
              <w:keepNext/>
              <w:spacing w:after="0" w:line="440" w:lineRule="exact"/>
              <w:ind w:left="63" w:right="63"/>
              <w:rPr>
                <w:rFonts w:hint="eastAsia"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材料管理</w:t>
            </w:r>
          </w:p>
        </w:tc>
        <w:tc>
          <w:tcPr>
            <w:tcW w:w="1418"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6"/>
              <w:keepNext/>
              <w:spacing w:after="0" w:line="440" w:lineRule="exact"/>
              <w:ind w:left="63" w:right="63"/>
              <w:rPr>
                <w:rFonts w:hint="eastAsia"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资料管理</w:t>
            </w:r>
          </w:p>
        </w:tc>
        <w:tc>
          <w:tcPr>
            <w:tcW w:w="1418"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6"/>
              <w:keepNext/>
              <w:spacing w:after="0" w:line="440" w:lineRule="exact"/>
              <w:ind w:left="63" w:right="63"/>
              <w:rPr>
                <w:rFonts w:hint="eastAsia"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安全管理</w:t>
            </w:r>
          </w:p>
        </w:tc>
        <w:tc>
          <w:tcPr>
            <w:tcW w:w="1418"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12"/>
              <w:keepNext/>
              <w:spacing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其他人员</w:t>
            </w: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tcBorders>
              <w:bottom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tcBorders>
              <w:bottom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tcBorders>
              <w:bottom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tcBorders>
              <w:bottom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tcBorders>
              <w:bottom w:val="single" w:color="auto" w:sz="12"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tcBorders>
              <w:bottom w:val="single" w:color="auto" w:sz="12"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tcBorders>
              <w:bottom w:val="single" w:color="auto" w:sz="12"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tcBorders>
              <w:bottom w:val="single" w:color="auto" w:sz="12"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bl>
    <w:p>
      <w:pPr>
        <w:spacing w:line="440" w:lineRule="exac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br w:type="page"/>
      </w:r>
      <w:r>
        <w:rPr>
          <w:rFonts w:hint="eastAsia" w:ascii="仿宋_GB2312" w:hAnsi="仿宋_GB2312" w:eastAsia="仿宋_GB2312" w:cs="仿宋_GB2312"/>
          <w:color w:val="auto"/>
          <w:sz w:val="24"/>
          <w:highlight w:val="none"/>
        </w:rPr>
        <w:t>附</w:t>
      </w:r>
      <w:bookmarkStart w:id="954" w:name="_Toc296891269"/>
      <w:bookmarkStart w:id="955" w:name="_Toc296944568"/>
      <w:bookmarkStart w:id="956" w:name="_Toc296347228"/>
      <w:bookmarkStart w:id="957" w:name="_Toc296503229"/>
      <w:bookmarkStart w:id="958" w:name="_Toc296891057"/>
      <w:bookmarkStart w:id="959" w:name="_Toc296346730"/>
      <w:r>
        <w:rPr>
          <w:rFonts w:hint="eastAsia" w:ascii="仿宋_GB2312" w:hAnsi="仿宋_GB2312" w:eastAsia="仿宋_GB2312" w:cs="仿宋_GB2312"/>
          <w:color w:val="auto"/>
          <w:sz w:val="24"/>
          <w:highlight w:val="none"/>
        </w:rPr>
        <w:t>件7：</w:t>
      </w:r>
    </w:p>
    <w:bookmarkEnd w:id="954"/>
    <w:bookmarkEnd w:id="955"/>
    <w:bookmarkEnd w:id="956"/>
    <w:bookmarkEnd w:id="957"/>
    <w:bookmarkEnd w:id="958"/>
    <w:bookmarkEnd w:id="959"/>
    <w:p>
      <w:pPr>
        <w:spacing w:before="156" w:beforeLines="50" w:after="156" w:afterLines="50" w:line="440" w:lineRule="exact"/>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分包人主要施工管理人员表</w:t>
      </w:r>
    </w:p>
    <w:tbl>
      <w:tblPr>
        <w:tblStyle w:val="1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名    称</w:t>
            </w:r>
          </w:p>
        </w:tc>
        <w:tc>
          <w:tcPr>
            <w:tcW w:w="1418"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姓名</w:t>
            </w:r>
          </w:p>
        </w:tc>
        <w:tc>
          <w:tcPr>
            <w:tcW w:w="1134"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职务</w:t>
            </w:r>
          </w:p>
        </w:tc>
        <w:tc>
          <w:tcPr>
            <w:tcW w:w="1134"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职称</w:t>
            </w:r>
          </w:p>
        </w:tc>
        <w:tc>
          <w:tcPr>
            <w:tcW w:w="4252" w:type="dxa"/>
            <w:tcBorders>
              <w:top w:val="single" w:color="auto" w:sz="12" w:space="0"/>
              <w:bottom w:val="doub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项目主管</w:t>
            </w:r>
          </w:p>
        </w:tc>
        <w:tc>
          <w:tcPr>
            <w:tcW w:w="1418"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tcBorders>
              <w:top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其他人员</w:t>
            </w: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6"/>
              <w:keepNext/>
              <w:spacing w:after="0" w:line="440" w:lineRule="exact"/>
              <w:ind w:left="63" w:right="63"/>
              <w:rPr>
                <w:rFonts w:hint="eastAsia"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项目经理</w:t>
            </w: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6"/>
              <w:keepNext/>
              <w:spacing w:after="0" w:line="440" w:lineRule="exact"/>
              <w:ind w:left="63" w:right="63"/>
              <w:rPr>
                <w:rFonts w:hint="eastAsia"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技术负责人</w:t>
            </w: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6"/>
              <w:keepNext/>
              <w:spacing w:after="0" w:line="440" w:lineRule="exact"/>
              <w:ind w:left="63" w:right="63"/>
              <w:rPr>
                <w:rFonts w:hint="eastAsia"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施工管理</w:t>
            </w: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6"/>
              <w:keepNext/>
              <w:spacing w:after="0" w:line="440" w:lineRule="exact"/>
              <w:ind w:left="63" w:right="63"/>
              <w:rPr>
                <w:rFonts w:hint="eastAsia"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质量管理</w:t>
            </w: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6"/>
              <w:keepNext/>
              <w:spacing w:after="0" w:line="440" w:lineRule="exact"/>
              <w:ind w:left="63" w:right="63"/>
              <w:rPr>
                <w:rFonts w:hint="eastAsia"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材料管理</w:t>
            </w: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6"/>
              <w:keepNext/>
              <w:spacing w:after="0" w:line="440" w:lineRule="exact"/>
              <w:ind w:left="63" w:right="63"/>
              <w:rPr>
                <w:rFonts w:hint="eastAsia"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资料管理</w:t>
            </w: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6"/>
              <w:keepNext/>
              <w:spacing w:after="0" w:line="440" w:lineRule="exact"/>
              <w:ind w:left="63" w:right="63"/>
              <w:rPr>
                <w:rFonts w:hint="eastAsia" w:ascii="仿宋_GB2312" w:hAnsi="宋体" w:eastAsia="仿宋_GB2312" w:cs="仿宋_GB2312"/>
                <w:color w:val="auto"/>
                <w:sz w:val="24"/>
                <w:highlight w:val="none"/>
              </w:rPr>
            </w:pPr>
            <w:r>
              <w:rPr>
                <w:rFonts w:hint="eastAsia" w:ascii="仿宋_GB2312" w:hAnsi="宋体" w:eastAsia="仿宋_GB2312" w:cs="仿宋_GB2312"/>
                <w:color w:val="auto"/>
                <w:sz w:val="24"/>
                <w:highlight w:val="none"/>
              </w:rPr>
              <w:t>安全管理</w:t>
            </w: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其他人员</w:t>
            </w: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tcBorders>
              <w:bottom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tcBorders>
              <w:bottom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tcBorders>
              <w:bottom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tcBorders>
              <w:bottom w:val="nil"/>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tcBorders>
              <w:bottom w:val="single" w:color="auto" w:sz="12"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tcBorders>
              <w:bottom w:val="single" w:color="auto" w:sz="12"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134" w:type="dxa"/>
            <w:tcBorders>
              <w:bottom w:val="single" w:color="auto" w:sz="12"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252" w:type="dxa"/>
            <w:tcBorders>
              <w:bottom w:val="single" w:color="auto" w:sz="12" w:space="0"/>
            </w:tcBorders>
            <w:noWrap w:val="0"/>
            <w:vAlign w:val="center"/>
          </w:tcPr>
          <w:p>
            <w:pPr>
              <w:pStyle w:val="6"/>
              <w:keepNext/>
              <w:spacing w:after="0" w:line="440" w:lineRule="exact"/>
              <w:ind w:left="63" w:right="63"/>
              <w:rPr>
                <w:rFonts w:hint="eastAsia" w:ascii="仿宋_GB2312" w:hAnsi="仿宋_GB2312" w:eastAsia="仿宋_GB2312" w:cs="仿宋_GB2312"/>
                <w:color w:val="auto"/>
                <w:sz w:val="24"/>
                <w:highlight w:val="none"/>
              </w:rPr>
            </w:pPr>
          </w:p>
        </w:tc>
      </w:tr>
    </w:tbl>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br w:type="page"/>
      </w:r>
      <w:bookmarkStart w:id="960" w:name="_Toc267261701"/>
      <w:r>
        <w:rPr>
          <w:rFonts w:hint="eastAsia" w:ascii="仿宋_GB2312" w:hAnsi="仿宋_GB2312" w:eastAsia="仿宋_GB2312" w:cs="仿宋_GB2312"/>
          <w:color w:val="auto"/>
          <w:sz w:val="24"/>
          <w:highlight w:val="none"/>
        </w:rPr>
        <w:t>附</w:t>
      </w:r>
      <w:bookmarkStart w:id="961" w:name="_Toc296503231"/>
      <w:bookmarkStart w:id="962" w:name="_Toc296944570"/>
      <w:bookmarkStart w:id="963" w:name="_Toc296891059"/>
      <w:bookmarkStart w:id="964" w:name="_Toc296346732"/>
      <w:bookmarkStart w:id="965" w:name="_Toc296347230"/>
      <w:bookmarkStart w:id="966" w:name="_Toc296891271"/>
      <w:r>
        <w:rPr>
          <w:rFonts w:hint="eastAsia" w:ascii="仿宋_GB2312" w:hAnsi="仿宋_GB2312" w:eastAsia="仿宋_GB2312" w:cs="仿宋_GB2312"/>
          <w:color w:val="auto"/>
          <w:sz w:val="24"/>
          <w:highlight w:val="none"/>
        </w:rPr>
        <w:t>件8：</w:t>
      </w:r>
    </w:p>
    <w:bookmarkEnd w:id="960"/>
    <w:bookmarkEnd w:id="961"/>
    <w:bookmarkEnd w:id="962"/>
    <w:bookmarkEnd w:id="963"/>
    <w:bookmarkEnd w:id="964"/>
    <w:bookmarkEnd w:id="965"/>
    <w:bookmarkEnd w:id="966"/>
    <w:p>
      <w:pPr>
        <w:keepNext w:val="0"/>
        <w:keepLines w:val="0"/>
        <w:pageBreakBefore w:val="0"/>
        <w:widowControl w:val="0"/>
        <w:kinsoku/>
        <w:wordWrap/>
        <w:overflowPunct/>
        <w:topLinePunct w:val="0"/>
        <w:autoSpaceDE/>
        <w:autoSpaceDN/>
        <w:bidi w:val="0"/>
        <w:adjustRightInd/>
        <w:snapToGrid/>
        <w:spacing w:before="156" w:beforeLines="50" w:after="156" w:afterLines="50" w:line="300" w:lineRule="auto"/>
        <w:jc w:val="center"/>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履约担保</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rPr>
        <w:t>（发包人名称）：</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鉴于</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（发包人名称，以下简称“发包人”）与</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（承包人名称）（以下称“承包人”）于</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年</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月</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日就</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（工程名称）施工及有关事项协商一致共同签订《建设工程施工合同》。我方愿意无条件地、不可撤销地就承包人履行与你方签订的合同，向你方提供连带责任担保。 </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 担保金额人民币（大写）</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元（¥</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 担保有效期自你方与承包人签订的合同生效之日起至你方签发或应签发工程接收证书之日止。</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 在本担保有效期内，因承包人违反合同约定的义务给你方造成经济损失时，我方在收到你方以书面形式提出的在担保金额内的赔偿要求后，在7天内无条件支付。</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 你方和承包人按合同约定变更合同时，我方承担本担保规定的义务不变。</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 因本保函发生的纠纷，可由双方协商解决，协商不成的，任何一方均可提请</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仲裁委员会仲裁。</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 本保函自我方法定代表人（或其授权代理人）签字并加盖公章之日起生效。</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担 保 人：</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（盖单位章）</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法定代表人或其委托代理人：</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（签字）</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地    址：</w:t>
      </w:r>
      <w:r>
        <w:rPr>
          <w:rFonts w:hint="eastAsia" w:ascii="仿宋_GB2312" w:hAnsi="仿宋_GB2312" w:eastAsia="仿宋_GB2312" w:cs="仿宋_GB2312"/>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邮政编码：</w:t>
      </w:r>
      <w:r>
        <w:rPr>
          <w:rFonts w:hint="eastAsia" w:ascii="仿宋_GB2312" w:hAnsi="仿宋_GB2312" w:eastAsia="仿宋_GB2312" w:cs="仿宋_GB2312"/>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电    话：</w:t>
      </w:r>
      <w:r>
        <w:rPr>
          <w:rFonts w:hint="eastAsia" w:ascii="仿宋_GB2312" w:hAnsi="仿宋_GB2312" w:eastAsia="仿宋_GB2312" w:cs="仿宋_GB2312"/>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传    真：</w:t>
      </w:r>
      <w:r>
        <w:rPr>
          <w:rFonts w:hint="eastAsia" w:ascii="仿宋_GB2312" w:hAnsi="仿宋_GB2312" w:eastAsia="仿宋_GB2312" w:cs="仿宋_GB2312"/>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u w:val="single"/>
        </w:rPr>
      </w:pPr>
    </w:p>
    <w:p>
      <w:pPr>
        <w:keepNext w:val="0"/>
        <w:keepLines w:val="0"/>
        <w:pageBreakBefore w:val="0"/>
        <w:widowControl w:val="0"/>
        <w:kinsoku/>
        <w:wordWrap/>
        <w:overflowPunct/>
        <w:topLinePunct w:val="0"/>
        <w:autoSpaceDE/>
        <w:autoSpaceDN/>
        <w:bidi w:val="0"/>
        <w:adjustRightInd/>
        <w:snapToGrid/>
        <w:spacing w:line="300" w:lineRule="auto"/>
        <w:ind w:left="1519" w:hanging="1519" w:hangingChars="633"/>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年</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月</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日</w:t>
      </w:r>
    </w:p>
    <w:p>
      <w:pPr>
        <w:keepNext w:val="0"/>
        <w:keepLines w:val="0"/>
        <w:pageBreakBefore w:val="0"/>
        <w:widowControl w:val="0"/>
        <w:kinsoku/>
        <w:wordWrap/>
        <w:overflowPunct/>
        <w:topLinePunct w:val="0"/>
        <w:autoSpaceDE/>
        <w:autoSpaceDN/>
        <w:bidi w:val="0"/>
        <w:adjustRightInd/>
        <w:snapToGrid/>
        <w:spacing w:line="300" w:lineRule="auto"/>
        <w:ind w:left="1519" w:hanging="1519" w:hangingChars="633"/>
        <w:textAlignment w:val="auto"/>
        <w:rPr>
          <w:rFonts w:hint="eastAsia" w:ascii="仿宋_GB2312" w:hAnsi="仿宋_GB2312" w:eastAsia="仿宋_GB2312" w:cs="仿宋_GB2312"/>
          <w:color w:val="auto"/>
          <w:sz w:val="24"/>
          <w:highlight w:val="none"/>
        </w:rPr>
      </w:pP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p>
    <w:p>
      <w:pP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br w:type="page"/>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附</w:t>
      </w:r>
      <w:bookmarkStart w:id="967" w:name="_Toc296503232"/>
      <w:bookmarkStart w:id="968" w:name="_Toc296944571"/>
      <w:bookmarkStart w:id="969" w:name="_Toc296346733"/>
      <w:bookmarkStart w:id="970" w:name="_Toc267261702"/>
      <w:bookmarkStart w:id="971" w:name="_Toc296891060"/>
      <w:bookmarkStart w:id="972" w:name="_Toc296891272"/>
      <w:bookmarkStart w:id="973" w:name="_Toc296347231"/>
      <w:r>
        <w:rPr>
          <w:rFonts w:hint="eastAsia" w:ascii="仿宋_GB2312" w:hAnsi="仿宋_GB2312" w:eastAsia="仿宋_GB2312" w:cs="仿宋_GB2312"/>
          <w:color w:val="auto"/>
          <w:sz w:val="24"/>
          <w:highlight w:val="none"/>
        </w:rPr>
        <w:t>件9 ：</w:t>
      </w:r>
    </w:p>
    <w:bookmarkEnd w:id="967"/>
    <w:bookmarkEnd w:id="968"/>
    <w:bookmarkEnd w:id="969"/>
    <w:bookmarkEnd w:id="970"/>
    <w:bookmarkEnd w:id="971"/>
    <w:bookmarkEnd w:id="972"/>
    <w:bookmarkEnd w:id="973"/>
    <w:p>
      <w:pPr>
        <w:keepNext w:val="0"/>
        <w:keepLines w:val="0"/>
        <w:pageBreakBefore w:val="0"/>
        <w:widowControl w:val="0"/>
        <w:kinsoku/>
        <w:wordWrap/>
        <w:overflowPunct/>
        <w:topLinePunct w:val="0"/>
        <w:autoSpaceDE/>
        <w:autoSpaceDN/>
        <w:bidi w:val="0"/>
        <w:adjustRightInd/>
        <w:snapToGrid/>
        <w:spacing w:before="156" w:beforeLines="50" w:after="156" w:afterLines="50" w:line="300" w:lineRule="auto"/>
        <w:jc w:val="center"/>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预付款担保</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 xml:space="preserve"> （发包人名称）：</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根据</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（承包人名称）（以下称“承包人”）与</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（发包人名称）（以下简称“发包人”）</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于</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年</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月</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日签订的</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（工程名称）《建设工程施工合同》，承包人按约定的金额向你方提交一份预付款担保，即有权得到你方支付相等金额的预付款。我方愿意就你方提供给承包人的预付款为承包人提供连带责任担保。</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 担保金额人民币（大写）</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元（¥</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 担保有效期自预付款支付给承包人起生效，至你方签发的进度款支付证书说明已完全扣清止。</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 你方和承包人按合同约定变更合同时，我方承担本保函规定的义务不变。</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 因本保函发生的纠纷，可由双方协商解决，协商不成的，任何一方均可提请</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仲裁委员会仲裁。</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6. 本保函自我方法定代表人（或其授权代理人）签字并加盖公章之日起生效。</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担保人：</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（盖单位章）</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法定代表人或其委托代理人：</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（签字）</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地    址：</w:t>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ab/>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邮政编码：</w:t>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ab/>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电    话：</w:t>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ab/>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u w:val="single"/>
        </w:rPr>
      </w:pPr>
      <w:r>
        <w:rPr>
          <w:rFonts w:hint="eastAsia" w:ascii="仿宋_GB2312" w:hAnsi="仿宋_GB2312" w:eastAsia="仿宋_GB2312" w:cs="仿宋_GB2312"/>
          <w:color w:val="auto"/>
          <w:sz w:val="24"/>
          <w:highlight w:val="none"/>
        </w:rPr>
        <w:t>传    真：</w:t>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ab/>
      </w:r>
      <w:r>
        <w:rPr>
          <w:rFonts w:hint="eastAsia" w:ascii="仿宋_GB2312" w:hAnsi="仿宋_GB2312" w:eastAsia="仿宋_GB2312" w:cs="仿宋_GB2312"/>
          <w:color w:val="auto"/>
          <w:sz w:val="24"/>
          <w:highlight w:val="none"/>
          <w:u w:val="single"/>
        </w:rPr>
        <w:tab/>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年</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月</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日</w:t>
      </w:r>
    </w:p>
    <w:p>
      <w:pPr>
        <w:keepNext w:val="0"/>
        <w:keepLines w:val="0"/>
        <w:pageBreakBefore w:val="0"/>
        <w:widowControl w:val="0"/>
        <w:kinsoku/>
        <w:wordWrap/>
        <w:overflowPunct/>
        <w:topLinePunct w:val="0"/>
        <w:autoSpaceDE/>
        <w:autoSpaceDN/>
        <w:bidi w:val="0"/>
        <w:adjustRightInd/>
        <w:snapToGrid/>
        <w:spacing w:line="300" w:lineRule="auto"/>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b/>
          <w:color w:val="auto"/>
          <w:sz w:val="24"/>
          <w:highlight w:val="none"/>
        </w:rPr>
        <w:br w:type="page"/>
      </w:r>
      <w:r>
        <w:rPr>
          <w:rFonts w:hint="eastAsia" w:ascii="仿宋_GB2312" w:hAnsi="仿宋_GB2312" w:eastAsia="仿宋_GB2312" w:cs="仿宋_GB2312"/>
          <w:color w:val="auto"/>
          <w:sz w:val="24"/>
          <w:highlight w:val="none"/>
        </w:rPr>
        <w:t>附</w:t>
      </w:r>
      <w:bookmarkStart w:id="974" w:name="_Toc296891273"/>
      <w:bookmarkStart w:id="975" w:name="_Toc296503233"/>
      <w:bookmarkStart w:id="976" w:name="_Toc296347232"/>
      <w:bookmarkStart w:id="977" w:name="_Toc296944572"/>
      <w:bookmarkStart w:id="978" w:name="_Toc296891061"/>
      <w:bookmarkStart w:id="979" w:name="_Toc296346734"/>
      <w:r>
        <w:rPr>
          <w:rFonts w:hint="eastAsia" w:ascii="仿宋_GB2312" w:hAnsi="仿宋_GB2312" w:eastAsia="仿宋_GB2312" w:cs="仿宋_GB2312"/>
          <w:color w:val="auto"/>
          <w:sz w:val="24"/>
          <w:highlight w:val="none"/>
        </w:rPr>
        <w:t xml:space="preserve">件10:  </w:t>
      </w:r>
    </w:p>
    <w:bookmarkEnd w:id="974"/>
    <w:bookmarkEnd w:id="975"/>
    <w:bookmarkEnd w:id="976"/>
    <w:bookmarkEnd w:id="977"/>
    <w:bookmarkEnd w:id="978"/>
    <w:bookmarkEnd w:id="979"/>
    <w:p>
      <w:pPr>
        <w:keepNext w:val="0"/>
        <w:keepLines w:val="0"/>
        <w:pageBreakBefore w:val="0"/>
        <w:widowControl w:val="0"/>
        <w:kinsoku/>
        <w:wordWrap/>
        <w:overflowPunct/>
        <w:topLinePunct w:val="0"/>
        <w:autoSpaceDE/>
        <w:autoSpaceDN/>
        <w:bidi w:val="0"/>
        <w:adjustRightInd/>
        <w:snapToGrid/>
        <w:spacing w:before="156" w:beforeLines="50" w:after="156" w:afterLines="50" w:line="300" w:lineRule="auto"/>
        <w:jc w:val="center"/>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支付担保</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（承包人）：</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pP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鉴于你方作为承包人已经与</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（发包人名称）（以下称“发包人”）于</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年</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月</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日签订了</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（工程名称）《建设工程施工合同》（以下称“主合同”），应发包人的申请，我方愿就发包人履行主合同约定的工程款支付义务以保证的方式向你方提供如下担保：</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一、保证的范围及保证金额</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 我方的保证范围是主合同约定的工程款。</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 本保函所称主合同约定的工程款是指主合同约定的除工程质量保证金以外的合同价款。</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 我方保证的金额是主合同约定的工程款的</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%，数额最高不超过人民币元（大写：</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二、保证的方式及保证期间</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 我方保证的方式为：连带责任保证。</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 我方保证的期间为：自本合同生效之日起至主合同约定的工程款支付完毕之日后</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日内。</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 你方与发包人协议变更工程款支付日期的，经我方书面同意后，保证期间按照变更后的支付日期做相应调整。</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三、承担保证责任的形式</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我方承担保证责任的形式是代为支付。发包人未按主合同约定向你方支付工程款的，由我方在保证金额内代为支付。</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四、代偿的安排</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 你方要求我方承担保证责任的，应向我方发出书面索赔通知及发包人未支付主合同约定工程款的证明材料。索赔通知应写明要求索赔的金额，支付款项应到达的账号。</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 我方收到你方的书面索赔通知及相应的证明材料后７天内无条件支付。</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五、保证责任的解除</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 在本保函承诺的保证期间内，你方未书面向我方主张保证责任的，自保证期间届满次日起，我方保证责任解除。</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 发包人按主合同约定履行了工程款的全部支付义务的，自本保函承诺的保证期间届满次日起，我方保证责任解除。</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 我方按照本保函向你方履行保证责任所支付金额达到本保函保证金额时，自我方向你方支付（支付款项从我方账户划出）之日起，保证责任即解除。</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 按照法律法规的规定或出现应解除我方保证责任的其他情形的，我方在本保函项下的保证责任亦解除。</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pP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5. 我方解除保证责任后，你方应自我方保证责任解除之日起</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个工作日内，将本保函原件返还我方。</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六、免责条款</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 因你方违约致使发包人不能履行义务的，我方不承担保证责任。</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 依照法律法规的规定或你方与发包人的另行约定，免除发包人部分或全部义务的，我方亦免除其相应的保证责任。</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4. 因不可抗力造成发包人不能履行义务的，我方不承担保证责任。</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七、争议解决</w:t>
      </w:r>
    </w:p>
    <w:p>
      <w:pPr>
        <w:keepNext w:val="0"/>
        <w:keepLines w:val="0"/>
        <w:pageBreakBefore w:val="0"/>
        <w:widowControl w:val="0"/>
        <w:kinsoku/>
        <w:wordWrap/>
        <w:overflowPunct/>
        <w:topLinePunct w:val="0"/>
        <w:autoSpaceDE/>
        <w:autoSpaceDN/>
        <w:bidi w:val="0"/>
        <w:adjustRightInd/>
        <w:snapToGrid/>
        <w:spacing w:after="120" w:line="300" w:lineRule="auto"/>
        <w:ind w:firstLine="480" w:firstLineChars="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因本保函或本保函相关事项发生的纠纷，可由双方协商解决，协商不成的，按下列第</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种方式解决：</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（1）向</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仲裁委员会申请仲裁；</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（2）向</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人民法院起诉。</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八、保函的生效</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本保函自我方法定代表人（或其授权代理人）签字并加盖公章之日起生效。</w:t>
      </w:r>
    </w:p>
    <w:p>
      <w:pPr>
        <w:keepNext w:val="0"/>
        <w:keepLines w:val="0"/>
        <w:pageBreakBefore w:val="0"/>
        <w:widowControl w:val="0"/>
        <w:kinsoku/>
        <w:wordWrap/>
        <w:overflowPunct/>
        <w:topLinePunct w:val="0"/>
        <w:autoSpaceDE/>
        <w:autoSpaceDN/>
        <w:bidi w:val="0"/>
        <w:adjustRightInd/>
        <w:snapToGrid/>
        <w:spacing w:line="300" w:lineRule="auto"/>
        <w:ind w:firstLine="480" w:firstLineChars="200"/>
        <w:jc w:val="left"/>
        <w:textAlignment w:val="auto"/>
        <w:rPr>
          <w:rFonts w:hint="eastAsia" w:ascii="仿宋_GB2312" w:hAnsi="仿宋_GB2312" w:eastAsia="仿宋_GB2312" w:cs="仿宋_GB2312"/>
          <w:color w:val="auto"/>
          <w:sz w:val="24"/>
          <w:highlight w:val="none"/>
        </w:rPr>
      </w:pPr>
    </w:p>
    <w:p>
      <w:pPr>
        <w:keepNext w:val="0"/>
        <w:keepLines w:val="0"/>
        <w:pageBreakBefore w:val="0"/>
        <w:widowControl w:val="0"/>
        <w:kinsoku/>
        <w:wordWrap/>
        <w:overflowPunct/>
        <w:topLinePunct w:val="0"/>
        <w:autoSpaceDE/>
        <w:autoSpaceDN/>
        <w:bidi w:val="0"/>
        <w:adjustRightInd/>
        <w:snapToGrid/>
        <w:spacing w:line="300" w:lineRule="auto"/>
        <w:ind w:right="600"/>
        <w:jc w:val="left"/>
        <w:textAlignment w:val="auto"/>
        <w:rPr>
          <w:rFonts w:hint="eastAsia" w:ascii="仿宋_GB2312" w:hAnsi="仿宋_GB2312" w:eastAsia="仿宋_GB2312" w:cs="仿宋_GB2312"/>
          <w:color w:val="auto"/>
          <w:sz w:val="24"/>
          <w:highlight w:val="none"/>
        </w:rPr>
      </w:pPr>
    </w:p>
    <w:p>
      <w:pPr>
        <w:keepNext w:val="0"/>
        <w:keepLines w:val="0"/>
        <w:pageBreakBefore w:val="0"/>
        <w:widowControl w:val="0"/>
        <w:kinsoku/>
        <w:wordWrap/>
        <w:overflowPunct/>
        <w:topLinePunct w:val="0"/>
        <w:autoSpaceDE/>
        <w:autoSpaceDN/>
        <w:bidi w:val="0"/>
        <w:adjustRightInd/>
        <w:snapToGrid/>
        <w:spacing w:line="300" w:lineRule="auto"/>
        <w:ind w:right="6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担保人：</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（盖章）</w:t>
      </w:r>
    </w:p>
    <w:p>
      <w:pPr>
        <w:keepNext w:val="0"/>
        <w:keepLines w:val="0"/>
        <w:pageBreakBefore w:val="0"/>
        <w:widowControl w:val="0"/>
        <w:kinsoku/>
        <w:wordWrap/>
        <w:overflowPunct/>
        <w:topLinePunct w:val="0"/>
        <w:autoSpaceDE/>
        <w:autoSpaceDN/>
        <w:bidi w:val="0"/>
        <w:adjustRightInd/>
        <w:snapToGrid/>
        <w:spacing w:line="300" w:lineRule="auto"/>
        <w:ind w:right="1200"/>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法定代表人或委托代理人：</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（签字）</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地    址：</w:t>
      </w:r>
      <w:r>
        <w:rPr>
          <w:rFonts w:hint="eastAsia" w:ascii="仿宋_GB2312" w:hAnsi="仿宋_GB2312" w:eastAsia="仿宋_GB2312" w:cs="仿宋_GB2312"/>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邮政编码：</w:t>
      </w:r>
      <w:r>
        <w:rPr>
          <w:rFonts w:hint="eastAsia" w:ascii="仿宋_GB2312" w:hAnsi="仿宋_GB2312" w:eastAsia="仿宋_GB2312" w:cs="仿宋_GB2312"/>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传    真：</w:t>
      </w:r>
      <w:r>
        <w:rPr>
          <w:rFonts w:hint="eastAsia" w:ascii="仿宋_GB2312" w:hAnsi="仿宋_GB2312" w:eastAsia="仿宋_GB2312" w:cs="仿宋_GB2312"/>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00" w:lineRule="auto"/>
        <w:ind w:right="150" w:firstLine="480" w:firstLineChars="200"/>
        <w:jc w:val="left"/>
        <w:textAlignment w:val="auto"/>
        <w:rPr>
          <w:rFonts w:hint="eastAsia" w:ascii="仿宋_GB2312" w:hAnsi="仿宋_GB2312" w:eastAsia="仿宋_GB2312" w:cs="仿宋_GB2312"/>
          <w:color w:val="auto"/>
          <w:sz w:val="24"/>
          <w:highlight w:val="none"/>
          <w:u w:val="single"/>
        </w:rPr>
      </w:pPr>
    </w:p>
    <w:p>
      <w:pPr>
        <w:keepNext w:val="0"/>
        <w:keepLines w:val="0"/>
        <w:pageBreakBefore w:val="0"/>
        <w:widowControl w:val="0"/>
        <w:kinsoku/>
        <w:wordWrap/>
        <w:overflowPunct/>
        <w:topLinePunct w:val="0"/>
        <w:autoSpaceDE/>
        <w:autoSpaceDN/>
        <w:bidi w:val="0"/>
        <w:adjustRightInd/>
        <w:snapToGrid/>
        <w:spacing w:line="300" w:lineRule="auto"/>
        <w:ind w:right="150" w:firstLine="480" w:firstLineChars="200"/>
        <w:jc w:val="left"/>
        <w:textAlignment w:val="auto"/>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 xml:space="preserve">             </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年</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月</w:t>
      </w:r>
      <w:r>
        <w:rPr>
          <w:rFonts w:hint="eastAsia" w:ascii="仿宋_GB2312" w:hAnsi="仿宋_GB2312" w:eastAsia="仿宋_GB2312" w:cs="仿宋_GB2312"/>
          <w:color w:val="auto"/>
          <w:sz w:val="24"/>
          <w:highlight w:val="none"/>
          <w:u w:val="single"/>
        </w:rPr>
        <w:t xml:space="preserve">      </w:t>
      </w:r>
      <w:r>
        <w:rPr>
          <w:rFonts w:hint="eastAsia" w:ascii="仿宋_GB2312" w:hAnsi="仿宋_GB2312" w:eastAsia="仿宋_GB2312" w:cs="仿宋_GB2312"/>
          <w:color w:val="auto"/>
          <w:sz w:val="24"/>
          <w:highlight w:val="none"/>
        </w:rPr>
        <w:t>日</w:t>
      </w:r>
    </w:p>
    <w:p>
      <w:pPr>
        <w:spacing w:line="440" w:lineRule="exac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br w:type="page"/>
      </w:r>
      <w:r>
        <w:rPr>
          <w:rFonts w:hint="eastAsia" w:ascii="仿宋_GB2312" w:hAnsi="仿宋_GB2312" w:eastAsia="仿宋_GB2312" w:cs="仿宋_GB2312"/>
          <w:color w:val="auto"/>
          <w:sz w:val="24"/>
          <w:highlight w:val="none"/>
        </w:rPr>
        <w:t>附件11：</w:t>
      </w:r>
    </w:p>
    <w:p>
      <w:pPr>
        <w:spacing w:before="156" w:beforeLines="50" w:after="156" w:afterLines="50" w:line="440" w:lineRule="exact"/>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11-1：材料暂估价表</w:t>
      </w:r>
    </w:p>
    <w:tbl>
      <w:tblPr>
        <w:tblStyle w:val="17"/>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序号</w:t>
            </w:r>
          </w:p>
        </w:tc>
        <w:tc>
          <w:tcPr>
            <w:tcW w:w="1984" w:type="dxa"/>
            <w:tcBorders>
              <w:top w:val="single" w:color="auto" w:sz="12" w:space="0"/>
              <w:bottom w:val="doub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名称</w:t>
            </w:r>
          </w:p>
        </w:tc>
        <w:tc>
          <w:tcPr>
            <w:tcW w:w="851" w:type="dxa"/>
            <w:tcBorders>
              <w:top w:val="single" w:color="auto" w:sz="12" w:space="0"/>
              <w:bottom w:val="doub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单位</w:t>
            </w:r>
          </w:p>
        </w:tc>
        <w:tc>
          <w:tcPr>
            <w:tcW w:w="774" w:type="dxa"/>
            <w:tcBorders>
              <w:top w:val="single" w:color="auto" w:sz="12" w:space="0"/>
              <w:bottom w:val="doub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数量</w:t>
            </w:r>
          </w:p>
        </w:tc>
        <w:tc>
          <w:tcPr>
            <w:tcW w:w="1352" w:type="dxa"/>
            <w:tcBorders>
              <w:top w:val="single" w:color="auto" w:sz="12" w:space="0"/>
              <w:bottom w:val="doub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单价（元）</w:t>
            </w:r>
          </w:p>
        </w:tc>
        <w:tc>
          <w:tcPr>
            <w:tcW w:w="1418" w:type="dxa"/>
            <w:tcBorders>
              <w:top w:val="single" w:color="auto" w:sz="12" w:space="0"/>
              <w:bottom w:val="doub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合价（元）</w:t>
            </w:r>
          </w:p>
        </w:tc>
        <w:tc>
          <w:tcPr>
            <w:tcW w:w="1701" w:type="dxa"/>
            <w:tcBorders>
              <w:top w:val="single" w:color="auto" w:sz="12" w:space="0"/>
              <w:bottom w:val="doub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tcBorders>
              <w:top w:val="double" w:color="auto" w:sz="6" w:space="0"/>
              <w:bottom w:val="sing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tcBorders>
              <w:top w:val="double" w:color="auto" w:sz="6" w:space="0"/>
              <w:bottom w:val="sing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tcBorders>
              <w:top w:val="double" w:color="auto" w:sz="6" w:space="0"/>
              <w:bottom w:val="sing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tcBorders>
              <w:top w:val="double" w:color="auto" w:sz="6" w:space="0"/>
              <w:bottom w:val="sing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tcBorders>
              <w:top w:val="double" w:color="auto" w:sz="6" w:space="0"/>
              <w:bottom w:val="sing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tcBorders>
              <w:top w:val="double" w:color="auto" w:sz="6" w:space="0"/>
              <w:bottom w:val="sing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bl>
    <w:p>
      <w:pPr>
        <w:spacing w:before="156" w:beforeLines="50" w:after="156" w:afterLines="50" w:line="440" w:lineRule="exact"/>
        <w:rPr>
          <w:rFonts w:hint="eastAsia" w:ascii="仿宋_GB2312" w:hAnsi="仿宋_GB2312" w:eastAsia="仿宋_GB2312" w:cs="仿宋_GB2312"/>
          <w:color w:val="auto"/>
          <w:sz w:val="24"/>
          <w:highlight w:val="none"/>
        </w:rPr>
      </w:pPr>
    </w:p>
    <w:p>
      <w:pPr>
        <w:spacing w:before="156" w:beforeLines="50" w:after="156" w:afterLines="50" w:line="440" w:lineRule="exact"/>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11-2：工程设备暂估价表</w:t>
      </w:r>
    </w:p>
    <w:tbl>
      <w:tblPr>
        <w:tblStyle w:val="17"/>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序号</w:t>
            </w:r>
          </w:p>
        </w:tc>
        <w:tc>
          <w:tcPr>
            <w:tcW w:w="1984" w:type="dxa"/>
            <w:tcBorders>
              <w:top w:val="single" w:color="auto" w:sz="12" w:space="0"/>
              <w:bottom w:val="doub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名称</w:t>
            </w:r>
          </w:p>
        </w:tc>
        <w:tc>
          <w:tcPr>
            <w:tcW w:w="851" w:type="dxa"/>
            <w:tcBorders>
              <w:top w:val="single" w:color="auto" w:sz="12" w:space="0"/>
              <w:bottom w:val="doub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单位</w:t>
            </w:r>
          </w:p>
        </w:tc>
        <w:tc>
          <w:tcPr>
            <w:tcW w:w="774" w:type="dxa"/>
            <w:tcBorders>
              <w:top w:val="single" w:color="auto" w:sz="12" w:space="0"/>
              <w:bottom w:val="doub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数量</w:t>
            </w:r>
          </w:p>
        </w:tc>
        <w:tc>
          <w:tcPr>
            <w:tcW w:w="1352" w:type="dxa"/>
            <w:tcBorders>
              <w:top w:val="single" w:color="auto" w:sz="12" w:space="0"/>
              <w:bottom w:val="doub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单价（元）</w:t>
            </w:r>
          </w:p>
        </w:tc>
        <w:tc>
          <w:tcPr>
            <w:tcW w:w="1418" w:type="dxa"/>
            <w:tcBorders>
              <w:top w:val="single" w:color="auto" w:sz="12" w:space="0"/>
              <w:bottom w:val="doub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合价（元）</w:t>
            </w:r>
          </w:p>
        </w:tc>
        <w:tc>
          <w:tcPr>
            <w:tcW w:w="1701" w:type="dxa"/>
            <w:tcBorders>
              <w:top w:val="single" w:color="auto" w:sz="12" w:space="0"/>
              <w:bottom w:val="doub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tcBorders>
              <w:top w:val="double" w:color="auto" w:sz="6" w:space="0"/>
              <w:bottom w:val="sing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tcBorders>
              <w:top w:val="double" w:color="auto" w:sz="6" w:space="0"/>
              <w:bottom w:val="sing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tcBorders>
              <w:top w:val="double" w:color="auto" w:sz="6" w:space="0"/>
              <w:bottom w:val="sing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tcBorders>
              <w:top w:val="double" w:color="auto" w:sz="6" w:space="0"/>
              <w:bottom w:val="sing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tcBorders>
              <w:top w:val="double" w:color="auto" w:sz="6" w:space="0"/>
              <w:bottom w:val="sing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tcBorders>
              <w:top w:val="double" w:color="auto" w:sz="6" w:space="0"/>
              <w:bottom w:val="sing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85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77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352"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41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701"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bl>
    <w:p>
      <w:pPr>
        <w:spacing w:line="440" w:lineRule="exact"/>
        <w:rPr>
          <w:rFonts w:hint="eastAsia" w:ascii="仿宋_GB2312" w:hAnsi="仿宋_GB2312" w:eastAsia="仿宋_GB2312" w:cs="仿宋_GB2312"/>
          <w:color w:val="auto"/>
          <w:sz w:val="24"/>
          <w:highlight w:val="none"/>
        </w:rPr>
      </w:pPr>
    </w:p>
    <w:p>
      <w:pPr>
        <w:spacing w:before="156" w:beforeLines="50" w:after="156" w:afterLines="50" w:line="440" w:lineRule="exact"/>
        <w:jc w:val="center"/>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br w:type="page"/>
      </w:r>
      <w:r>
        <w:rPr>
          <w:rFonts w:hint="eastAsia" w:ascii="仿宋_GB2312" w:hAnsi="仿宋_GB2312" w:eastAsia="仿宋_GB2312" w:cs="仿宋_GB2312"/>
          <w:color w:val="auto"/>
          <w:sz w:val="24"/>
          <w:highlight w:val="none"/>
        </w:rPr>
        <w:t>11-3：专业工程暂估价表</w:t>
      </w:r>
    </w:p>
    <w:tbl>
      <w:tblPr>
        <w:tblStyle w:val="17"/>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序号</w:t>
            </w:r>
          </w:p>
        </w:tc>
        <w:tc>
          <w:tcPr>
            <w:tcW w:w="1984" w:type="dxa"/>
            <w:tcBorders>
              <w:top w:val="single" w:color="auto" w:sz="12" w:space="0"/>
              <w:bottom w:val="doub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专业工程名称</w:t>
            </w:r>
          </w:p>
        </w:tc>
        <w:tc>
          <w:tcPr>
            <w:tcW w:w="4678" w:type="dxa"/>
            <w:tcBorders>
              <w:top w:val="single" w:color="auto" w:sz="12" w:space="0"/>
              <w:bottom w:val="doub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工程内容</w:t>
            </w:r>
          </w:p>
        </w:tc>
        <w:tc>
          <w:tcPr>
            <w:tcW w:w="1276" w:type="dxa"/>
            <w:tcBorders>
              <w:top w:val="single" w:color="auto" w:sz="12" w:space="0"/>
              <w:bottom w:val="doub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金额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tcBorders>
              <w:top w:val="double" w:color="auto" w:sz="6" w:space="0"/>
              <w:bottom w:val="sing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tcBorders>
              <w:top w:val="double" w:color="auto" w:sz="6" w:space="0"/>
              <w:bottom w:val="sing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tcBorders>
              <w:top w:val="double" w:color="auto" w:sz="6" w:space="0"/>
              <w:bottom w:val="single" w:color="auto" w:sz="6" w:space="0"/>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tcBorders>
              <w:top w:val="nil"/>
            </w:tcBorders>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984"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4678"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c>
          <w:tcPr>
            <w:tcW w:w="1276" w:type="dxa"/>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pPr>
              <w:pStyle w:val="6"/>
              <w:keepNext/>
              <w:spacing w:after="0" w:line="440" w:lineRule="exact"/>
              <w:ind w:left="63" w:right="63"/>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rPr>
              <w:t>小计：</w:t>
            </w:r>
          </w:p>
        </w:tc>
      </w:tr>
    </w:tbl>
    <w:p>
      <w:pPr>
        <w:rPr>
          <w:rFonts w:hint="eastAsia" w:ascii="仿宋_GB2312" w:hAnsi="仿宋_GB2312" w:eastAsia="仿宋_GB2312" w:cs="仿宋_GB2312"/>
          <w:b/>
          <w:bCs/>
          <w:color w:val="auto"/>
          <w:sz w:val="24"/>
          <w:highlight w:val="none"/>
        </w:rPr>
      </w:pPr>
      <w:bookmarkStart w:id="980" w:name="_Toc2477"/>
      <w:r>
        <w:rPr>
          <w:rFonts w:hint="eastAsia" w:ascii="仿宋_GB2312" w:hAnsi="仿宋_GB2312" w:eastAsia="仿宋_GB2312" w:cs="仿宋_GB2312"/>
          <w:b/>
          <w:bCs/>
          <w:color w:val="auto"/>
          <w:sz w:val="24"/>
          <w:highlight w:val="none"/>
        </w:rPr>
        <w:t xml:space="preserve">                 </w:t>
      </w:r>
    </w:p>
    <w:bookmarkEnd w:id="980"/>
    <w:p>
      <w:pPr>
        <w:pStyle w:val="4"/>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s="仿宋_GB2312"/>
          <w:b w:val="0"/>
          <w:bCs w:val="0"/>
          <w:color w:val="auto"/>
          <w:sz w:val="24"/>
          <w:szCs w:val="24"/>
          <w:highlight w:val="none"/>
        </w:rPr>
      </w:pPr>
      <w:bookmarkStart w:id="981" w:name="_Toc4773"/>
      <w:bookmarkStart w:id="982" w:name="_Toc9855"/>
      <w:bookmarkStart w:id="983" w:name="_Toc18854"/>
      <w:bookmarkStart w:id="984" w:name="_Toc5484"/>
      <w:bookmarkStart w:id="985" w:name="_Toc458525248"/>
      <w:bookmarkStart w:id="986" w:name="_Toc483335407"/>
      <w:bookmarkStart w:id="987" w:name="_Toc458525342"/>
      <w:bookmarkStart w:id="988" w:name="_Toc9986"/>
      <w:bookmarkStart w:id="989" w:name="_Toc364155417"/>
      <w:r>
        <w:rPr>
          <w:rFonts w:hint="eastAsia" w:ascii="仿宋_GB2312" w:hAnsi="仿宋_GB2312" w:eastAsia="仿宋_GB2312" w:cs="仿宋_GB2312"/>
          <w:b w:val="0"/>
          <w:bCs w:val="0"/>
          <w:color w:val="auto"/>
          <w:sz w:val="24"/>
          <w:szCs w:val="24"/>
          <w:highlight w:val="none"/>
        </w:rPr>
        <w:t>附件12：</w:t>
      </w:r>
      <w:bookmarkEnd w:id="981"/>
      <w:bookmarkEnd w:id="982"/>
      <w:bookmarkEnd w:id="983"/>
      <w:bookmarkEnd w:id="984"/>
      <w:bookmarkEnd w:id="985"/>
      <w:bookmarkEnd w:id="986"/>
      <w:bookmarkEnd w:id="987"/>
      <w:bookmarkEnd w:id="988"/>
      <w:r>
        <w:rPr>
          <w:rFonts w:hint="eastAsia" w:ascii="仿宋_GB2312" w:hAnsi="仿宋_GB2312" w:eastAsia="仿宋_GB2312" w:cs="仿宋_GB2312"/>
          <w:b w:val="0"/>
          <w:bCs w:val="0"/>
          <w:color w:val="auto"/>
          <w:sz w:val="24"/>
          <w:szCs w:val="24"/>
          <w:highlight w:val="none"/>
        </w:rPr>
        <w:t xml:space="preserve">                   </w:t>
      </w:r>
    </w:p>
    <w:p>
      <w:pPr>
        <w:pStyle w:val="4"/>
        <w:pageBreakBefore w:val="0"/>
        <w:widowControl w:val="0"/>
        <w:kinsoku/>
        <w:wordWrap/>
        <w:overflowPunct/>
        <w:topLinePunct w:val="0"/>
        <w:autoSpaceDE/>
        <w:autoSpaceDN/>
        <w:bidi w:val="0"/>
        <w:adjustRightInd/>
        <w:snapToGrid/>
        <w:spacing w:before="0" w:after="0" w:line="300" w:lineRule="auto"/>
        <w:jc w:val="center"/>
        <w:textAlignment w:val="auto"/>
        <w:rPr>
          <w:rFonts w:hint="eastAsia" w:ascii="仿宋_GB2312" w:hAnsi="仿宋_GB2312" w:eastAsia="仿宋_GB2312"/>
          <w:color w:val="auto"/>
          <w:highlight w:val="none"/>
        </w:rPr>
      </w:pPr>
      <w:r>
        <w:rPr>
          <w:rFonts w:hint="eastAsia" w:ascii="仿宋_GB2312" w:hAnsi="仿宋_GB2312" w:eastAsia="仿宋_GB2312" w:cs="仿宋_GB2312"/>
          <w:b w:val="0"/>
          <w:bCs w:val="0"/>
          <w:color w:val="auto"/>
          <w:sz w:val="24"/>
          <w:szCs w:val="24"/>
          <w:highlight w:val="none"/>
        </w:rPr>
        <w:t xml:space="preserve">  </w:t>
      </w:r>
      <w:bookmarkStart w:id="990" w:name="_Toc20421"/>
      <w:bookmarkStart w:id="991" w:name="_Toc19565"/>
      <w:bookmarkStart w:id="992" w:name="_Toc458525249"/>
      <w:bookmarkStart w:id="993" w:name="_Toc7292"/>
      <w:bookmarkStart w:id="994" w:name="_Toc483335408"/>
      <w:bookmarkStart w:id="995" w:name="_Toc458525343"/>
      <w:bookmarkStart w:id="996" w:name="_Toc457394994"/>
      <w:bookmarkStart w:id="997" w:name="_Toc5998"/>
      <w:bookmarkStart w:id="998" w:name="_Toc23536"/>
      <w:bookmarkStart w:id="999" w:name="_Toc32434"/>
      <w:r>
        <w:rPr>
          <w:rFonts w:hint="eastAsia" w:ascii="仿宋_GB2312" w:hAnsi="仿宋_GB2312" w:eastAsia="仿宋_GB2312" w:cs="仿宋_GB2312"/>
          <w:b w:val="0"/>
          <w:bCs w:val="0"/>
          <w:color w:val="auto"/>
          <w:sz w:val="24"/>
          <w:szCs w:val="24"/>
          <w:highlight w:val="none"/>
        </w:rPr>
        <w:t>建设工程廉政责任书</w:t>
      </w:r>
      <w:bookmarkEnd w:id="990"/>
      <w:bookmarkEnd w:id="991"/>
      <w:bookmarkEnd w:id="992"/>
      <w:bookmarkEnd w:id="993"/>
      <w:bookmarkEnd w:id="994"/>
      <w:bookmarkEnd w:id="995"/>
      <w:bookmarkEnd w:id="996"/>
      <w:bookmarkEnd w:id="997"/>
      <w:bookmarkEnd w:id="998"/>
      <w:bookmarkEnd w:id="999"/>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发包人：</w:t>
      </w:r>
      <w:r>
        <w:rPr>
          <w:rFonts w:hint="eastAsia" w:ascii="仿宋_GB2312" w:hAnsi="仿宋_GB2312" w:eastAsia="仿宋_GB2312"/>
          <w:color w:val="auto"/>
          <w:sz w:val="24"/>
          <w:szCs w:val="21"/>
          <w:highlight w:val="none"/>
          <w:u w:val="single"/>
        </w:rPr>
        <w:t xml:space="preserve">                                               </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承包人：</w:t>
      </w:r>
      <w:r>
        <w:rPr>
          <w:rFonts w:hint="eastAsia" w:ascii="仿宋_GB2312" w:hAnsi="仿宋_GB2312" w:eastAsia="仿宋_GB2312"/>
          <w:color w:val="auto"/>
          <w:sz w:val="24"/>
          <w:szCs w:val="21"/>
          <w:highlight w:val="none"/>
          <w:u w:val="single"/>
        </w:rPr>
        <w:t xml:space="preserve">                                               </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一、双方的责任</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1.1应严格遵守国家关于建设工程的有关法律、法规，相关政策，以及廉政建设的各项规定。</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1.2严格执行建设工程合同文件，自觉按合同办事。</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1.3各项活动必须坚持公开、公平、公正、诚信、透明的原则(除法律法规另有规定者外)，不得为获取不正当的利益，损害国家、集体和对方利益，不得违反建设工程管理的规章制度。</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1.4发现对方在业务活动中有违规、违纪、违法行为的，应及时提醒对方，情节严重的，应向其上级主管部门或纪检监察、司法等有关机关举报。</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二、发包人责任</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发包人的领导和从事该建设工程项目的工作人员，在工程建设的事前、事中、事后应遵守以下规定：</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2.1不得向承包人和相关单位索要或接受回扣、礼金、有价证券、贵重物品和好处费、感谢费等。</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2.2不得在承包人和相关单位报销任何应由发包人或个人支付的费用。</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2.3不得要求、暗示或接受承包人和相关单位为个人装修住房、婚丧嫁娶、配偶子女的工作安排以及出国(境)、旅游等提供方便。</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2.4不得参加有可能影响公正执行公务的承包人和相关单位的宴请、健身、娱乐等活动。</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2.5不得向承包人和相关单位介绍或为配偶、子女、亲属参与同发包人工程建设管理合同有关的业务活动；不得以任何理由要求承包人和相关单位使用某种产品、材料和设备。</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三、承包人责任</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应与发包人保持正常的业务交往，按照有关法律法规和程序开展业务工作，严格执行工程建设的有关方针、政策，执行工程建设强制性标准，并遵守以下规定：</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3.1不得以任何理由向发包人及其工作人员索要、接受或赠送礼金、有价证券、贵重物品及回扣、好处费、感谢费等。</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3.2不得以任何理由为发包人和相关单位报销应由对方或个人支付的费用。</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3.3不得接受或暗示为发包人、相关单位或个人装修住房、婚丧嫁娶、配偶子女的工作安排以及出国(境)、旅游等提供方便。</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3.4不得以任何理由为发包人、相关单位或个人组织有可能影响公正执行公务的宴请、健身、娱乐等活动。</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四、违约责任</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4.1发包人工作人员有违反本责任书第一、二条责任行为的，依据有关法律、法规给予处理；涉嫌犯罪的，移交司法机关追究刑事责任；给承包人单位造成经济损失的，应予以赔偿。</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4.2承包人工作人员有违反本责任书第一、三条责任行为的，依据有关法律法规处理；涉嫌犯罪的，移交司法机关追究刑事责任；给发包人单位造成经济损失的，应予以赔偿。</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4.3本责任书作为建设工程合同的组成部分，与建设工程合同具有同等法律效力。经双方签署后立即生效。</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五、责任书有效期</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本责任书的有效期为双方签署之日起至该工程项目竣工验收合格时止。</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六、责任书份数</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本责任书一式二份，发包人承包人各执一份，具有同等效力。</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发包人：</w:t>
      </w:r>
      <w:r>
        <w:rPr>
          <w:rFonts w:hint="eastAsia" w:ascii="仿宋_GB2312" w:hAnsi="仿宋_GB2312" w:eastAsia="仿宋_GB2312"/>
          <w:color w:val="auto"/>
          <w:sz w:val="24"/>
          <w:szCs w:val="21"/>
          <w:highlight w:val="none"/>
          <w:u w:val="single"/>
        </w:rPr>
        <w:t xml:space="preserve">                     </w:t>
      </w:r>
      <w:r>
        <w:rPr>
          <w:rFonts w:hint="eastAsia" w:ascii="仿宋_GB2312" w:hAnsi="仿宋_GB2312" w:eastAsia="仿宋_GB2312"/>
          <w:color w:val="auto"/>
          <w:sz w:val="24"/>
          <w:szCs w:val="21"/>
          <w:highlight w:val="none"/>
        </w:rPr>
        <w:t>(公章)    承包人：</w:t>
      </w:r>
      <w:r>
        <w:rPr>
          <w:rFonts w:hint="eastAsia" w:ascii="仿宋_GB2312" w:hAnsi="仿宋_GB2312" w:eastAsia="仿宋_GB2312"/>
          <w:color w:val="auto"/>
          <w:sz w:val="24"/>
          <w:szCs w:val="21"/>
          <w:highlight w:val="none"/>
          <w:u w:val="single"/>
        </w:rPr>
        <w:t xml:space="preserve">                     </w:t>
      </w:r>
      <w:r>
        <w:rPr>
          <w:rFonts w:hint="eastAsia" w:ascii="仿宋_GB2312" w:hAnsi="仿宋_GB2312" w:eastAsia="仿宋_GB2312"/>
          <w:color w:val="auto"/>
          <w:sz w:val="24"/>
          <w:szCs w:val="21"/>
          <w:highlight w:val="none"/>
        </w:rPr>
        <w:t xml:space="preserve"> (公章)</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法定地址：</w:t>
      </w:r>
      <w:r>
        <w:rPr>
          <w:rFonts w:hint="eastAsia" w:ascii="仿宋_GB2312" w:hAnsi="仿宋_GB2312" w:eastAsia="仿宋_GB2312"/>
          <w:color w:val="auto"/>
          <w:sz w:val="24"/>
          <w:szCs w:val="21"/>
          <w:highlight w:val="none"/>
          <w:u w:val="single"/>
        </w:rPr>
        <w:t xml:space="preserve">                   </w:t>
      </w:r>
      <w:r>
        <w:rPr>
          <w:rFonts w:hint="eastAsia" w:ascii="仿宋_GB2312" w:hAnsi="仿宋_GB2312" w:eastAsia="仿宋_GB2312"/>
          <w:color w:val="auto"/>
          <w:sz w:val="24"/>
          <w:szCs w:val="21"/>
          <w:highlight w:val="none"/>
        </w:rPr>
        <w:t xml:space="preserve">          法定地址：</w:t>
      </w:r>
      <w:r>
        <w:rPr>
          <w:rFonts w:hint="eastAsia" w:ascii="仿宋_GB2312" w:hAnsi="仿宋_GB2312" w:eastAsia="仿宋_GB2312"/>
          <w:color w:val="auto"/>
          <w:sz w:val="24"/>
          <w:szCs w:val="21"/>
          <w:highlight w:val="none"/>
          <w:u w:val="single"/>
        </w:rPr>
        <w:t xml:space="preserve">                   </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法定代表人或其                         法定代表人或其</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委托代理人：</w:t>
      </w:r>
      <w:r>
        <w:rPr>
          <w:rFonts w:hint="eastAsia" w:ascii="仿宋_GB2312" w:hAnsi="仿宋_GB2312" w:eastAsia="仿宋_GB2312"/>
          <w:color w:val="auto"/>
          <w:sz w:val="24"/>
          <w:szCs w:val="21"/>
          <w:highlight w:val="none"/>
          <w:u w:val="single"/>
        </w:rPr>
        <w:t xml:space="preserve">           </w:t>
      </w:r>
      <w:r>
        <w:rPr>
          <w:rFonts w:hint="eastAsia" w:ascii="仿宋_GB2312" w:hAnsi="仿宋_GB2312" w:eastAsia="仿宋_GB2312"/>
          <w:color w:val="auto"/>
          <w:sz w:val="24"/>
          <w:szCs w:val="21"/>
          <w:highlight w:val="none"/>
          <w:u w:val="single"/>
          <w:lang w:val="en-US" w:eastAsia="zh-CN"/>
        </w:rPr>
        <w:t xml:space="preserve"> </w:t>
      </w:r>
      <w:r>
        <w:rPr>
          <w:rFonts w:hint="eastAsia" w:ascii="仿宋_GB2312" w:hAnsi="仿宋_GB2312" w:eastAsia="仿宋_GB2312"/>
          <w:color w:val="auto"/>
          <w:sz w:val="24"/>
          <w:szCs w:val="21"/>
          <w:highlight w:val="none"/>
        </w:rPr>
        <w:t>(</w:t>
      </w:r>
      <w:r>
        <w:rPr>
          <w:rFonts w:hint="eastAsia" w:ascii="仿宋_GB2312" w:hAnsi="仿宋_GB2312" w:eastAsia="仿宋_GB2312"/>
          <w:color w:val="auto"/>
          <w:sz w:val="24"/>
          <w:szCs w:val="21"/>
          <w:highlight w:val="none"/>
          <w:lang w:eastAsia="zh-CN"/>
        </w:rPr>
        <w:t>签字或盖章</w:t>
      </w:r>
      <w:r>
        <w:rPr>
          <w:rFonts w:hint="eastAsia" w:ascii="仿宋_GB2312" w:hAnsi="仿宋_GB2312" w:eastAsia="仿宋_GB2312"/>
          <w:color w:val="auto"/>
          <w:sz w:val="24"/>
          <w:szCs w:val="21"/>
          <w:highlight w:val="none"/>
        </w:rPr>
        <w:t>)   委托代理人：</w:t>
      </w:r>
      <w:r>
        <w:rPr>
          <w:rFonts w:hint="eastAsia" w:ascii="仿宋_GB2312" w:hAnsi="仿宋_GB2312" w:eastAsia="仿宋_GB2312"/>
          <w:color w:val="auto"/>
          <w:sz w:val="24"/>
          <w:szCs w:val="21"/>
          <w:highlight w:val="none"/>
          <w:u w:val="single"/>
        </w:rPr>
        <w:t xml:space="preserve">          </w:t>
      </w:r>
      <w:r>
        <w:rPr>
          <w:rFonts w:hint="eastAsia" w:ascii="仿宋_GB2312" w:hAnsi="仿宋_GB2312" w:eastAsia="仿宋_GB2312"/>
          <w:color w:val="auto"/>
          <w:sz w:val="24"/>
          <w:szCs w:val="21"/>
          <w:highlight w:val="none"/>
        </w:rPr>
        <w:t xml:space="preserve"> (</w:t>
      </w:r>
      <w:r>
        <w:rPr>
          <w:rFonts w:hint="eastAsia" w:ascii="仿宋_GB2312" w:hAnsi="仿宋_GB2312" w:eastAsia="仿宋_GB2312"/>
          <w:color w:val="auto"/>
          <w:sz w:val="24"/>
          <w:szCs w:val="21"/>
          <w:highlight w:val="none"/>
          <w:lang w:eastAsia="zh-CN"/>
        </w:rPr>
        <w:t>签字或盖章</w:t>
      </w:r>
      <w:r>
        <w:rPr>
          <w:rFonts w:hint="eastAsia" w:ascii="仿宋_GB2312" w:hAnsi="仿宋_GB2312" w:eastAsia="仿宋_GB2312"/>
          <w:color w:val="auto"/>
          <w:sz w:val="24"/>
          <w:szCs w:val="21"/>
          <w:highlight w:val="none"/>
        </w:rPr>
        <w:t>)</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电话：</w:t>
      </w:r>
      <w:r>
        <w:rPr>
          <w:rFonts w:hint="eastAsia" w:ascii="仿宋_GB2312" w:hAnsi="仿宋_GB2312" w:eastAsia="仿宋_GB2312"/>
          <w:color w:val="auto"/>
          <w:sz w:val="24"/>
          <w:szCs w:val="21"/>
          <w:highlight w:val="none"/>
          <w:u w:val="single"/>
        </w:rPr>
        <w:t xml:space="preserve">                       </w:t>
      </w:r>
      <w:r>
        <w:rPr>
          <w:rFonts w:hint="eastAsia" w:ascii="仿宋_GB2312" w:hAnsi="仿宋_GB2312" w:eastAsia="仿宋_GB2312"/>
          <w:color w:val="auto"/>
          <w:sz w:val="24"/>
          <w:szCs w:val="21"/>
          <w:highlight w:val="none"/>
        </w:rPr>
        <w:t xml:space="preserve">          电话：</w:t>
      </w:r>
      <w:r>
        <w:rPr>
          <w:rFonts w:hint="eastAsia" w:ascii="仿宋_GB2312" w:hAnsi="仿宋_GB2312" w:eastAsia="仿宋_GB2312"/>
          <w:color w:val="auto"/>
          <w:sz w:val="24"/>
          <w:szCs w:val="21"/>
          <w:highlight w:val="none"/>
          <w:u w:val="single"/>
        </w:rPr>
        <w:t xml:space="preserve">                       </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传真：</w:t>
      </w:r>
      <w:r>
        <w:rPr>
          <w:rFonts w:hint="eastAsia" w:ascii="仿宋_GB2312" w:hAnsi="仿宋_GB2312" w:eastAsia="仿宋_GB2312"/>
          <w:color w:val="auto"/>
          <w:sz w:val="24"/>
          <w:szCs w:val="21"/>
          <w:highlight w:val="none"/>
          <w:u w:val="single"/>
        </w:rPr>
        <w:t xml:space="preserve">                       </w:t>
      </w:r>
      <w:r>
        <w:rPr>
          <w:rFonts w:hint="eastAsia" w:ascii="仿宋_GB2312" w:hAnsi="仿宋_GB2312" w:eastAsia="仿宋_GB2312"/>
          <w:color w:val="auto"/>
          <w:sz w:val="24"/>
          <w:szCs w:val="21"/>
          <w:highlight w:val="none"/>
        </w:rPr>
        <w:t xml:space="preserve">          传真：</w:t>
      </w:r>
      <w:r>
        <w:rPr>
          <w:rFonts w:hint="eastAsia" w:ascii="仿宋_GB2312" w:hAnsi="仿宋_GB2312" w:eastAsia="仿宋_GB2312"/>
          <w:color w:val="auto"/>
          <w:sz w:val="24"/>
          <w:szCs w:val="21"/>
          <w:highlight w:val="none"/>
          <w:u w:val="single"/>
        </w:rPr>
        <w:t xml:space="preserve">                       </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电子邮箱：</w:t>
      </w:r>
      <w:r>
        <w:rPr>
          <w:rFonts w:hint="eastAsia" w:ascii="仿宋_GB2312" w:hAnsi="仿宋_GB2312" w:eastAsia="仿宋_GB2312"/>
          <w:color w:val="auto"/>
          <w:sz w:val="24"/>
          <w:szCs w:val="21"/>
          <w:highlight w:val="none"/>
          <w:u w:val="single"/>
        </w:rPr>
        <w:t xml:space="preserve">                   </w:t>
      </w:r>
      <w:r>
        <w:rPr>
          <w:rFonts w:hint="eastAsia" w:ascii="仿宋_GB2312" w:hAnsi="仿宋_GB2312" w:eastAsia="仿宋_GB2312"/>
          <w:color w:val="auto"/>
          <w:sz w:val="24"/>
          <w:szCs w:val="21"/>
          <w:highlight w:val="none"/>
        </w:rPr>
        <w:t xml:space="preserve">          电子邮箱：</w:t>
      </w:r>
      <w:r>
        <w:rPr>
          <w:rFonts w:hint="eastAsia" w:ascii="仿宋_GB2312" w:hAnsi="仿宋_GB2312" w:eastAsia="仿宋_GB2312"/>
          <w:color w:val="auto"/>
          <w:sz w:val="24"/>
          <w:szCs w:val="21"/>
          <w:highlight w:val="none"/>
          <w:u w:val="single"/>
        </w:rPr>
        <w:t xml:space="preserve">                   </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开户银行：</w:t>
      </w:r>
      <w:r>
        <w:rPr>
          <w:rFonts w:hint="eastAsia" w:ascii="仿宋_GB2312" w:hAnsi="仿宋_GB2312" w:eastAsia="仿宋_GB2312"/>
          <w:color w:val="auto"/>
          <w:sz w:val="24"/>
          <w:szCs w:val="21"/>
          <w:highlight w:val="none"/>
          <w:u w:val="single"/>
        </w:rPr>
        <w:t xml:space="preserve">                   </w:t>
      </w:r>
      <w:r>
        <w:rPr>
          <w:rFonts w:hint="eastAsia" w:ascii="仿宋_GB2312" w:hAnsi="仿宋_GB2312" w:eastAsia="仿宋_GB2312"/>
          <w:color w:val="auto"/>
          <w:sz w:val="24"/>
          <w:szCs w:val="21"/>
          <w:highlight w:val="none"/>
        </w:rPr>
        <w:t xml:space="preserve">          开户银行：</w:t>
      </w:r>
      <w:r>
        <w:rPr>
          <w:rFonts w:hint="eastAsia" w:ascii="仿宋_GB2312" w:hAnsi="仿宋_GB2312" w:eastAsia="仿宋_GB2312"/>
          <w:color w:val="auto"/>
          <w:sz w:val="24"/>
          <w:szCs w:val="21"/>
          <w:highlight w:val="none"/>
          <w:u w:val="single"/>
        </w:rPr>
        <w:t xml:space="preserve">                   </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hint="eastAsia" w:ascii="仿宋_GB2312" w:hAnsi="仿宋_GB2312" w:eastAsia="仿宋_GB2312"/>
          <w:color w:val="auto"/>
          <w:sz w:val="24"/>
          <w:szCs w:val="21"/>
          <w:highlight w:val="none"/>
        </w:rPr>
      </w:pPr>
      <w:r>
        <w:rPr>
          <w:rFonts w:hint="eastAsia" w:ascii="仿宋_GB2312" w:hAnsi="仿宋_GB2312" w:eastAsia="仿宋_GB2312"/>
          <w:color w:val="auto"/>
          <w:sz w:val="24"/>
          <w:szCs w:val="21"/>
          <w:highlight w:val="none"/>
        </w:rPr>
        <w:t>账号：</w:t>
      </w:r>
      <w:r>
        <w:rPr>
          <w:rFonts w:hint="eastAsia" w:ascii="仿宋_GB2312" w:hAnsi="仿宋_GB2312" w:eastAsia="仿宋_GB2312"/>
          <w:color w:val="auto"/>
          <w:sz w:val="24"/>
          <w:szCs w:val="21"/>
          <w:highlight w:val="none"/>
          <w:u w:val="single"/>
        </w:rPr>
        <w:t xml:space="preserve">                       </w:t>
      </w:r>
      <w:r>
        <w:rPr>
          <w:rFonts w:hint="eastAsia" w:ascii="仿宋_GB2312" w:hAnsi="仿宋_GB2312" w:eastAsia="仿宋_GB2312"/>
          <w:color w:val="auto"/>
          <w:sz w:val="24"/>
          <w:szCs w:val="21"/>
          <w:highlight w:val="none"/>
        </w:rPr>
        <w:t xml:space="preserve">          账号：</w:t>
      </w:r>
      <w:r>
        <w:rPr>
          <w:rFonts w:hint="eastAsia" w:ascii="仿宋_GB2312" w:hAnsi="仿宋_GB2312" w:eastAsia="仿宋_GB2312"/>
          <w:color w:val="auto"/>
          <w:sz w:val="24"/>
          <w:szCs w:val="21"/>
          <w:highlight w:val="none"/>
          <w:u w:val="single"/>
        </w:rPr>
        <w:t xml:space="preserve">                       </w:t>
      </w:r>
    </w:p>
    <w:p>
      <w:pPr>
        <w:pStyle w:val="13"/>
        <w:pageBreakBefore w:val="0"/>
        <w:widowControl w:val="0"/>
        <w:kinsoku/>
        <w:wordWrap/>
        <w:overflowPunct/>
        <w:topLinePunct w:val="0"/>
        <w:autoSpaceDE/>
        <w:autoSpaceDN/>
        <w:bidi w:val="0"/>
        <w:adjustRightInd/>
        <w:snapToGrid/>
        <w:spacing w:after="0" w:line="300" w:lineRule="auto"/>
        <w:ind w:left="0" w:leftChars="0" w:firstLine="408" w:firstLineChars="170"/>
        <w:textAlignment w:val="auto"/>
        <w:rPr>
          <w:rFonts w:ascii="仿宋_GB2312" w:hAnsi="仿宋_GB2312" w:eastAsia="仿宋_GB2312"/>
          <w:color w:val="auto"/>
          <w:sz w:val="24"/>
          <w:szCs w:val="21"/>
          <w:highlight w:val="none"/>
          <w:u w:val="single"/>
        </w:rPr>
      </w:pPr>
      <w:r>
        <w:rPr>
          <w:rFonts w:hint="eastAsia" w:ascii="仿宋_GB2312" w:hAnsi="仿宋_GB2312" w:eastAsia="仿宋_GB2312"/>
          <w:color w:val="auto"/>
          <w:sz w:val="24"/>
          <w:szCs w:val="21"/>
          <w:highlight w:val="none"/>
        </w:rPr>
        <w:t>邮政编码：</w:t>
      </w:r>
      <w:r>
        <w:rPr>
          <w:rFonts w:hint="eastAsia" w:ascii="仿宋_GB2312" w:hAnsi="仿宋_GB2312" w:eastAsia="仿宋_GB2312"/>
          <w:color w:val="auto"/>
          <w:sz w:val="24"/>
          <w:szCs w:val="21"/>
          <w:highlight w:val="none"/>
          <w:u w:val="single"/>
        </w:rPr>
        <w:t xml:space="preserve">                   </w:t>
      </w:r>
      <w:r>
        <w:rPr>
          <w:rFonts w:hint="eastAsia" w:ascii="仿宋_GB2312" w:hAnsi="仿宋_GB2312" w:eastAsia="仿宋_GB2312"/>
          <w:color w:val="auto"/>
          <w:sz w:val="24"/>
          <w:szCs w:val="21"/>
          <w:highlight w:val="none"/>
        </w:rPr>
        <w:t xml:space="preserve">          邮政编码：</w:t>
      </w:r>
      <w:r>
        <w:rPr>
          <w:rFonts w:hint="eastAsia" w:ascii="仿宋_GB2312" w:hAnsi="仿宋_GB2312" w:eastAsia="仿宋_GB2312"/>
          <w:color w:val="auto"/>
          <w:sz w:val="24"/>
          <w:szCs w:val="21"/>
          <w:highlight w:val="none"/>
          <w:u w:val="single"/>
        </w:rPr>
        <w:t xml:space="preserve">                   </w:t>
      </w:r>
    </w:p>
    <w:bookmarkEnd w:id="989"/>
    <w:p>
      <w:pPr>
        <w:pStyle w:val="2"/>
        <w:spacing w:before="0" w:after="0"/>
        <w:jc w:val="center"/>
        <w:rPr>
          <w:rFonts w:hint="eastAsia" w:ascii="仿宋_GB2312" w:hAnsi="仿宋_GB2312" w:eastAsia="仿宋_GB2312"/>
          <w:bCs w:val="0"/>
          <w:color w:val="auto"/>
          <w:kern w:val="2"/>
          <w:highlight w:val="none"/>
        </w:rPr>
      </w:pPr>
      <w:bookmarkStart w:id="1000" w:name="_Toc23212"/>
      <w:r>
        <w:rPr>
          <w:rFonts w:hint="eastAsia" w:ascii="仿宋_GB2312" w:hAnsi="仿宋_GB2312" w:eastAsia="仿宋_GB2312"/>
          <w:bCs w:val="0"/>
          <w:color w:val="auto"/>
          <w:kern w:val="2"/>
          <w:highlight w:val="none"/>
        </w:rPr>
        <w:br w:type="page"/>
      </w:r>
      <w:bookmarkStart w:id="1001" w:name="_Toc2085"/>
      <w:r>
        <w:rPr>
          <w:rFonts w:hint="eastAsia" w:ascii="仿宋_GB2312" w:hAnsi="仿宋_GB2312" w:eastAsia="仿宋_GB2312"/>
          <w:bCs w:val="0"/>
          <w:color w:val="auto"/>
          <w:kern w:val="2"/>
          <w:highlight w:val="none"/>
        </w:rPr>
        <w:t>第四章  投标文件内容</w:t>
      </w:r>
      <w:bookmarkEnd w:id="1000"/>
      <w:bookmarkEnd w:id="1001"/>
    </w:p>
    <w:p>
      <w:pPr>
        <w:pStyle w:val="4"/>
        <w:pageBreakBefore w:val="0"/>
        <w:widowControl w:val="0"/>
        <w:kinsoku/>
        <w:wordWrap/>
        <w:overflowPunct/>
        <w:topLinePunct w:val="0"/>
        <w:autoSpaceDE/>
        <w:autoSpaceDN/>
        <w:bidi w:val="0"/>
        <w:adjustRightInd/>
        <w:snapToGrid/>
        <w:spacing w:before="0" w:after="0" w:line="300" w:lineRule="auto"/>
        <w:textAlignment w:val="auto"/>
        <w:rPr>
          <w:rFonts w:hint="eastAsia" w:ascii="仿宋_GB2312" w:hAnsi="仿宋_GB2312" w:eastAsia="仿宋_GB2312"/>
          <w:color w:val="auto"/>
          <w:highlight w:val="none"/>
        </w:rPr>
      </w:pPr>
      <w:bookmarkStart w:id="1002" w:name="_Toc364155418"/>
      <w:bookmarkStart w:id="1003" w:name="_Toc31673"/>
      <w:bookmarkStart w:id="1004" w:name="_Toc29871"/>
      <w:bookmarkStart w:id="1005" w:name="_Toc383165649"/>
      <w:bookmarkStart w:id="1006" w:name="_Toc483335410"/>
      <w:r>
        <w:rPr>
          <w:rFonts w:hint="eastAsia" w:ascii="仿宋_GB2312" w:hAnsi="仿宋_GB2312" w:eastAsia="仿宋_GB2312"/>
          <w:bCs w:val="0"/>
          <w:color w:val="auto"/>
          <w:highlight w:val="none"/>
        </w:rPr>
        <w:t>4.本工程投标文件包括：</w:t>
      </w:r>
      <w:bookmarkEnd w:id="1002"/>
      <w:bookmarkEnd w:id="1003"/>
      <w:bookmarkEnd w:id="1004"/>
      <w:bookmarkEnd w:id="1005"/>
      <w:bookmarkEnd w:id="1006"/>
    </w:p>
    <w:p>
      <w:pPr>
        <w:pageBreakBefore w:val="0"/>
        <w:widowControl w:val="0"/>
        <w:kinsoku/>
        <w:wordWrap/>
        <w:overflowPunct/>
        <w:topLinePunct w:val="0"/>
        <w:autoSpaceDE/>
        <w:autoSpaceDN/>
        <w:bidi w:val="0"/>
        <w:adjustRightInd/>
        <w:snapToGrid/>
        <w:spacing w:line="300" w:lineRule="auto"/>
        <w:ind w:firstLine="560" w:firstLineChars="200"/>
        <w:textAlignment w:val="auto"/>
        <w:rPr>
          <w:rFonts w:ascii="仿宋_GB2312" w:eastAsia="仿宋_GB2312"/>
          <w:sz w:val="28"/>
          <w:szCs w:val="28"/>
        </w:rPr>
      </w:pPr>
      <w:r>
        <w:rPr>
          <w:rFonts w:hint="eastAsia" w:ascii="仿宋_GB2312" w:eastAsia="仿宋_GB2312"/>
          <w:sz w:val="28"/>
          <w:szCs w:val="28"/>
        </w:rPr>
        <w:t>（1）封面</w:t>
      </w:r>
    </w:p>
    <w:p>
      <w:pPr>
        <w:pageBreakBefore w:val="0"/>
        <w:widowControl w:val="0"/>
        <w:kinsoku/>
        <w:wordWrap/>
        <w:overflowPunct/>
        <w:topLinePunct w:val="0"/>
        <w:autoSpaceDE/>
        <w:autoSpaceDN/>
        <w:bidi w:val="0"/>
        <w:adjustRightInd/>
        <w:snapToGrid/>
        <w:spacing w:line="300" w:lineRule="auto"/>
        <w:ind w:firstLine="560" w:firstLineChars="200"/>
        <w:textAlignment w:val="auto"/>
        <w:rPr>
          <w:rFonts w:hint="eastAsia" w:ascii="仿宋_GB2312" w:eastAsia="仿宋_GB2312"/>
          <w:sz w:val="28"/>
          <w:szCs w:val="28"/>
        </w:rPr>
      </w:pPr>
      <w:r>
        <w:rPr>
          <w:rFonts w:hint="eastAsia" w:ascii="仿宋_GB2312" w:eastAsia="仿宋_GB2312"/>
          <w:sz w:val="28"/>
          <w:szCs w:val="28"/>
        </w:rPr>
        <w:t>（2）投标函</w:t>
      </w:r>
    </w:p>
    <w:p>
      <w:pPr>
        <w:pageBreakBefore w:val="0"/>
        <w:widowControl w:val="0"/>
        <w:kinsoku/>
        <w:wordWrap/>
        <w:overflowPunct/>
        <w:topLinePunct w:val="0"/>
        <w:autoSpaceDE/>
        <w:autoSpaceDN/>
        <w:bidi w:val="0"/>
        <w:adjustRightInd/>
        <w:snapToGrid/>
        <w:spacing w:line="300" w:lineRule="auto"/>
        <w:ind w:firstLine="560" w:firstLineChars="200"/>
        <w:textAlignment w:val="auto"/>
        <w:rPr>
          <w:rFonts w:hint="eastAsia" w:ascii="仿宋_GB2312" w:eastAsia="仿宋_GB2312"/>
          <w:sz w:val="28"/>
          <w:szCs w:val="28"/>
        </w:rPr>
      </w:pPr>
      <w:r>
        <w:rPr>
          <w:rFonts w:hint="eastAsia" w:ascii="仿宋_GB2312" w:eastAsia="仿宋_GB2312"/>
          <w:sz w:val="28"/>
          <w:szCs w:val="28"/>
        </w:rPr>
        <w:t>（3）投标承诺书</w:t>
      </w:r>
    </w:p>
    <w:p>
      <w:pPr>
        <w:pageBreakBefore w:val="0"/>
        <w:widowControl w:val="0"/>
        <w:kinsoku/>
        <w:wordWrap/>
        <w:overflowPunct/>
        <w:topLinePunct w:val="0"/>
        <w:autoSpaceDE/>
        <w:autoSpaceDN/>
        <w:bidi w:val="0"/>
        <w:adjustRightInd/>
        <w:snapToGrid/>
        <w:spacing w:line="300" w:lineRule="auto"/>
        <w:ind w:firstLine="560" w:firstLineChars="200"/>
        <w:textAlignment w:val="auto"/>
        <w:rPr>
          <w:rFonts w:hint="eastAsia" w:ascii="仿宋_GB2312" w:eastAsia="仿宋_GB2312"/>
          <w:color w:val="auto"/>
          <w:sz w:val="28"/>
          <w:szCs w:val="28"/>
          <w:lang w:eastAsia="zh-CN"/>
        </w:rPr>
      </w:pPr>
      <w:r>
        <w:rPr>
          <w:rFonts w:hint="eastAsia" w:ascii="仿宋_GB2312" w:eastAsia="仿宋_GB2312"/>
          <w:sz w:val="28"/>
          <w:szCs w:val="28"/>
        </w:rPr>
        <w:t>（4）法定代</w:t>
      </w:r>
      <w:r>
        <w:rPr>
          <w:rFonts w:hint="eastAsia" w:ascii="仿宋_GB2312" w:eastAsia="仿宋_GB2312"/>
          <w:color w:val="auto"/>
          <w:sz w:val="28"/>
          <w:szCs w:val="28"/>
        </w:rPr>
        <w:t>表人身份证</w:t>
      </w:r>
      <w:r>
        <w:rPr>
          <w:rFonts w:hint="eastAsia" w:ascii="仿宋_GB2312" w:eastAsia="仿宋_GB2312"/>
          <w:color w:val="auto"/>
          <w:sz w:val="28"/>
          <w:szCs w:val="28"/>
          <w:lang w:eastAsia="zh-CN"/>
        </w:rPr>
        <w:t>复制件</w:t>
      </w:r>
    </w:p>
    <w:p>
      <w:pPr>
        <w:pageBreakBefore w:val="0"/>
        <w:widowControl w:val="0"/>
        <w:kinsoku/>
        <w:wordWrap/>
        <w:overflowPunct/>
        <w:topLinePunct w:val="0"/>
        <w:autoSpaceDE/>
        <w:autoSpaceDN/>
        <w:bidi w:val="0"/>
        <w:adjustRightInd/>
        <w:snapToGrid/>
        <w:spacing w:line="300" w:lineRule="auto"/>
        <w:ind w:firstLine="560" w:firstLineChars="200"/>
        <w:textAlignment w:val="auto"/>
        <w:rPr>
          <w:rFonts w:hint="eastAsia" w:ascii="仿宋_GB2312" w:eastAsia="仿宋_GB2312"/>
          <w:color w:val="auto"/>
          <w:sz w:val="28"/>
          <w:szCs w:val="28"/>
          <w:lang w:eastAsia="zh-CN"/>
        </w:rPr>
      </w:pPr>
      <w:r>
        <w:rPr>
          <w:rFonts w:hint="eastAsia" w:ascii="仿宋_GB2312" w:eastAsia="仿宋_GB2312"/>
          <w:color w:val="auto"/>
          <w:sz w:val="28"/>
          <w:szCs w:val="28"/>
        </w:rPr>
        <w:t>（5）授权委托书</w:t>
      </w:r>
    </w:p>
    <w:p>
      <w:pPr>
        <w:pageBreakBefore w:val="0"/>
        <w:widowControl w:val="0"/>
        <w:kinsoku/>
        <w:wordWrap/>
        <w:overflowPunct/>
        <w:topLinePunct w:val="0"/>
        <w:autoSpaceDE/>
        <w:autoSpaceDN/>
        <w:bidi w:val="0"/>
        <w:adjustRightInd/>
        <w:snapToGrid/>
        <w:spacing w:line="300" w:lineRule="auto"/>
        <w:ind w:firstLine="560" w:firstLineChars="200"/>
        <w:textAlignment w:val="auto"/>
        <w:rPr>
          <w:rFonts w:hint="eastAsia" w:ascii="仿宋_GB2312" w:hAnsi="Times New Roman" w:eastAsia="仿宋_GB2312" w:cs="Times New Roman"/>
          <w:color w:val="FF0000"/>
          <w:sz w:val="28"/>
          <w:szCs w:val="28"/>
          <w:lang w:eastAsia="zh-CN"/>
        </w:rPr>
      </w:pPr>
      <w:r>
        <w:rPr>
          <w:rFonts w:hint="eastAsia" w:ascii="仿宋_GB2312" w:hAnsi="Times New Roman" w:eastAsia="仿宋_GB2312" w:cs="Times New Roman"/>
          <w:color w:val="FF0000"/>
          <w:sz w:val="28"/>
          <w:szCs w:val="28"/>
          <w:lang w:eastAsia="zh-CN"/>
        </w:rPr>
        <w:t>（</w:t>
      </w:r>
      <w:r>
        <w:rPr>
          <w:rFonts w:hint="eastAsia" w:ascii="仿宋_GB2312" w:hAnsi="Times New Roman" w:eastAsia="仿宋_GB2312" w:cs="Times New Roman"/>
          <w:color w:val="FF0000"/>
          <w:sz w:val="28"/>
          <w:szCs w:val="28"/>
          <w:lang w:val="en-US" w:eastAsia="zh-CN"/>
        </w:rPr>
        <w:t>6</w:t>
      </w:r>
      <w:r>
        <w:rPr>
          <w:rFonts w:hint="eastAsia" w:ascii="仿宋_GB2312" w:hAnsi="Times New Roman" w:eastAsia="仿宋_GB2312" w:cs="Times New Roman"/>
          <w:color w:val="FF0000"/>
          <w:sz w:val="28"/>
          <w:szCs w:val="28"/>
          <w:lang w:eastAsia="zh-CN"/>
        </w:rPr>
        <w:t>）营业执照复制件</w:t>
      </w:r>
    </w:p>
    <w:p>
      <w:pPr>
        <w:pageBreakBefore w:val="0"/>
        <w:widowControl w:val="0"/>
        <w:kinsoku/>
        <w:wordWrap/>
        <w:overflowPunct/>
        <w:topLinePunct w:val="0"/>
        <w:autoSpaceDE/>
        <w:autoSpaceDN/>
        <w:bidi w:val="0"/>
        <w:adjustRightInd/>
        <w:snapToGrid/>
        <w:spacing w:line="300" w:lineRule="auto"/>
        <w:ind w:firstLine="560" w:firstLineChars="200"/>
        <w:textAlignment w:val="auto"/>
        <w:rPr>
          <w:rFonts w:hint="eastAsia" w:ascii="仿宋_GB2312" w:hAnsi="Times New Roman" w:eastAsia="仿宋_GB2312" w:cs="Times New Roman"/>
          <w:color w:val="FF0000"/>
          <w:sz w:val="28"/>
          <w:szCs w:val="28"/>
          <w:lang w:eastAsia="zh-CN"/>
        </w:rPr>
      </w:pPr>
      <w:r>
        <w:rPr>
          <w:rFonts w:hint="eastAsia" w:ascii="仿宋_GB2312" w:hAnsi="Times New Roman" w:eastAsia="仿宋_GB2312" w:cs="Times New Roman"/>
          <w:color w:val="FF0000"/>
          <w:sz w:val="28"/>
          <w:szCs w:val="28"/>
          <w:lang w:eastAsia="zh-CN"/>
        </w:rPr>
        <w:t>（</w:t>
      </w:r>
      <w:r>
        <w:rPr>
          <w:rFonts w:hint="eastAsia" w:ascii="仿宋_GB2312" w:hAnsi="Times New Roman" w:eastAsia="仿宋_GB2312" w:cs="Times New Roman"/>
          <w:color w:val="FF0000"/>
          <w:sz w:val="28"/>
          <w:szCs w:val="28"/>
          <w:lang w:val="en-US" w:eastAsia="zh-CN"/>
        </w:rPr>
        <w:t>7</w:t>
      </w:r>
      <w:r>
        <w:rPr>
          <w:rFonts w:hint="eastAsia" w:ascii="仿宋_GB2312" w:hAnsi="Times New Roman" w:eastAsia="仿宋_GB2312" w:cs="Times New Roman"/>
          <w:color w:val="FF0000"/>
          <w:sz w:val="28"/>
          <w:szCs w:val="28"/>
          <w:lang w:eastAsia="zh-CN"/>
        </w:rPr>
        <w:t>）企业资质证书复制件</w:t>
      </w:r>
    </w:p>
    <w:p>
      <w:pPr>
        <w:pageBreakBefore w:val="0"/>
        <w:widowControl w:val="0"/>
        <w:kinsoku/>
        <w:wordWrap/>
        <w:overflowPunct/>
        <w:topLinePunct w:val="0"/>
        <w:autoSpaceDE/>
        <w:autoSpaceDN/>
        <w:bidi w:val="0"/>
        <w:adjustRightInd/>
        <w:snapToGrid/>
        <w:spacing w:line="300" w:lineRule="auto"/>
        <w:ind w:firstLine="560" w:firstLineChars="200"/>
        <w:textAlignment w:val="auto"/>
        <w:rPr>
          <w:rFonts w:hint="eastAsia" w:ascii="仿宋_GB2312" w:hAnsi="Times New Roman" w:eastAsia="仿宋_GB2312" w:cs="Times New Roman"/>
          <w:color w:val="FF0000"/>
          <w:sz w:val="28"/>
          <w:szCs w:val="28"/>
          <w:lang w:eastAsia="zh-CN"/>
        </w:rPr>
      </w:pPr>
      <w:r>
        <w:rPr>
          <w:rFonts w:hint="eastAsia" w:ascii="仿宋_GB2312" w:hAnsi="Times New Roman" w:eastAsia="仿宋_GB2312" w:cs="Times New Roman"/>
          <w:color w:val="FF0000"/>
          <w:sz w:val="28"/>
          <w:szCs w:val="28"/>
          <w:lang w:eastAsia="zh-CN"/>
        </w:rPr>
        <w:t>（</w:t>
      </w:r>
      <w:r>
        <w:rPr>
          <w:rFonts w:hint="eastAsia" w:ascii="仿宋_GB2312" w:hAnsi="Times New Roman" w:eastAsia="仿宋_GB2312" w:cs="Times New Roman"/>
          <w:color w:val="FF0000"/>
          <w:sz w:val="28"/>
          <w:szCs w:val="28"/>
          <w:lang w:val="en-US" w:eastAsia="zh-CN"/>
        </w:rPr>
        <w:t>8</w:t>
      </w:r>
      <w:r>
        <w:rPr>
          <w:rFonts w:hint="eastAsia" w:ascii="仿宋_GB2312" w:hAnsi="Times New Roman" w:eastAsia="仿宋_GB2312" w:cs="Times New Roman"/>
          <w:color w:val="FF0000"/>
          <w:sz w:val="28"/>
          <w:szCs w:val="28"/>
          <w:lang w:eastAsia="zh-CN"/>
        </w:rPr>
        <w:t>）安全生产许可证复制件</w:t>
      </w:r>
    </w:p>
    <w:p>
      <w:pPr>
        <w:pageBreakBefore w:val="0"/>
        <w:widowControl w:val="0"/>
        <w:kinsoku/>
        <w:wordWrap/>
        <w:overflowPunct/>
        <w:topLinePunct w:val="0"/>
        <w:autoSpaceDE/>
        <w:autoSpaceDN/>
        <w:bidi w:val="0"/>
        <w:adjustRightInd/>
        <w:snapToGrid/>
        <w:spacing w:line="300" w:lineRule="auto"/>
        <w:ind w:firstLine="560" w:firstLineChars="200"/>
        <w:textAlignment w:val="auto"/>
        <w:rPr>
          <w:rFonts w:hint="eastAsia" w:ascii="仿宋_GB2312" w:hAnsi="Times New Roman" w:eastAsia="仿宋_GB2312" w:cs="Times New Roman"/>
          <w:sz w:val="28"/>
          <w:szCs w:val="28"/>
          <w:lang w:eastAsia="zh-CN"/>
        </w:rPr>
      </w:pP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lang w:val="en-US" w:eastAsia="zh-CN"/>
        </w:rPr>
        <w:t>9</w:t>
      </w:r>
      <w:r>
        <w:rPr>
          <w:rFonts w:hint="eastAsia" w:ascii="仿宋_GB2312" w:hAnsi="Times New Roman" w:eastAsia="仿宋_GB2312" w:cs="Times New Roman"/>
          <w:sz w:val="28"/>
          <w:szCs w:val="28"/>
          <w:lang w:eastAsia="zh-CN"/>
        </w:rPr>
        <w:t>）项目经理</w:t>
      </w:r>
      <w:r>
        <w:rPr>
          <w:rFonts w:hint="eastAsia" w:ascii="仿宋_GB2312" w:hAnsi="Times New Roman" w:eastAsia="仿宋_GB2312" w:cs="Times New Roman"/>
          <w:sz w:val="28"/>
          <w:szCs w:val="28"/>
        </w:rPr>
        <w:t>建造师注册证书</w:t>
      </w:r>
      <w:r>
        <w:rPr>
          <w:rFonts w:hint="eastAsia" w:ascii="仿宋_GB2312" w:hAnsi="Times New Roman" w:eastAsia="仿宋_GB2312" w:cs="Times New Roman"/>
          <w:sz w:val="28"/>
          <w:szCs w:val="28"/>
          <w:lang w:eastAsia="zh-CN"/>
        </w:rPr>
        <w:t>复制件</w:t>
      </w:r>
    </w:p>
    <w:p>
      <w:pPr>
        <w:pageBreakBefore w:val="0"/>
        <w:widowControl w:val="0"/>
        <w:kinsoku/>
        <w:wordWrap/>
        <w:overflowPunct/>
        <w:topLinePunct w:val="0"/>
        <w:autoSpaceDE/>
        <w:autoSpaceDN/>
        <w:bidi w:val="0"/>
        <w:adjustRightInd/>
        <w:snapToGrid/>
        <w:spacing w:line="300" w:lineRule="auto"/>
        <w:ind w:firstLine="560" w:firstLineChars="200"/>
        <w:textAlignment w:val="auto"/>
        <w:rPr>
          <w:rFonts w:hint="eastAsia" w:ascii="仿宋_GB2312" w:hAnsi="Times New Roman" w:eastAsia="仿宋_GB2312" w:cs="Times New Roman"/>
          <w:sz w:val="28"/>
          <w:szCs w:val="28"/>
          <w:lang w:eastAsia="zh-CN"/>
        </w:rPr>
      </w:pPr>
      <w:r>
        <w:rPr>
          <w:rFonts w:hint="eastAsia" w:ascii="仿宋_GB2312" w:hAnsi="Times New Roman" w:eastAsia="仿宋_GB2312" w:cs="Times New Roman"/>
          <w:sz w:val="28"/>
          <w:szCs w:val="28"/>
        </w:rPr>
        <w:t>（</w:t>
      </w:r>
      <w:r>
        <w:rPr>
          <w:rFonts w:hint="eastAsia" w:ascii="仿宋_GB2312" w:hAnsi="Times New Roman" w:eastAsia="仿宋_GB2312" w:cs="Times New Roman"/>
          <w:sz w:val="28"/>
          <w:szCs w:val="28"/>
          <w:lang w:val="en-US" w:eastAsia="zh-CN"/>
        </w:rPr>
        <w:t>10</w:t>
      </w:r>
      <w:r>
        <w:rPr>
          <w:rFonts w:hint="eastAsia" w:ascii="仿宋_GB2312" w:hAnsi="Times New Roman" w:eastAsia="仿宋_GB2312" w:cs="Times New Roman"/>
          <w:sz w:val="28"/>
          <w:szCs w:val="28"/>
        </w:rPr>
        <w:t>）</w:t>
      </w:r>
      <w:r>
        <w:rPr>
          <w:rFonts w:hint="eastAsia" w:ascii="仿宋_GB2312" w:hAnsi="Times New Roman" w:eastAsia="仿宋_GB2312" w:cs="Times New Roman"/>
          <w:sz w:val="28"/>
          <w:szCs w:val="28"/>
          <w:lang w:eastAsia="zh-CN"/>
        </w:rPr>
        <w:t>项目经理</w:t>
      </w:r>
      <w:r>
        <w:rPr>
          <w:rFonts w:hint="eastAsia" w:ascii="仿宋_GB2312" w:hAnsi="Times New Roman" w:eastAsia="仿宋_GB2312" w:cs="Times New Roman"/>
          <w:sz w:val="28"/>
          <w:szCs w:val="28"/>
        </w:rPr>
        <w:t>《安全生产考核合格证书》（B证）</w:t>
      </w:r>
      <w:r>
        <w:rPr>
          <w:rFonts w:hint="eastAsia" w:ascii="仿宋_GB2312" w:hAnsi="Times New Roman" w:eastAsia="仿宋_GB2312" w:cs="Times New Roman"/>
          <w:sz w:val="28"/>
          <w:szCs w:val="28"/>
          <w:lang w:eastAsia="zh-CN"/>
        </w:rPr>
        <w:t>复制件</w:t>
      </w:r>
    </w:p>
    <w:p>
      <w:pPr>
        <w:pageBreakBefore w:val="0"/>
        <w:widowControl w:val="0"/>
        <w:kinsoku/>
        <w:wordWrap/>
        <w:overflowPunct/>
        <w:topLinePunct w:val="0"/>
        <w:autoSpaceDE/>
        <w:autoSpaceDN/>
        <w:bidi w:val="0"/>
        <w:adjustRightInd/>
        <w:snapToGrid/>
        <w:spacing w:line="300" w:lineRule="auto"/>
        <w:ind w:firstLine="560" w:firstLineChars="200"/>
        <w:textAlignment w:val="auto"/>
        <w:rPr>
          <w:rFonts w:hint="eastAsia" w:ascii="仿宋_GB2312" w:hAnsi="Times New Roman" w:eastAsia="仿宋_GB2312" w:cs="Times New Roman"/>
          <w:sz w:val="28"/>
          <w:szCs w:val="28"/>
          <w:lang w:eastAsia="zh-CN"/>
        </w:rPr>
      </w:pPr>
      <w:r>
        <w:rPr>
          <w:rFonts w:hint="eastAsia" w:ascii="仿宋_GB2312" w:hAnsi="Times New Roman" w:eastAsia="仿宋_GB2312" w:cs="Times New Roman"/>
          <w:sz w:val="28"/>
          <w:szCs w:val="28"/>
        </w:rPr>
        <w:t>（</w:t>
      </w:r>
      <w:r>
        <w:rPr>
          <w:rFonts w:hint="eastAsia" w:ascii="仿宋_GB2312" w:hAnsi="Times New Roman" w:eastAsia="仿宋_GB2312" w:cs="Times New Roman"/>
          <w:sz w:val="28"/>
          <w:szCs w:val="28"/>
          <w:lang w:val="en-US" w:eastAsia="zh-CN"/>
        </w:rPr>
        <w:t>11</w:t>
      </w:r>
      <w:r>
        <w:rPr>
          <w:rFonts w:hint="eastAsia" w:ascii="仿宋_GB2312" w:hAnsi="Times New Roman" w:eastAsia="仿宋_GB2312" w:cs="Times New Roman"/>
          <w:sz w:val="28"/>
          <w:szCs w:val="28"/>
        </w:rPr>
        <w:t>）项目经理身份证</w:t>
      </w:r>
      <w:r>
        <w:rPr>
          <w:rFonts w:hint="eastAsia" w:ascii="仿宋_GB2312" w:hAnsi="Times New Roman" w:eastAsia="仿宋_GB2312" w:cs="Times New Roman"/>
          <w:sz w:val="28"/>
          <w:szCs w:val="28"/>
          <w:lang w:eastAsia="zh-CN"/>
        </w:rPr>
        <w:t>复制件</w:t>
      </w:r>
    </w:p>
    <w:p>
      <w:pPr>
        <w:pageBreakBefore w:val="0"/>
        <w:widowControl w:val="0"/>
        <w:kinsoku/>
        <w:wordWrap/>
        <w:overflowPunct/>
        <w:topLinePunct w:val="0"/>
        <w:autoSpaceDE/>
        <w:autoSpaceDN/>
        <w:bidi w:val="0"/>
        <w:adjustRightInd/>
        <w:snapToGrid/>
        <w:spacing w:line="300" w:lineRule="auto"/>
        <w:ind w:firstLine="560" w:firstLineChars="200"/>
        <w:textAlignment w:val="auto"/>
        <w:rPr>
          <w:rFonts w:hint="eastAsia" w:ascii="仿宋_GB2312" w:hAnsi="Times New Roman" w:eastAsia="仿宋_GB2312" w:cs="Times New Roman"/>
          <w:sz w:val="28"/>
          <w:szCs w:val="28"/>
          <w:lang w:eastAsia="zh-CN"/>
        </w:rPr>
      </w:pPr>
      <w:r>
        <w:rPr>
          <w:rFonts w:hint="eastAsia" w:ascii="仿宋_GB2312" w:hAnsi="Times New Roman" w:eastAsia="仿宋_GB2312" w:cs="Times New Roman"/>
          <w:sz w:val="28"/>
          <w:szCs w:val="28"/>
          <w:lang w:eastAsia="zh-CN"/>
        </w:rPr>
        <w:t>（12）项目投标保证金缴纳证明资料、基本账户开户许可证</w:t>
      </w:r>
    </w:p>
    <w:p>
      <w:pPr>
        <w:pageBreakBefore w:val="0"/>
        <w:widowControl w:val="0"/>
        <w:kinsoku/>
        <w:wordWrap/>
        <w:overflowPunct/>
        <w:topLinePunct w:val="0"/>
        <w:autoSpaceDE/>
        <w:autoSpaceDN/>
        <w:bidi w:val="0"/>
        <w:adjustRightInd/>
        <w:snapToGrid/>
        <w:spacing w:line="300" w:lineRule="auto"/>
        <w:ind w:firstLine="560" w:firstLineChars="200"/>
        <w:textAlignment w:val="auto"/>
        <w:rPr>
          <w:rFonts w:hint="eastAsia" w:ascii="仿宋_GB2312" w:eastAsia="仿宋_GB2312"/>
          <w:sz w:val="28"/>
          <w:szCs w:val="28"/>
        </w:rPr>
      </w:pPr>
      <w:r>
        <w:rPr>
          <w:rFonts w:hint="eastAsia" w:ascii="仿宋_GB2312" w:eastAsia="仿宋_GB2312"/>
          <w:color w:val="auto"/>
          <w:sz w:val="28"/>
          <w:szCs w:val="28"/>
        </w:rPr>
        <w:t>（</w:t>
      </w:r>
      <w:r>
        <w:rPr>
          <w:rFonts w:hint="eastAsia" w:ascii="仿宋_GB2312" w:eastAsia="仿宋_GB2312"/>
          <w:color w:val="auto"/>
          <w:sz w:val="28"/>
          <w:szCs w:val="28"/>
          <w:lang w:val="en-US" w:eastAsia="zh-CN"/>
        </w:rPr>
        <w:t>13</w:t>
      </w:r>
      <w:r>
        <w:rPr>
          <w:rFonts w:hint="eastAsia" w:ascii="仿宋_GB2312" w:eastAsia="仿宋_GB2312"/>
          <w:color w:val="auto"/>
          <w:sz w:val="28"/>
          <w:szCs w:val="28"/>
        </w:rPr>
        <w:t>）企业变更及</w:t>
      </w:r>
      <w:r>
        <w:rPr>
          <w:rFonts w:hint="eastAsia" w:ascii="仿宋_GB2312" w:hAnsi="Times New Roman" w:eastAsia="仿宋_GB2312" w:cs="Times New Roman"/>
          <w:sz w:val="28"/>
          <w:szCs w:val="28"/>
          <w:lang w:eastAsia="zh-CN"/>
        </w:rPr>
        <w:t>项目</w:t>
      </w:r>
      <w:r>
        <w:rPr>
          <w:rFonts w:hint="eastAsia" w:ascii="仿宋_GB2312" w:hAnsi="Times New Roman" w:eastAsia="仿宋_GB2312" w:cs="Times New Roman"/>
          <w:sz w:val="28"/>
          <w:szCs w:val="28"/>
          <w:lang w:val="en-US" w:eastAsia="zh-CN"/>
        </w:rPr>
        <w:t>经理</w:t>
      </w:r>
      <w:r>
        <w:rPr>
          <w:rFonts w:hint="eastAsia" w:ascii="仿宋_GB2312" w:eastAsia="仿宋_GB2312"/>
          <w:color w:val="auto"/>
          <w:sz w:val="28"/>
          <w:szCs w:val="28"/>
        </w:rPr>
        <w:t>在建工程完工的相关内容</w:t>
      </w:r>
      <w:r>
        <w:rPr>
          <w:rFonts w:hint="eastAsia" w:ascii="仿宋_GB2312" w:eastAsia="仿宋_GB2312"/>
          <w:color w:val="auto"/>
          <w:sz w:val="28"/>
          <w:szCs w:val="28"/>
          <w:lang w:eastAsia="zh-CN"/>
        </w:rPr>
        <w:t>复制</w:t>
      </w:r>
      <w:r>
        <w:rPr>
          <w:rFonts w:hint="eastAsia" w:ascii="仿宋_GB2312" w:eastAsia="仿宋_GB2312"/>
          <w:color w:val="auto"/>
          <w:sz w:val="28"/>
          <w:szCs w:val="28"/>
        </w:rPr>
        <w:t>件</w:t>
      </w:r>
    </w:p>
    <w:p>
      <w:pPr>
        <w:pStyle w:val="2"/>
        <w:pageBreakBefore w:val="0"/>
        <w:widowControl w:val="0"/>
        <w:kinsoku/>
        <w:wordWrap/>
        <w:overflowPunct/>
        <w:topLinePunct w:val="0"/>
        <w:autoSpaceDE/>
        <w:autoSpaceDN/>
        <w:bidi w:val="0"/>
        <w:adjustRightInd/>
        <w:spacing w:line="300" w:lineRule="auto"/>
        <w:textAlignment w:val="auto"/>
        <w:rPr>
          <w:rFonts w:hint="eastAsia"/>
          <w:color w:val="auto"/>
        </w:rPr>
      </w:pPr>
    </w:p>
    <w:p>
      <w:pPr>
        <w:pageBreakBefore w:val="0"/>
        <w:widowControl w:val="0"/>
        <w:kinsoku/>
        <w:wordWrap/>
        <w:overflowPunct/>
        <w:topLinePunct w:val="0"/>
        <w:autoSpaceDE/>
        <w:autoSpaceDN/>
        <w:bidi w:val="0"/>
        <w:adjustRightInd/>
        <w:spacing w:line="300" w:lineRule="auto"/>
        <w:ind w:firstLine="600" w:firstLineChars="200"/>
        <w:textAlignment w:val="auto"/>
        <w:rPr>
          <w:rFonts w:hint="eastAsia" w:ascii="仿宋_GB2312" w:eastAsia="仿宋_GB2312"/>
          <w:color w:val="auto"/>
          <w:sz w:val="30"/>
          <w:highlight w:val="none"/>
        </w:rPr>
      </w:pPr>
    </w:p>
    <w:p>
      <w:pPr>
        <w:pageBreakBefore w:val="0"/>
        <w:widowControl w:val="0"/>
        <w:kinsoku/>
        <w:wordWrap/>
        <w:overflowPunct/>
        <w:topLinePunct w:val="0"/>
        <w:autoSpaceDE/>
        <w:autoSpaceDN/>
        <w:bidi w:val="0"/>
        <w:adjustRightInd/>
        <w:spacing w:line="300" w:lineRule="auto"/>
        <w:ind w:firstLine="600" w:firstLineChars="200"/>
        <w:textAlignment w:val="auto"/>
        <w:rPr>
          <w:rFonts w:hint="eastAsia" w:ascii="仿宋_GB2312" w:eastAsia="仿宋_GB2312"/>
          <w:color w:val="auto"/>
          <w:sz w:val="30"/>
          <w:highlight w:val="none"/>
        </w:rPr>
      </w:pPr>
    </w:p>
    <w:p>
      <w:pPr>
        <w:pStyle w:val="13"/>
        <w:pageBreakBefore w:val="0"/>
        <w:widowControl w:val="0"/>
        <w:kinsoku/>
        <w:wordWrap/>
        <w:overflowPunct/>
        <w:topLinePunct w:val="0"/>
        <w:autoSpaceDE/>
        <w:autoSpaceDN/>
        <w:bidi w:val="0"/>
        <w:adjustRightInd/>
        <w:spacing w:after="0" w:line="300" w:lineRule="auto"/>
        <w:ind w:left="0" w:leftChars="0" w:firstLine="699" w:firstLineChars="233"/>
        <w:textAlignment w:val="auto"/>
        <w:rPr>
          <w:rFonts w:hint="eastAsia" w:ascii="仿宋_GB2312" w:eastAsia="仿宋_GB2312"/>
          <w:color w:val="auto"/>
          <w:sz w:val="30"/>
          <w:highlight w:val="none"/>
        </w:rPr>
      </w:pPr>
    </w:p>
    <w:p>
      <w:pPr>
        <w:pStyle w:val="13"/>
        <w:pageBreakBefore w:val="0"/>
        <w:widowControl w:val="0"/>
        <w:kinsoku/>
        <w:wordWrap/>
        <w:overflowPunct/>
        <w:topLinePunct w:val="0"/>
        <w:autoSpaceDE/>
        <w:autoSpaceDN/>
        <w:bidi w:val="0"/>
        <w:adjustRightInd/>
        <w:spacing w:after="0" w:line="300" w:lineRule="auto"/>
        <w:ind w:left="0" w:leftChars="0" w:firstLine="699" w:firstLineChars="233"/>
        <w:textAlignment w:val="auto"/>
        <w:rPr>
          <w:rFonts w:hint="eastAsia" w:ascii="仿宋_GB2312" w:eastAsia="仿宋_GB2312"/>
          <w:color w:val="auto"/>
          <w:sz w:val="30"/>
          <w:highlight w:val="none"/>
        </w:rPr>
      </w:pPr>
    </w:p>
    <w:p>
      <w:pPr>
        <w:pStyle w:val="13"/>
        <w:pageBreakBefore w:val="0"/>
        <w:widowControl w:val="0"/>
        <w:kinsoku/>
        <w:wordWrap/>
        <w:overflowPunct/>
        <w:topLinePunct w:val="0"/>
        <w:autoSpaceDE/>
        <w:autoSpaceDN/>
        <w:bidi w:val="0"/>
        <w:adjustRightInd/>
        <w:spacing w:after="0" w:line="300" w:lineRule="auto"/>
        <w:ind w:left="0" w:leftChars="0" w:firstLine="0" w:firstLineChars="0"/>
        <w:textAlignment w:val="auto"/>
        <w:rPr>
          <w:rFonts w:hint="eastAsia" w:ascii="仿宋_GB2312" w:eastAsia="仿宋_GB2312"/>
          <w:color w:val="auto"/>
          <w:sz w:val="30"/>
          <w:highlight w:val="none"/>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仿宋_GB2312" w:hAnsi="宋体" w:eastAsia="仿宋_GB2312"/>
          <w:color w:val="auto"/>
          <w:sz w:val="44"/>
          <w:szCs w:val="44"/>
          <w:highlight w:val="none"/>
        </w:rPr>
      </w:pPr>
      <w:bookmarkStart w:id="1007" w:name="_Toc12656"/>
      <w:r>
        <w:rPr>
          <w:rFonts w:hint="eastAsia" w:ascii="仿宋_GB2312" w:hAnsi="宋体" w:eastAsia="仿宋_GB2312"/>
          <w:color w:val="auto"/>
          <w:sz w:val="30"/>
          <w:szCs w:val="30"/>
          <w:highlight w:val="none"/>
        </w:rPr>
        <w:br w:type="page"/>
      </w:r>
      <w:bookmarkEnd w:id="1007"/>
      <w:bookmarkStart w:id="1008" w:name="_Toc5161"/>
      <w:r>
        <w:rPr>
          <w:rFonts w:hint="eastAsia" w:ascii="仿宋_GB2312" w:hAnsi="宋体" w:eastAsia="仿宋_GB2312"/>
          <w:color w:val="auto"/>
          <w:sz w:val="30"/>
          <w:szCs w:val="30"/>
          <w:highlight w:val="none"/>
        </w:rPr>
        <w:t>4.1</w:t>
      </w:r>
      <w:r>
        <w:rPr>
          <w:rFonts w:hint="eastAsia" w:ascii="仿宋_GB2312" w:hAnsi="宋体" w:eastAsia="仿宋_GB2312"/>
          <w:color w:val="auto"/>
          <w:sz w:val="44"/>
          <w:szCs w:val="44"/>
          <w:highlight w:val="none"/>
        </w:rPr>
        <w:t>施工投标文件</w:t>
      </w:r>
      <w:bookmarkEnd w:id="1008"/>
    </w:p>
    <w:p>
      <w:pPr>
        <w:pageBreakBefore w:val="0"/>
        <w:widowControl w:val="0"/>
        <w:kinsoku/>
        <w:wordWrap/>
        <w:overflowPunct/>
        <w:topLinePunct w:val="0"/>
        <w:autoSpaceDE/>
        <w:autoSpaceDN/>
        <w:bidi w:val="0"/>
        <w:adjustRightInd/>
        <w:spacing w:line="300" w:lineRule="auto"/>
        <w:jc w:val="center"/>
        <w:textAlignment w:val="auto"/>
        <w:rPr>
          <w:rFonts w:hint="eastAsia" w:ascii="仿宋_GB2312" w:hAnsi="宋体" w:eastAsia="仿宋_GB2312"/>
          <w:color w:val="auto"/>
          <w:sz w:val="32"/>
          <w:szCs w:val="32"/>
          <w:highlight w:val="none"/>
        </w:rPr>
      </w:pPr>
      <w:r>
        <w:rPr>
          <w:rFonts w:hint="eastAsia" w:ascii="仿宋_GB2312" w:hAnsi="宋体" w:eastAsia="仿宋_GB2312"/>
          <w:color w:val="auto"/>
          <w:sz w:val="32"/>
          <w:szCs w:val="32"/>
          <w:highlight w:val="none"/>
        </w:rPr>
        <w:t>（封面）</w:t>
      </w:r>
    </w:p>
    <w:p>
      <w:pPr>
        <w:pageBreakBefore w:val="0"/>
        <w:widowControl w:val="0"/>
        <w:kinsoku/>
        <w:wordWrap/>
        <w:overflowPunct/>
        <w:topLinePunct w:val="0"/>
        <w:autoSpaceDE/>
        <w:autoSpaceDN/>
        <w:bidi w:val="0"/>
        <w:adjustRightInd/>
        <w:spacing w:line="300" w:lineRule="auto"/>
        <w:textAlignment w:val="auto"/>
        <w:rPr>
          <w:rFonts w:hint="eastAsia" w:ascii="仿宋_GB2312" w:hAnsi="宋体" w:eastAsia="仿宋_GB2312"/>
          <w:color w:val="auto"/>
          <w:szCs w:val="21"/>
          <w:highlight w:val="none"/>
        </w:rPr>
      </w:pPr>
      <w:r>
        <w:rPr>
          <w:rFonts w:hint="eastAsia" w:ascii="仿宋_GB2312" w:hAnsi="宋体" w:eastAsia="仿宋_GB2312"/>
          <w:color w:val="auto"/>
          <w:highlight w:val="none"/>
        </w:rPr>
        <w:t xml:space="preserve"> </w:t>
      </w:r>
    </w:p>
    <w:p>
      <w:pPr>
        <w:pageBreakBefore w:val="0"/>
        <w:widowControl w:val="0"/>
        <w:kinsoku/>
        <w:wordWrap/>
        <w:overflowPunct/>
        <w:topLinePunct w:val="0"/>
        <w:autoSpaceDE/>
        <w:autoSpaceDN/>
        <w:bidi w:val="0"/>
        <w:adjustRightInd/>
        <w:spacing w:line="300" w:lineRule="auto"/>
        <w:textAlignment w:val="auto"/>
        <w:rPr>
          <w:rFonts w:hint="eastAsia" w:ascii="仿宋_GB2312" w:hAnsi="宋体" w:eastAsia="仿宋_GB2312"/>
          <w:color w:val="auto"/>
          <w:highlight w:val="none"/>
        </w:rPr>
      </w:pPr>
      <w:r>
        <w:rPr>
          <w:rFonts w:hint="eastAsia" w:ascii="仿宋_GB2312" w:hAnsi="宋体" w:eastAsia="仿宋_GB2312"/>
          <w:color w:val="auto"/>
          <w:highlight w:val="none"/>
        </w:rPr>
        <w:t xml:space="preserve"> </w:t>
      </w:r>
    </w:p>
    <w:p>
      <w:pPr>
        <w:pageBreakBefore w:val="0"/>
        <w:widowControl w:val="0"/>
        <w:kinsoku/>
        <w:wordWrap/>
        <w:overflowPunct/>
        <w:topLinePunct w:val="0"/>
        <w:autoSpaceDE/>
        <w:autoSpaceDN/>
        <w:bidi w:val="0"/>
        <w:adjustRightInd/>
        <w:spacing w:line="300" w:lineRule="auto"/>
        <w:ind w:firstLine="480" w:firstLineChars="200"/>
        <w:textAlignment w:val="auto"/>
        <w:rPr>
          <w:rFonts w:hint="eastAsia" w:ascii="仿宋_GB2312" w:hAnsi="宋体" w:eastAsia="仿宋_GB2312"/>
          <w:color w:val="auto"/>
          <w:sz w:val="24"/>
          <w:highlight w:val="none"/>
          <w:u w:val="single"/>
        </w:rPr>
      </w:pPr>
      <w:r>
        <w:rPr>
          <w:rFonts w:hint="eastAsia" w:ascii="仿宋_GB2312" w:hAnsi="宋体" w:eastAsia="仿宋_GB2312"/>
          <w:color w:val="auto"/>
          <w:sz w:val="24"/>
          <w:highlight w:val="none"/>
        </w:rPr>
        <w:t>招标人：</w:t>
      </w:r>
      <w:r>
        <w:rPr>
          <w:rFonts w:hint="eastAsia" w:ascii="仿宋_GB2312" w:hAnsi="宋体" w:eastAsia="仿宋_GB2312"/>
          <w:color w:val="auto"/>
          <w:sz w:val="24"/>
          <w:highlight w:val="none"/>
          <w:u w:val="single"/>
        </w:rPr>
        <w:t xml:space="preserve">                                              </w:t>
      </w:r>
    </w:p>
    <w:p>
      <w:pPr>
        <w:pageBreakBefore w:val="0"/>
        <w:widowControl w:val="0"/>
        <w:kinsoku/>
        <w:wordWrap/>
        <w:overflowPunct/>
        <w:topLinePunct w:val="0"/>
        <w:autoSpaceDE/>
        <w:autoSpaceDN/>
        <w:bidi w:val="0"/>
        <w:adjustRightInd/>
        <w:spacing w:line="300" w:lineRule="auto"/>
        <w:textAlignment w:val="auto"/>
        <w:rPr>
          <w:rFonts w:hint="eastAsia" w:ascii="仿宋_GB2312" w:hAnsi="宋体" w:eastAsia="仿宋_GB2312"/>
          <w:color w:val="auto"/>
          <w:sz w:val="24"/>
          <w:highlight w:val="none"/>
        </w:rPr>
      </w:pPr>
      <w:r>
        <w:rPr>
          <w:rFonts w:hint="eastAsia" w:ascii="仿宋_GB2312" w:hAnsi="宋体" w:eastAsia="仿宋_GB2312"/>
          <w:color w:val="auto"/>
          <w:sz w:val="24"/>
          <w:highlight w:val="none"/>
        </w:rPr>
        <w:t xml:space="preserve"> </w:t>
      </w:r>
    </w:p>
    <w:p>
      <w:pPr>
        <w:pageBreakBefore w:val="0"/>
        <w:widowControl w:val="0"/>
        <w:kinsoku/>
        <w:wordWrap/>
        <w:overflowPunct/>
        <w:topLinePunct w:val="0"/>
        <w:autoSpaceDE/>
        <w:autoSpaceDN/>
        <w:bidi w:val="0"/>
        <w:adjustRightInd/>
        <w:spacing w:line="300" w:lineRule="auto"/>
        <w:textAlignment w:val="auto"/>
        <w:rPr>
          <w:rFonts w:hint="eastAsia" w:ascii="仿宋_GB2312" w:hAnsi="宋体" w:eastAsia="仿宋_GB2312"/>
          <w:color w:val="auto"/>
          <w:sz w:val="24"/>
          <w:highlight w:val="none"/>
          <w:u w:val="single"/>
        </w:rPr>
      </w:pPr>
      <w:r>
        <w:rPr>
          <w:rFonts w:hint="eastAsia" w:ascii="仿宋_GB2312" w:hAnsi="宋体" w:eastAsia="仿宋_GB2312"/>
          <w:color w:val="auto"/>
          <w:sz w:val="24"/>
          <w:highlight w:val="none"/>
        </w:rPr>
        <w:t xml:space="preserve">    标段编号：</w:t>
      </w:r>
      <w:r>
        <w:rPr>
          <w:rFonts w:hint="eastAsia" w:ascii="仿宋_GB2312" w:hAnsi="宋体" w:eastAsia="仿宋_GB2312"/>
          <w:color w:val="auto"/>
          <w:sz w:val="24"/>
          <w:highlight w:val="none"/>
          <w:u w:val="single"/>
        </w:rPr>
        <w:t xml:space="preserve">                                            </w:t>
      </w:r>
    </w:p>
    <w:p>
      <w:pPr>
        <w:pageBreakBefore w:val="0"/>
        <w:widowControl w:val="0"/>
        <w:kinsoku/>
        <w:wordWrap/>
        <w:overflowPunct/>
        <w:topLinePunct w:val="0"/>
        <w:autoSpaceDE/>
        <w:autoSpaceDN/>
        <w:bidi w:val="0"/>
        <w:adjustRightInd/>
        <w:spacing w:line="300" w:lineRule="auto"/>
        <w:textAlignment w:val="auto"/>
        <w:rPr>
          <w:rFonts w:hint="eastAsia" w:ascii="仿宋_GB2312" w:hAnsi="宋体" w:eastAsia="仿宋_GB2312"/>
          <w:color w:val="auto"/>
          <w:sz w:val="24"/>
          <w:highlight w:val="none"/>
        </w:rPr>
      </w:pPr>
    </w:p>
    <w:p>
      <w:pPr>
        <w:pageBreakBefore w:val="0"/>
        <w:widowControl w:val="0"/>
        <w:kinsoku/>
        <w:wordWrap/>
        <w:overflowPunct/>
        <w:topLinePunct w:val="0"/>
        <w:autoSpaceDE/>
        <w:autoSpaceDN/>
        <w:bidi w:val="0"/>
        <w:adjustRightInd/>
        <w:spacing w:line="300" w:lineRule="auto"/>
        <w:ind w:firstLine="480" w:firstLineChars="200"/>
        <w:textAlignment w:val="auto"/>
        <w:rPr>
          <w:rFonts w:hint="eastAsia" w:ascii="仿宋_GB2312" w:hAnsi="宋体" w:eastAsia="仿宋_GB2312"/>
          <w:color w:val="auto"/>
          <w:sz w:val="24"/>
          <w:highlight w:val="none"/>
          <w:u w:val="single"/>
        </w:rPr>
      </w:pPr>
      <w:r>
        <w:rPr>
          <w:rFonts w:hint="eastAsia" w:ascii="仿宋_GB2312" w:hAnsi="宋体" w:eastAsia="仿宋_GB2312"/>
          <w:color w:val="auto"/>
          <w:sz w:val="24"/>
          <w:highlight w:val="none"/>
        </w:rPr>
        <w:t>标段名称：</w:t>
      </w:r>
      <w:r>
        <w:rPr>
          <w:rFonts w:hint="eastAsia" w:ascii="仿宋_GB2312" w:hAnsi="宋体" w:eastAsia="仿宋_GB2312"/>
          <w:color w:val="auto"/>
          <w:sz w:val="24"/>
          <w:highlight w:val="none"/>
          <w:u w:val="single"/>
        </w:rPr>
        <w:t xml:space="preserve">                                            </w:t>
      </w:r>
    </w:p>
    <w:p>
      <w:pPr>
        <w:pageBreakBefore w:val="0"/>
        <w:widowControl w:val="0"/>
        <w:kinsoku/>
        <w:wordWrap/>
        <w:overflowPunct/>
        <w:topLinePunct w:val="0"/>
        <w:autoSpaceDE/>
        <w:autoSpaceDN/>
        <w:bidi w:val="0"/>
        <w:adjustRightInd/>
        <w:spacing w:line="300" w:lineRule="auto"/>
        <w:textAlignment w:val="auto"/>
        <w:rPr>
          <w:rFonts w:hint="eastAsia" w:ascii="仿宋_GB2312" w:hAnsi="宋体" w:eastAsia="仿宋_GB2312"/>
          <w:color w:val="auto"/>
          <w:sz w:val="24"/>
          <w:highlight w:val="none"/>
          <w:u w:val="single"/>
        </w:rPr>
      </w:pPr>
    </w:p>
    <w:p>
      <w:pPr>
        <w:pageBreakBefore w:val="0"/>
        <w:widowControl w:val="0"/>
        <w:kinsoku/>
        <w:wordWrap/>
        <w:overflowPunct/>
        <w:topLinePunct w:val="0"/>
        <w:autoSpaceDE/>
        <w:autoSpaceDN/>
        <w:bidi w:val="0"/>
        <w:adjustRightInd/>
        <w:spacing w:line="300" w:lineRule="auto"/>
        <w:ind w:firstLine="480" w:firstLineChars="200"/>
        <w:textAlignment w:val="auto"/>
        <w:rPr>
          <w:rFonts w:hint="eastAsia" w:ascii="仿宋_GB2312" w:hAnsi="宋体" w:eastAsia="仿宋_GB2312"/>
          <w:color w:val="auto"/>
          <w:sz w:val="24"/>
          <w:highlight w:val="none"/>
          <w:u w:val="single"/>
        </w:rPr>
      </w:pPr>
      <w:r>
        <w:rPr>
          <w:rFonts w:hint="eastAsia" w:ascii="仿宋_GB2312" w:hAnsi="宋体" w:eastAsia="仿宋_GB2312"/>
          <w:color w:val="auto"/>
          <w:sz w:val="24"/>
          <w:highlight w:val="none"/>
        </w:rPr>
        <w:t>投标人：</w:t>
      </w:r>
      <w:r>
        <w:rPr>
          <w:rFonts w:hint="eastAsia" w:ascii="仿宋_GB2312" w:hAnsi="宋体" w:eastAsia="仿宋_GB2312"/>
          <w:color w:val="auto"/>
          <w:sz w:val="24"/>
          <w:highlight w:val="none"/>
          <w:u w:val="single"/>
        </w:rPr>
        <w:t xml:space="preserve">                                    （盖电子</w:t>
      </w:r>
      <w:r>
        <w:rPr>
          <w:rFonts w:hint="eastAsia" w:ascii="仿宋_GB2312" w:hAnsi="宋体" w:eastAsia="仿宋_GB2312"/>
          <w:color w:val="auto"/>
          <w:sz w:val="24"/>
          <w:highlight w:val="none"/>
          <w:u w:val="single"/>
          <w:lang w:eastAsia="zh-CN"/>
        </w:rPr>
        <w:t>印</w:t>
      </w:r>
      <w:r>
        <w:rPr>
          <w:rFonts w:hint="eastAsia" w:ascii="仿宋_GB2312" w:hAnsi="宋体" w:eastAsia="仿宋_GB2312"/>
          <w:color w:val="auto"/>
          <w:sz w:val="24"/>
          <w:highlight w:val="none"/>
          <w:u w:val="single"/>
        </w:rPr>
        <w:t>章）</w:t>
      </w:r>
    </w:p>
    <w:p>
      <w:pPr>
        <w:pageBreakBefore w:val="0"/>
        <w:widowControl w:val="0"/>
        <w:kinsoku/>
        <w:wordWrap/>
        <w:overflowPunct/>
        <w:topLinePunct w:val="0"/>
        <w:autoSpaceDE/>
        <w:autoSpaceDN/>
        <w:bidi w:val="0"/>
        <w:adjustRightInd/>
        <w:spacing w:line="300" w:lineRule="auto"/>
        <w:ind w:firstLine="480" w:firstLineChars="200"/>
        <w:textAlignment w:val="auto"/>
        <w:rPr>
          <w:rFonts w:hint="eastAsia" w:ascii="仿宋_GB2312" w:hAnsi="宋体" w:eastAsia="仿宋_GB2312"/>
          <w:color w:val="auto"/>
          <w:sz w:val="24"/>
          <w:highlight w:val="none"/>
          <w:u w:val="single"/>
        </w:rPr>
      </w:pPr>
    </w:p>
    <w:p>
      <w:pPr>
        <w:pageBreakBefore w:val="0"/>
        <w:widowControl w:val="0"/>
        <w:kinsoku/>
        <w:wordWrap/>
        <w:overflowPunct/>
        <w:topLinePunct w:val="0"/>
        <w:autoSpaceDE/>
        <w:autoSpaceDN/>
        <w:bidi w:val="0"/>
        <w:adjustRightInd/>
        <w:spacing w:line="300" w:lineRule="auto"/>
        <w:ind w:firstLine="480" w:firstLineChars="200"/>
        <w:textAlignment w:val="auto"/>
        <w:rPr>
          <w:rFonts w:hint="eastAsia" w:ascii="仿宋_GB2312" w:hAnsi="宋体" w:eastAsia="仿宋_GB2312"/>
          <w:color w:val="auto"/>
          <w:sz w:val="24"/>
          <w:highlight w:val="none"/>
          <w:u w:val="single"/>
        </w:rPr>
      </w:pPr>
    </w:p>
    <w:p>
      <w:pPr>
        <w:pageBreakBefore w:val="0"/>
        <w:widowControl w:val="0"/>
        <w:kinsoku/>
        <w:wordWrap/>
        <w:overflowPunct/>
        <w:topLinePunct w:val="0"/>
        <w:autoSpaceDE/>
        <w:autoSpaceDN/>
        <w:bidi w:val="0"/>
        <w:adjustRightInd/>
        <w:spacing w:line="300" w:lineRule="auto"/>
        <w:ind w:firstLine="480" w:firstLineChars="200"/>
        <w:textAlignment w:val="auto"/>
        <w:rPr>
          <w:rFonts w:hint="eastAsia" w:ascii="仿宋_GB2312" w:hAnsi="宋体" w:eastAsia="仿宋_GB2312"/>
          <w:color w:val="auto"/>
          <w:sz w:val="24"/>
          <w:highlight w:val="none"/>
          <w:u w:val="single"/>
        </w:rPr>
      </w:pPr>
      <w:r>
        <w:rPr>
          <w:rFonts w:hint="eastAsia" w:ascii="仿宋_GB2312" w:hAnsi="宋体" w:eastAsia="仿宋_GB2312"/>
          <w:color w:val="auto"/>
          <w:sz w:val="24"/>
          <w:highlight w:val="none"/>
        </w:rPr>
        <w:t>法定代表人：</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u w:val="single"/>
          <w:lang w:eastAsia="zh-CN"/>
        </w:rPr>
        <w:t>盖</w:t>
      </w:r>
      <w:r>
        <w:rPr>
          <w:rFonts w:hint="eastAsia" w:ascii="仿宋_GB2312" w:hAnsi="宋体" w:eastAsia="仿宋_GB2312"/>
          <w:color w:val="auto"/>
          <w:sz w:val="24"/>
          <w:highlight w:val="none"/>
          <w:u w:val="single"/>
        </w:rPr>
        <w:t>电子</w:t>
      </w:r>
      <w:r>
        <w:rPr>
          <w:rFonts w:hint="eastAsia" w:ascii="仿宋_GB2312" w:hAnsi="宋体" w:eastAsia="仿宋_GB2312"/>
          <w:color w:val="auto"/>
          <w:sz w:val="24"/>
          <w:highlight w:val="none"/>
          <w:u w:val="single"/>
          <w:lang w:eastAsia="zh-CN"/>
        </w:rPr>
        <w:t>印</w:t>
      </w:r>
      <w:r>
        <w:rPr>
          <w:rFonts w:hint="eastAsia" w:ascii="仿宋_GB2312" w:hAnsi="宋体" w:eastAsia="仿宋_GB2312"/>
          <w:color w:val="auto"/>
          <w:sz w:val="24"/>
          <w:highlight w:val="none"/>
          <w:u w:val="single"/>
        </w:rPr>
        <w:t>章）</w:t>
      </w:r>
    </w:p>
    <w:p>
      <w:pPr>
        <w:pageBreakBefore w:val="0"/>
        <w:widowControl w:val="0"/>
        <w:kinsoku/>
        <w:wordWrap/>
        <w:overflowPunct/>
        <w:topLinePunct w:val="0"/>
        <w:autoSpaceDE/>
        <w:autoSpaceDN/>
        <w:bidi w:val="0"/>
        <w:adjustRightInd/>
        <w:spacing w:line="300" w:lineRule="auto"/>
        <w:ind w:firstLine="480" w:firstLineChars="200"/>
        <w:textAlignment w:val="auto"/>
        <w:rPr>
          <w:rFonts w:hint="eastAsia" w:ascii="仿宋_GB2312" w:hAnsi="宋体" w:eastAsia="仿宋_GB2312"/>
          <w:color w:val="auto"/>
          <w:sz w:val="24"/>
          <w:highlight w:val="none"/>
          <w:u w:val="single"/>
        </w:rPr>
      </w:pPr>
    </w:p>
    <w:p>
      <w:pPr>
        <w:pageBreakBefore w:val="0"/>
        <w:widowControl w:val="0"/>
        <w:kinsoku/>
        <w:wordWrap/>
        <w:overflowPunct/>
        <w:topLinePunct w:val="0"/>
        <w:autoSpaceDE/>
        <w:autoSpaceDN/>
        <w:bidi w:val="0"/>
        <w:adjustRightInd/>
        <w:spacing w:line="300" w:lineRule="auto"/>
        <w:textAlignment w:val="auto"/>
        <w:rPr>
          <w:rFonts w:hint="eastAsia" w:ascii="仿宋_GB2312" w:hAnsi="宋体" w:eastAsia="仿宋_GB2312"/>
          <w:color w:val="auto"/>
          <w:sz w:val="24"/>
          <w:highlight w:val="none"/>
          <w:u w:val="single"/>
        </w:rPr>
      </w:pPr>
    </w:p>
    <w:p>
      <w:pPr>
        <w:pageBreakBefore w:val="0"/>
        <w:widowControl w:val="0"/>
        <w:kinsoku/>
        <w:wordWrap/>
        <w:overflowPunct/>
        <w:topLinePunct w:val="0"/>
        <w:autoSpaceDE/>
        <w:autoSpaceDN/>
        <w:bidi w:val="0"/>
        <w:adjustRightInd/>
        <w:spacing w:line="300" w:lineRule="auto"/>
        <w:ind w:firstLine="600" w:firstLineChars="250"/>
        <w:textAlignment w:val="auto"/>
        <w:rPr>
          <w:rFonts w:hint="eastAsia" w:ascii="仿宋_GB2312" w:hAnsi="宋体" w:eastAsia="仿宋_GB2312"/>
          <w:color w:val="auto"/>
          <w:sz w:val="24"/>
          <w:highlight w:val="none"/>
          <w:u w:val="single"/>
        </w:rPr>
      </w:pPr>
      <w:r>
        <w:rPr>
          <w:rFonts w:hint="eastAsia" w:ascii="仿宋_GB2312" w:hAnsi="宋体" w:eastAsia="仿宋_GB2312"/>
          <w:color w:val="auto"/>
          <w:sz w:val="24"/>
          <w:highlight w:val="none"/>
        </w:rPr>
        <w:t>日期：</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年</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月</w:t>
      </w:r>
      <w:r>
        <w:rPr>
          <w:rFonts w:hint="eastAsia" w:ascii="仿宋_GB2312" w:hAnsi="宋体" w:eastAsia="仿宋_GB2312"/>
          <w:color w:val="auto"/>
          <w:sz w:val="24"/>
          <w:highlight w:val="none"/>
          <w:u w:val="single"/>
        </w:rPr>
        <w:t xml:space="preserve">        </w:t>
      </w:r>
      <w:r>
        <w:rPr>
          <w:rFonts w:hint="eastAsia" w:ascii="仿宋_GB2312" w:hAnsi="宋体" w:eastAsia="仿宋_GB2312"/>
          <w:color w:val="auto"/>
          <w:sz w:val="24"/>
          <w:highlight w:val="none"/>
        </w:rPr>
        <w:t>日</w:t>
      </w:r>
    </w:p>
    <w:p>
      <w:pPr>
        <w:pageBreakBefore w:val="0"/>
        <w:widowControl w:val="0"/>
        <w:kinsoku/>
        <w:wordWrap/>
        <w:overflowPunct/>
        <w:topLinePunct w:val="0"/>
        <w:autoSpaceDE/>
        <w:autoSpaceDN/>
        <w:bidi w:val="0"/>
        <w:adjustRightInd/>
        <w:spacing w:line="300" w:lineRule="auto"/>
        <w:textAlignment w:val="auto"/>
        <w:rPr>
          <w:rFonts w:hint="eastAsia" w:ascii="仿宋_GB2312" w:hAnsi="宋体" w:eastAsia="仿宋_GB2312"/>
          <w:color w:val="auto"/>
          <w:sz w:val="24"/>
          <w:highlight w:val="none"/>
          <w:u w:val="single"/>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sz w:val="24"/>
          <w:highlight w:val="none"/>
          <w:u w:val="single"/>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sz w:val="24"/>
          <w:highlight w:val="none"/>
          <w:u w:val="single"/>
        </w:rPr>
      </w:pPr>
    </w:p>
    <w:p>
      <w:pPr>
        <w:pStyle w:val="13"/>
        <w:pageBreakBefore w:val="0"/>
        <w:widowControl w:val="0"/>
        <w:kinsoku/>
        <w:wordWrap/>
        <w:overflowPunct/>
        <w:topLinePunct w:val="0"/>
        <w:autoSpaceDE/>
        <w:autoSpaceDN/>
        <w:bidi w:val="0"/>
        <w:adjustRightInd/>
        <w:spacing w:after="0" w:line="300" w:lineRule="auto"/>
        <w:ind w:left="0" w:leftChars="0"/>
        <w:textAlignment w:val="auto"/>
        <w:rPr>
          <w:rFonts w:hint="eastAsia" w:ascii="宋体" w:hAnsi="宋体"/>
          <w:color w:val="auto"/>
          <w:sz w:val="24"/>
          <w:highlight w:val="none"/>
          <w:u w:val="single"/>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仿宋_GB2312" w:hAnsi="宋体" w:eastAsia="仿宋_GB2312"/>
          <w:color w:val="auto"/>
          <w:highlight w:val="none"/>
        </w:rPr>
      </w:pPr>
      <w:bookmarkStart w:id="1009" w:name="_Toc484680273"/>
      <w:bookmarkStart w:id="1010" w:name="_Toc364155421"/>
      <w:bookmarkStart w:id="1011" w:name="_Toc2747"/>
    </w:p>
    <w:p>
      <w:pPr>
        <w:pageBreakBefore w:val="0"/>
        <w:widowControl w:val="0"/>
        <w:kinsoku/>
        <w:wordWrap/>
        <w:overflowPunct/>
        <w:topLinePunct w:val="0"/>
        <w:autoSpaceDE/>
        <w:autoSpaceDN/>
        <w:bidi w:val="0"/>
        <w:adjustRightInd/>
        <w:spacing w:line="300" w:lineRule="auto"/>
        <w:textAlignment w:val="auto"/>
        <w:rPr>
          <w:rFonts w:hint="eastAsia"/>
          <w:color w:val="auto"/>
        </w:rPr>
      </w:pPr>
    </w:p>
    <w:p>
      <w:pPr>
        <w:rPr>
          <w:rFonts w:hint="eastAsia" w:ascii="仿宋_GB2312" w:hAnsi="宋体" w:eastAsia="仿宋_GB2312"/>
          <w:color w:val="auto"/>
          <w:highlight w:val="none"/>
        </w:rPr>
      </w:pPr>
      <w:bookmarkStart w:id="1012" w:name="_Toc18564"/>
      <w:r>
        <w:rPr>
          <w:rFonts w:hint="eastAsia" w:ascii="仿宋_GB2312" w:hAnsi="宋体" w:eastAsia="仿宋_GB2312"/>
          <w:color w:val="auto"/>
          <w:highlight w:val="none"/>
        </w:rPr>
        <w:br w:type="page"/>
      </w: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仿宋_GB2312" w:hAnsi="宋体" w:eastAsia="仿宋_GB2312"/>
          <w:color w:val="auto"/>
          <w:highlight w:val="none"/>
        </w:rPr>
      </w:pPr>
      <w:r>
        <w:rPr>
          <w:rFonts w:hint="eastAsia" w:ascii="仿宋_GB2312" w:hAnsi="宋体" w:eastAsia="仿宋_GB2312"/>
          <w:color w:val="auto"/>
          <w:highlight w:val="none"/>
        </w:rPr>
        <w:t>4.2投标</w:t>
      </w:r>
      <w:bookmarkEnd w:id="1009"/>
      <w:bookmarkEnd w:id="1010"/>
      <w:r>
        <w:rPr>
          <w:rFonts w:hint="eastAsia" w:ascii="仿宋_GB2312" w:hAnsi="宋体" w:eastAsia="仿宋_GB2312"/>
          <w:color w:val="auto"/>
          <w:highlight w:val="none"/>
        </w:rPr>
        <w:t>函</w:t>
      </w:r>
      <w:bookmarkEnd w:id="1011"/>
      <w:bookmarkEnd w:id="1012"/>
    </w:p>
    <w:p>
      <w:pPr>
        <w:pageBreakBefore w:val="0"/>
        <w:widowControl w:val="0"/>
        <w:kinsoku/>
        <w:wordWrap/>
        <w:overflowPunct/>
        <w:topLinePunct w:val="0"/>
        <w:autoSpaceDE/>
        <w:autoSpaceDN/>
        <w:bidi w:val="0"/>
        <w:adjustRightInd/>
        <w:spacing w:line="300" w:lineRule="auto"/>
        <w:ind w:firstLine="420" w:firstLineChars="200"/>
        <w:textAlignment w:val="auto"/>
        <w:rPr>
          <w:rFonts w:hint="eastAsia" w:ascii="仿宋_GB2312" w:hAnsi="宋体" w:eastAsia="仿宋_GB2312"/>
          <w:color w:val="auto"/>
          <w:szCs w:val="21"/>
          <w:highlight w:val="none"/>
        </w:rPr>
      </w:pP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480" w:firstLineChars="2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（招标人名称）:</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textAlignment w:val="auto"/>
        <w:rPr>
          <w:rFonts w:hint="eastAsia" w:ascii="仿宋_GB2312" w:hAnsi="宋体" w:eastAsia="仿宋_GB2312"/>
          <w:color w:val="auto"/>
          <w:sz w:val="24"/>
          <w:szCs w:val="24"/>
          <w:highlight w:val="none"/>
          <w:u w:val="single"/>
        </w:rPr>
      </w:pPr>
      <w:r>
        <w:rPr>
          <w:rFonts w:hint="eastAsia" w:ascii="仿宋_GB2312" w:hAnsi="宋体" w:eastAsia="仿宋_GB2312"/>
          <w:color w:val="auto"/>
          <w:sz w:val="24"/>
          <w:szCs w:val="24"/>
          <w:highlight w:val="none"/>
        </w:rPr>
        <w:t xml:space="preserve">    1、我方已全面阅读和研究了</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招标文件和招标补充文件，并经过对施工现场的踏勘，澄清疑问，已充分理解并掌握了本工程招标的全部有关情况。同意接受招标文件的全部内容和条件，并按此确定本工程施工投标的要约内容，以本投标函向你方发包的</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全部内容进行投标。施工质量目标为</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、工期为</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日历天、项目经理是</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 xml:space="preserve"> （身份证号码</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480" w:firstLineChars="2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2、我方已详细审核全部招标文件、包括修改文件（如有），及有关附件，我方完全知道必须放弃提出含糊不清或误解的权力。</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480" w:firstLineChars="2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3、我方承诺在投标有效期内不修改、撤销投标文件。</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480" w:firstLineChars="2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4、我方同意按招标文件规定的程序确定中标人和中标价。</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480" w:firstLineChars="2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5、如果我方中标，我方保证在招标文件规定的时间内与你方签订合同和开工，按承诺工期内竣工并移交整个工程。</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480" w:firstLineChars="2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6、如果我方中标，我方将按照规定递交履约保证金。</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480" w:firstLineChars="2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7、项目经理严格按我方递交的投标函中的人员到岗到位，出勤不低于23日历天/月；出勤考核服从你方或监理单位抽查记录。</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480" w:firstLineChars="2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8、主要施工管理人员严格按双方合同中《承包人主要施工管理人员表》约定的人员到岗到位，出勤不低于23日历天/月；出勤考核服从你方或监理单位抽查记录。</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480" w:firstLineChars="2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9、未经你方书面同意，不擅自更换项目经理及项目管理班子成员。</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480" w:firstLineChars="2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10、我方如违反上述条款，愿无条件接受你方清退处理，并赔偿由此造成的一切损失，同时接受招投标市场监管部门的处理。</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480" w:firstLineChars="2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投标人（全称）：</w:t>
      </w:r>
      <w:r>
        <w:rPr>
          <w:rFonts w:hint="eastAsia" w:ascii="仿宋_GB2312" w:hAnsi="宋体" w:eastAsia="仿宋_GB2312"/>
          <w:color w:val="auto"/>
          <w:sz w:val="24"/>
          <w:szCs w:val="24"/>
          <w:highlight w:val="none"/>
          <w:u w:val="single"/>
        </w:rPr>
        <w:t xml:space="preserve">                                  （盖电子</w:t>
      </w:r>
      <w:r>
        <w:rPr>
          <w:rFonts w:hint="eastAsia" w:ascii="仿宋_GB2312" w:hAnsi="宋体" w:eastAsia="仿宋_GB2312"/>
          <w:color w:val="auto"/>
          <w:sz w:val="24"/>
          <w:szCs w:val="24"/>
          <w:highlight w:val="none"/>
          <w:u w:val="single"/>
          <w:lang w:eastAsia="zh-CN"/>
        </w:rPr>
        <w:t>印</w:t>
      </w:r>
      <w:r>
        <w:rPr>
          <w:rFonts w:hint="eastAsia" w:ascii="仿宋_GB2312" w:hAnsi="宋体" w:eastAsia="仿宋_GB2312"/>
          <w:color w:val="auto"/>
          <w:sz w:val="24"/>
          <w:szCs w:val="24"/>
          <w:highlight w:val="none"/>
          <w:u w:val="single"/>
        </w:rPr>
        <w:t xml:space="preserve">章） </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480" w:firstLineChars="200"/>
        <w:textAlignment w:val="auto"/>
        <w:rPr>
          <w:rFonts w:hint="eastAsia" w:ascii="仿宋_GB2312" w:hAnsi="宋体" w:eastAsia="仿宋_GB2312"/>
          <w:color w:val="auto"/>
          <w:sz w:val="24"/>
          <w:szCs w:val="24"/>
          <w:highlight w:val="none"/>
          <w:u w:val="single"/>
        </w:rPr>
      </w:pPr>
      <w:r>
        <w:rPr>
          <w:rFonts w:hint="eastAsia" w:ascii="仿宋_GB2312" w:hAnsi="宋体" w:eastAsia="仿宋_GB2312"/>
          <w:color w:val="auto"/>
          <w:sz w:val="24"/>
          <w:szCs w:val="24"/>
          <w:highlight w:val="none"/>
        </w:rPr>
        <w:t>投标人地址：</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u w:val="single"/>
          <w:lang w:val="en-US" w:eastAsia="zh-CN"/>
        </w:rPr>
        <w:t xml:space="preserve"> </w:t>
      </w:r>
      <w:r>
        <w:rPr>
          <w:rFonts w:hint="eastAsia" w:ascii="仿宋_GB2312" w:hAnsi="宋体" w:eastAsia="仿宋_GB2312"/>
          <w:color w:val="auto"/>
          <w:sz w:val="24"/>
          <w:szCs w:val="24"/>
          <w:highlight w:val="none"/>
          <w:u w:val="single"/>
        </w:rPr>
        <w:t xml:space="preserve">   </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480" w:firstLineChars="200"/>
        <w:textAlignment w:val="auto"/>
        <w:rPr>
          <w:rFonts w:hint="eastAsia" w:ascii="仿宋_GB2312" w:hAnsi="宋体" w:eastAsia="仿宋_GB2312"/>
          <w:color w:val="auto"/>
          <w:sz w:val="24"/>
          <w:szCs w:val="24"/>
          <w:highlight w:val="none"/>
          <w:u w:val="single"/>
        </w:rPr>
      </w:pPr>
      <w:r>
        <w:rPr>
          <w:rFonts w:hint="eastAsia" w:ascii="仿宋_GB2312" w:hAnsi="宋体" w:eastAsia="仿宋_GB2312"/>
          <w:color w:val="auto"/>
          <w:sz w:val="24"/>
          <w:szCs w:val="24"/>
          <w:highlight w:val="none"/>
        </w:rPr>
        <w:t>法定代表人：</w:t>
      </w:r>
      <w:r>
        <w:rPr>
          <w:rFonts w:hint="eastAsia" w:ascii="仿宋_GB2312" w:hAnsi="宋体" w:eastAsia="仿宋_GB2312"/>
          <w:color w:val="auto"/>
          <w:sz w:val="24"/>
          <w:szCs w:val="24"/>
          <w:highlight w:val="none"/>
          <w:u w:val="single"/>
        </w:rPr>
        <w:t xml:space="preserve">                                        （盖电子</w:t>
      </w:r>
      <w:r>
        <w:rPr>
          <w:rFonts w:hint="eastAsia" w:ascii="仿宋_GB2312" w:hAnsi="宋体" w:eastAsia="仿宋_GB2312"/>
          <w:color w:val="auto"/>
          <w:sz w:val="24"/>
          <w:szCs w:val="24"/>
          <w:highlight w:val="none"/>
          <w:u w:val="single"/>
          <w:lang w:eastAsia="zh-CN"/>
        </w:rPr>
        <w:t>印</w:t>
      </w:r>
      <w:r>
        <w:rPr>
          <w:rFonts w:hint="eastAsia" w:ascii="仿宋_GB2312" w:hAnsi="宋体" w:eastAsia="仿宋_GB2312"/>
          <w:color w:val="auto"/>
          <w:sz w:val="24"/>
          <w:szCs w:val="24"/>
          <w:highlight w:val="none"/>
          <w:u w:val="single"/>
        </w:rPr>
        <w:t xml:space="preserve">章） </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480" w:firstLineChars="2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法定代表人联系电话： </w:t>
      </w:r>
      <w:r>
        <w:rPr>
          <w:rFonts w:hint="eastAsia" w:ascii="仿宋_GB2312" w:hAnsi="宋体" w:eastAsia="仿宋_GB2312"/>
          <w:color w:val="auto"/>
          <w:sz w:val="24"/>
          <w:szCs w:val="24"/>
          <w:highlight w:val="none"/>
          <w:u w:val="single"/>
        </w:rPr>
        <w:t xml:space="preserve">                                            </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480" w:firstLineChars="200"/>
        <w:textAlignment w:val="auto"/>
        <w:rPr>
          <w:rFonts w:hint="eastAsia" w:ascii="仿宋_GB2312" w:hAnsi="宋体" w:eastAsia="仿宋_GB2312"/>
          <w:color w:val="auto"/>
          <w:sz w:val="24"/>
          <w:szCs w:val="24"/>
          <w:highlight w:val="none"/>
          <w:u w:val="single"/>
        </w:rPr>
      </w:pPr>
      <w:r>
        <w:rPr>
          <w:rFonts w:hint="eastAsia" w:ascii="仿宋_GB2312" w:hAnsi="宋体" w:eastAsia="仿宋_GB2312"/>
          <w:color w:val="auto"/>
          <w:sz w:val="24"/>
          <w:szCs w:val="24"/>
          <w:highlight w:val="none"/>
        </w:rPr>
        <w:t>邮政编码：</w:t>
      </w:r>
      <w:r>
        <w:rPr>
          <w:rFonts w:hint="eastAsia" w:ascii="仿宋_GB2312" w:hAnsi="宋体" w:eastAsia="仿宋_GB2312"/>
          <w:color w:val="auto"/>
          <w:sz w:val="24"/>
          <w:szCs w:val="24"/>
          <w:highlight w:val="none"/>
          <w:u w:val="single"/>
        </w:rPr>
        <w:t xml:space="preserve">                               </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480" w:firstLineChars="200"/>
        <w:textAlignment w:val="auto"/>
        <w:rPr>
          <w:rFonts w:hint="eastAsia" w:ascii="仿宋_GB2312" w:hAnsi="宋体" w:eastAsia="仿宋_GB2312"/>
          <w:color w:val="auto"/>
          <w:sz w:val="24"/>
          <w:szCs w:val="24"/>
          <w:highlight w:val="none"/>
          <w:u w:val="single"/>
        </w:rPr>
      </w:pPr>
      <w:r>
        <w:rPr>
          <w:rFonts w:hint="eastAsia" w:ascii="仿宋_GB2312" w:hAnsi="宋体" w:eastAsia="仿宋_GB2312"/>
          <w:color w:val="auto"/>
          <w:sz w:val="24"/>
          <w:szCs w:val="24"/>
          <w:highlight w:val="none"/>
        </w:rPr>
        <w:t>电话：</w:t>
      </w:r>
      <w:r>
        <w:rPr>
          <w:rFonts w:hint="eastAsia" w:ascii="仿宋_GB2312" w:hAnsi="宋体" w:eastAsia="仿宋_GB2312"/>
          <w:color w:val="auto"/>
          <w:sz w:val="24"/>
          <w:szCs w:val="24"/>
          <w:highlight w:val="none"/>
          <w:u w:val="single"/>
        </w:rPr>
        <w:t xml:space="preserve">                                   </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480" w:firstLineChars="2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传真：</w:t>
      </w:r>
      <w:r>
        <w:rPr>
          <w:rFonts w:hint="eastAsia" w:ascii="仿宋_GB2312" w:hAnsi="宋体" w:eastAsia="仿宋_GB2312"/>
          <w:color w:val="auto"/>
          <w:sz w:val="24"/>
          <w:szCs w:val="24"/>
          <w:highlight w:val="none"/>
          <w:u w:val="single"/>
        </w:rPr>
        <w:t xml:space="preserve">                                   </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480" w:firstLineChars="200"/>
        <w:textAlignment w:val="auto"/>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日 期：</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年</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月</w:t>
      </w:r>
      <w:r>
        <w:rPr>
          <w:rFonts w:hint="eastAsia" w:ascii="仿宋_GB2312" w:hAnsi="宋体" w:eastAsia="仿宋_GB2312"/>
          <w:color w:val="auto"/>
          <w:sz w:val="24"/>
          <w:szCs w:val="24"/>
          <w:highlight w:val="none"/>
          <w:u w:val="single"/>
        </w:rPr>
        <w:t xml:space="preserve">    </w:t>
      </w:r>
      <w:r>
        <w:rPr>
          <w:rFonts w:hint="eastAsia" w:ascii="仿宋_GB2312" w:hAnsi="宋体" w:eastAsia="仿宋_GB2312"/>
          <w:color w:val="auto"/>
          <w:sz w:val="24"/>
          <w:szCs w:val="24"/>
          <w:highlight w:val="none"/>
        </w:rPr>
        <w:t>日</w:t>
      </w:r>
    </w:p>
    <w:p>
      <w:pPr>
        <w:pStyle w:val="13"/>
        <w:pageBreakBefore w:val="0"/>
        <w:widowControl w:val="0"/>
        <w:kinsoku/>
        <w:wordWrap/>
        <w:overflowPunct/>
        <w:topLinePunct w:val="0"/>
        <w:autoSpaceDE/>
        <w:autoSpaceDN/>
        <w:bidi w:val="0"/>
        <w:adjustRightInd/>
        <w:spacing w:after="0" w:line="300" w:lineRule="auto"/>
        <w:ind w:left="0" w:leftChars="0" w:firstLine="360" w:firstLineChars="150"/>
        <w:textAlignment w:val="auto"/>
        <w:rPr>
          <w:rFonts w:hint="eastAsia" w:ascii="宋体" w:hAnsi="宋体"/>
          <w:color w:val="auto"/>
          <w:sz w:val="24"/>
          <w:highlight w:val="none"/>
          <w:u w:val="single"/>
        </w:rPr>
      </w:pPr>
    </w:p>
    <w:p>
      <w:pPr>
        <w:pageBreakBefore w:val="0"/>
        <w:widowControl w:val="0"/>
        <w:kinsoku/>
        <w:wordWrap/>
        <w:overflowPunct/>
        <w:topLinePunct w:val="0"/>
        <w:autoSpaceDE/>
        <w:autoSpaceDN/>
        <w:bidi w:val="0"/>
        <w:adjustRightInd/>
        <w:spacing w:line="300" w:lineRule="auto"/>
        <w:textAlignment w:val="auto"/>
        <w:rPr>
          <w:rFonts w:hint="eastAsia" w:ascii="仿宋_GB2312" w:hAnsi="宋体" w:eastAsia="仿宋_GB2312"/>
          <w:b/>
          <w:bCs/>
          <w:color w:val="auto"/>
          <w:highlight w:val="none"/>
        </w:rPr>
      </w:pPr>
      <w:bookmarkStart w:id="1013" w:name="_Toc27872"/>
      <w:bookmarkStart w:id="1014" w:name="_Toc95"/>
      <w:r>
        <w:rPr>
          <w:rFonts w:hint="eastAsia" w:ascii="仿宋_GB2312" w:hAnsi="宋体" w:eastAsia="仿宋_GB2312"/>
          <w:b/>
          <w:bCs/>
          <w:color w:val="auto"/>
          <w:highlight w:val="none"/>
        </w:rPr>
        <w:br w:type="page"/>
      </w: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仿宋_GB2312" w:hAnsi="宋体" w:eastAsia="仿宋_GB2312"/>
          <w:b/>
          <w:bCs/>
          <w:color w:val="auto"/>
          <w:sz w:val="24"/>
        </w:rPr>
      </w:pPr>
      <w:r>
        <w:rPr>
          <w:rFonts w:hint="eastAsia" w:ascii="仿宋_GB2312" w:hAnsi="宋体" w:eastAsia="仿宋_GB2312"/>
          <w:b/>
          <w:bCs/>
          <w:color w:val="auto"/>
          <w:highlight w:val="none"/>
        </w:rPr>
        <w:t>4.3投标承诺书</w:t>
      </w:r>
      <w:bookmarkEnd w:id="1013"/>
      <w:bookmarkEnd w:id="1014"/>
      <w:bookmarkStart w:id="1015" w:name="_Toc19028"/>
      <w:r>
        <w:rPr>
          <w:rFonts w:hint="eastAsia" w:ascii="仿宋_GB2312" w:hAnsi="宋体" w:eastAsia="仿宋_GB2312"/>
          <w:b/>
          <w:bCs/>
          <w:color w:val="auto"/>
        </w:rPr>
        <w:t xml:space="preserve"> </w:t>
      </w:r>
    </w:p>
    <w:p>
      <w:pPr>
        <w:pStyle w:val="13"/>
        <w:pageBreakBefore w:val="0"/>
        <w:widowControl w:val="0"/>
        <w:kinsoku/>
        <w:wordWrap/>
        <w:overflowPunct/>
        <w:topLinePunct w:val="0"/>
        <w:autoSpaceDE/>
        <w:autoSpaceDN/>
        <w:bidi w:val="0"/>
        <w:adjustRightInd/>
        <w:spacing w:after="0" w:line="300" w:lineRule="auto"/>
        <w:textAlignment w:val="auto"/>
        <w:rPr>
          <w:rFonts w:hint="eastAsia" w:ascii="仿宋_GB2312" w:hAnsi="宋体" w:eastAsia="仿宋_GB2312"/>
          <w:b w:val="0"/>
          <w:bCs w:val="0"/>
          <w:color w:val="auto"/>
          <w:sz w:val="24"/>
          <w:szCs w:val="24"/>
          <w:u w:val="single"/>
        </w:rPr>
      </w:pPr>
    </w:p>
    <w:p>
      <w:pPr>
        <w:pStyle w:val="13"/>
        <w:keepNext w:val="0"/>
        <w:keepLines w:val="0"/>
        <w:pageBreakBefore w:val="0"/>
        <w:widowControl w:val="0"/>
        <w:kinsoku/>
        <w:wordWrap/>
        <w:overflowPunct/>
        <w:topLinePunct w:val="0"/>
        <w:autoSpaceDE/>
        <w:autoSpaceDN/>
        <w:bidi w:val="0"/>
        <w:adjustRightInd/>
        <w:snapToGrid/>
        <w:spacing w:after="0" w:line="300" w:lineRule="auto"/>
        <w:textAlignment w:val="auto"/>
        <w:rPr>
          <w:rFonts w:hint="eastAsia" w:ascii="仿宋_GB2312" w:hAnsi="宋体" w:eastAsia="仿宋_GB2312"/>
          <w:b w:val="0"/>
          <w:bCs w:val="0"/>
          <w:color w:val="auto"/>
          <w:sz w:val="24"/>
          <w:szCs w:val="24"/>
        </w:rPr>
      </w:pPr>
      <w:r>
        <w:rPr>
          <w:rFonts w:hint="eastAsia" w:ascii="仿宋_GB2312" w:hAnsi="宋体" w:eastAsia="仿宋_GB2312"/>
          <w:b w:val="0"/>
          <w:bCs w:val="0"/>
          <w:color w:val="auto"/>
          <w:sz w:val="24"/>
          <w:szCs w:val="24"/>
          <w:u w:val="single"/>
        </w:rPr>
        <w:t>（招标人名称）</w:t>
      </w:r>
      <w:r>
        <w:rPr>
          <w:rFonts w:hint="eastAsia" w:ascii="仿宋_GB2312" w:hAnsi="宋体" w:eastAsia="仿宋_GB2312"/>
          <w:b w:val="0"/>
          <w:bCs w:val="0"/>
          <w:color w:val="auto"/>
          <w:sz w:val="24"/>
          <w:szCs w:val="24"/>
        </w:rPr>
        <w:t>：</w:t>
      </w:r>
    </w:p>
    <w:p>
      <w:pPr>
        <w:pStyle w:val="13"/>
        <w:keepNext w:val="0"/>
        <w:keepLines w:val="0"/>
        <w:pageBreakBefore w:val="0"/>
        <w:widowControl w:val="0"/>
        <w:kinsoku/>
        <w:wordWrap/>
        <w:overflowPunct/>
        <w:topLinePunct w:val="0"/>
        <w:autoSpaceDE/>
        <w:autoSpaceDN/>
        <w:bidi w:val="0"/>
        <w:adjustRightInd/>
        <w:snapToGrid/>
        <w:spacing w:after="0" w:line="300" w:lineRule="auto"/>
        <w:ind w:firstLine="480" w:firstLineChars="200"/>
        <w:textAlignment w:val="auto"/>
        <w:rPr>
          <w:rFonts w:hint="eastAsia" w:ascii="仿宋_GB2312" w:hAnsi="宋体" w:eastAsia="仿宋_GB2312"/>
          <w:b w:val="0"/>
          <w:bCs w:val="0"/>
          <w:color w:val="auto"/>
          <w:sz w:val="24"/>
          <w:szCs w:val="24"/>
        </w:rPr>
      </w:pPr>
      <w:r>
        <w:rPr>
          <w:rFonts w:hint="eastAsia" w:ascii="仿宋_GB2312" w:hAnsi="宋体" w:eastAsia="仿宋_GB2312"/>
          <w:b w:val="0"/>
          <w:bCs w:val="0"/>
          <w:color w:val="auto"/>
          <w:sz w:val="24"/>
          <w:szCs w:val="24"/>
        </w:rPr>
        <w:t>本公司已详细阅读</w:t>
      </w:r>
      <w:r>
        <w:rPr>
          <w:rFonts w:hint="eastAsia" w:ascii="仿宋_GB2312" w:hAnsi="宋体" w:eastAsia="仿宋_GB2312"/>
          <w:b w:val="0"/>
          <w:bCs w:val="0"/>
          <w:color w:val="auto"/>
          <w:sz w:val="24"/>
          <w:szCs w:val="24"/>
          <w:u w:val="single"/>
        </w:rPr>
        <w:t xml:space="preserve">    （工程名称）   </w:t>
      </w:r>
      <w:r>
        <w:rPr>
          <w:rFonts w:hint="eastAsia" w:ascii="仿宋_GB2312" w:hAnsi="宋体" w:eastAsia="仿宋_GB2312"/>
          <w:b w:val="0"/>
          <w:bCs w:val="0"/>
          <w:color w:val="auto"/>
          <w:sz w:val="24"/>
          <w:szCs w:val="24"/>
        </w:rPr>
        <w:t>招标文件，自觉遵守中华人民共和国、浙江省及当地有关招标投标的法律法规规定，自觉维护建筑市场正常秩序，现自愿就参加该工程投标有关事项郑重承诺如下：</w:t>
      </w:r>
    </w:p>
    <w:p>
      <w:pPr>
        <w:pStyle w:val="13"/>
        <w:keepNext w:val="0"/>
        <w:keepLines w:val="0"/>
        <w:pageBreakBefore w:val="0"/>
        <w:widowControl w:val="0"/>
        <w:kinsoku/>
        <w:wordWrap/>
        <w:overflowPunct/>
        <w:topLinePunct w:val="0"/>
        <w:autoSpaceDE/>
        <w:autoSpaceDN/>
        <w:bidi w:val="0"/>
        <w:adjustRightInd/>
        <w:snapToGrid/>
        <w:spacing w:after="0" w:line="300" w:lineRule="auto"/>
        <w:ind w:firstLine="480" w:firstLineChars="200"/>
        <w:textAlignment w:val="auto"/>
        <w:rPr>
          <w:rFonts w:hint="eastAsia" w:ascii="仿宋_GB2312" w:hAnsi="宋体" w:eastAsia="仿宋_GB2312"/>
          <w:b w:val="0"/>
          <w:bCs w:val="0"/>
          <w:color w:val="auto"/>
          <w:sz w:val="24"/>
          <w:szCs w:val="24"/>
        </w:rPr>
      </w:pPr>
      <w:r>
        <w:rPr>
          <w:rFonts w:hint="eastAsia" w:ascii="仿宋_GB2312" w:hAnsi="宋体" w:eastAsia="仿宋_GB2312"/>
          <w:b w:val="0"/>
          <w:bCs w:val="0"/>
          <w:color w:val="auto"/>
          <w:sz w:val="24"/>
          <w:szCs w:val="24"/>
        </w:rPr>
        <w:t>1.承诺投标文件无虚假、伪造的内容。若投标文件中存在虚假、伪造的内容，同意作无效投标处理，投标保证金并不予退还；若中标之后被查实弄虚作假，同意取消中标资格，投标保证金、履约保证金并不予退还；</w:t>
      </w:r>
    </w:p>
    <w:p>
      <w:pPr>
        <w:pStyle w:val="13"/>
        <w:keepNext w:val="0"/>
        <w:keepLines w:val="0"/>
        <w:pageBreakBefore w:val="0"/>
        <w:widowControl w:val="0"/>
        <w:kinsoku/>
        <w:wordWrap/>
        <w:overflowPunct/>
        <w:topLinePunct w:val="0"/>
        <w:autoSpaceDE/>
        <w:autoSpaceDN/>
        <w:bidi w:val="0"/>
        <w:adjustRightInd/>
        <w:snapToGrid/>
        <w:spacing w:after="0" w:line="300" w:lineRule="auto"/>
        <w:ind w:firstLine="480" w:firstLineChars="200"/>
        <w:textAlignment w:val="auto"/>
        <w:rPr>
          <w:rFonts w:hint="eastAsia" w:ascii="仿宋_GB2312" w:hAnsi="宋体" w:eastAsia="仿宋_GB2312"/>
          <w:b w:val="0"/>
          <w:bCs w:val="0"/>
          <w:color w:val="auto"/>
          <w:sz w:val="24"/>
          <w:szCs w:val="24"/>
        </w:rPr>
      </w:pPr>
      <w:r>
        <w:rPr>
          <w:rFonts w:hint="eastAsia" w:ascii="仿宋_GB2312" w:hAnsi="宋体" w:eastAsia="仿宋_GB2312"/>
          <w:b w:val="0"/>
          <w:bCs w:val="0"/>
          <w:color w:val="auto"/>
          <w:sz w:val="24"/>
          <w:szCs w:val="24"/>
        </w:rPr>
        <w:t>2.承诺无串通投标行为，若存在与其他投标人的投标文件存在投标文件两处及以上错误一致、内容多处雷同、投标文件制作机器码及文件创建标识码一致的情况，同意作无效投标处理，并接受有关行政监督部门的调查和处罚；</w:t>
      </w:r>
    </w:p>
    <w:p>
      <w:pPr>
        <w:pStyle w:val="13"/>
        <w:keepNext w:val="0"/>
        <w:keepLines w:val="0"/>
        <w:pageBreakBefore w:val="0"/>
        <w:widowControl w:val="0"/>
        <w:kinsoku/>
        <w:wordWrap/>
        <w:overflowPunct/>
        <w:topLinePunct w:val="0"/>
        <w:autoSpaceDE/>
        <w:autoSpaceDN/>
        <w:bidi w:val="0"/>
        <w:adjustRightInd/>
        <w:snapToGrid/>
        <w:spacing w:after="0" w:line="300" w:lineRule="auto"/>
        <w:ind w:firstLine="480" w:firstLineChars="200"/>
        <w:textAlignment w:val="auto"/>
        <w:rPr>
          <w:rFonts w:hint="eastAsia" w:ascii="仿宋_GB2312" w:hAnsi="宋体" w:eastAsia="仿宋_GB2312"/>
          <w:b w:val="0"/>
          <w:bCs w:val="0"/>
          <w:color w:val="auto"/>
          <w:sz w:val="24"/>
          <w:szCs w:val="24"/>
        </w:rPr>
      </w:pPr>
      <w:r>
        <w:rPr>
          <w:rFonts w:hint="eastAsia" w:ascii="仿宋_GB2312" w:hAnsi="宋体" w:eastAsia="仿宋_GB2312"/>
          <w:b w:val="0"/>
          <w:bCs w:val="0"/>
          <w:color w:val="auto"/>
          <w:sz w:val="24"/>
          <w:szCs w:val="24"/>
        </w:rPr>
        <w:t>3.承诺无恶意报价行为，若被认定存在严重哄抬标价或影响合同履行的异常低价竞标行为，同意作无效投标处理，并接受有关行政监督部门的调查和处罚；</w:t>
      </w:r>
    </w:p>
    <w:p>
      <w:pPr>
        <w:pStyle w:val="13"/>
        <w:keepNext w:val="0"/>
        <w:keepLines w:val="0"/>
        <w:pageBreakBefore w:val="0"/>
        <w:widowControl w:val="0"/>
        <w:kinsoku/>
        <w:wordWrap/>
        <w:overflowPunct/>
        <w:topLinePunct w:val="0"/>
        <w:autoSpaceDE/>
        <w:autoSpaceDN/>
        <w:bidi w:val="0"/>
        <w:adjustRightInd/>
        <w:snapToGrid/>
        <w:spacing w:after="0" w:line="300" w:lineRule="auto"/>
        <w:ind w:firstLine="480" w:firstLineChars="200"/>
        <w:textAlignment w:val="auto"/>
        <w:rPr>
          <w:rFonts w:hint="eastAsia" w:ascii="仿宋_GB2312" w:hAnsi="宋体" w:eastAsia="仿宋_GB2312"/>
          <w:b w:val="0"/>
          <w:bCs w:val="0"/>
          <w:color w:val="auto"/>
          <w:sz w:val="24"/>
          <w:szCs w:val="24"/>
        </w:rPr>
      </w:pPr>
      <w:r>
        <w:rPr>
          <w:rFonts w:hint="eastAsia" w:ascii="仿宋_GB2312" w:hAnsi="宋体" w:eastAsia="仿宋_GB2312"/>
          <w:b w:val="0"/>
          <w:bCs w:val="0"/>
          <w:color w:val="auto"/>
          <w:sz w:val="24"/>
          <w:szCs w:val="24"/>
        </w:rPr>
        <w:t>4、承诺按照投标文件派驻管理人员及投入机械设备，若存在不到位的情况，同意接受合同约定的处罚。若严重影响合同履约的，同意接受招标人解除合同的要求。</w:t>
      </w:r>
    </w:p>
    <w:p>
      <w:pPr>
        <w:pStyle w:val="13"/>
        <w:keepNext w:val="0"/>
        <w:keepLines w:val="0"/>
        <w:pageBreakBefore w:val="0"/>
        <w:widowControl w:val="0"/>
        <w:kinsoku/>
        <w:wordWrap/>
        <w:overflowPunct/>
        <w:topLinePunct w:val="0"/>
        <w:autoSpaceDE/>
        <w:autoSpaceDN/>
        <w:bidi w:val="0"/>
        <w:adjustRightInd/>
        <w:snapToGrid/>
        <w:spacing w:after="0" w:line="300" w:lineRule="auto"/>
        <w:ind w:firstLine="480" w:firstLineChars="200"/>
        <w:textAlignment w:val="auto"/>
        <w:rPr>
          <w:rFonts w:hint="eastAsia" w:ascii="仿宋_GB2312" w:hAnsi="宋体" w:eastAsia="仿宋_GB2312"/>
          <w:b w:val="0"/>
          <w:bCs w:val="0"/>
          <w:color w:val="auto"/>
          <w:sz w:val="24"/>
          <w:szCs w:val="24"/>
        </w:rPr>
      </w:pPr>
      <w:r>
        <w:rPr>
          <w:rFonts w:hint="eastAsia" w:ascii="仿宋_GB2312" w:hAnsi="宋体" w:eastAsia="仿宋_GB2312"/>
          <w:b w:val="0"/>
          <w:bCs w:val="0"/>
          <w:color w:val="auto"/>
          <w:sz w:val="24"/>
          <w:szCs w:val="24"/>
        </w:rPr>
        <w:t>5、承诺本项目拟派项目负责人在投标截止日无在其他任何在建合同工程上担任项目负责人（包括工程总承包项目中的施工负责人）的情形。在建合同工程的开始时间为合同工程中标通知书发出日期（不通过招标方式的，开始时间为合同签订日期），结束时间为该合同通过合同验收或合同解除日期。</w:t>
      </w:r>
    </w:p>
    <w:p>
      <w:pPr>
        <w:pStyle w:val="13"/>
        <w:keepNext w:val="0"/>
        <w:keepLines w:val="0"/>
        <w:pageBreakBefore w:val="0"/>
        <w:widowControl w:val="0"/>
        <w:kinsoku/>
        <w:wordWrap/>
        <w:overflowPunct/>
        <w:topLinePunct w:val="0"/>
        <w:autoSpaceDE/>
        <w:autoSpaceDN/>
        <w:bidi w:val="0"/>
        <w:adjustRightInd/>
        <w:snapToGrid/>
        <w:spacing w:after="0" w:line="300" w:lineRule="auto"/>
        <w:ind w:firstLine="480" w:firstLineChars="200"/>
        <w:textAlignment w:val="auto"/>
        <w:rPr>
          <w:rFonts w:hint="eastAsia" w:ascii="仿宋_GB2312" w:hAnsi="宋体" w:eastAsia="仿宋_GB2312"/>
          <w:b w:val="0"/>
          <w:bCs w:val="0"/>
          <w:color w:val="auto"/>
          <w:sz w:val="24"/>
          <w:szCs w:val="24"/>
        </w:rPr>
      </w:pPr>
      <w:r>
        <w:rPr>
          <w:rFonts w:hint="eastAsia" w:ascii="仿宋_GB2312" w:hAnsi="宋体" w:eastAsia="仿宋_GB2312"/>
          <w:b w:val="0"/>
          <w:bCs w:val="0"/>
          <w:color w:val="auto"/>
          <w:sz w:val="24"/>
          <w:szCs w:val="24"/>
        </w:rPr>
        <w:t>6、承诺本招标文件要求的人员和单位没有被人民法院列入限制失信被执行人名单和至投标截止时间三年内没有行贿犯罪记录。</w:t>
      </w:r>
    </w:p>
    <w:p>
      <w:pPr>
        <w:pStyle w:val="13"/>
        <w:keepNext w:val="0"/>
        <w:keepLines w:val="0"/>
        <w:pageBreakBefore w:val="0"/>
        <w:widowControl w:val="0"/>
        <w:kinsoku/>
        <w:wordWrap/>
        <w:overflowPunct/>
        <w:topLinePunct w:val="0"/>
        <w:autoSpaceDE/>
        <w:autoSpaceDN/>
        <w:bidi w:val="0"/>
        <w:adjustRightInd/>
        <w:snapToGrid/>
        <w:spacing w:after="0" w:line="300" w:lineRule="auto"/>
        <w:ind w:firstLine="480" w:firstLineChars="200"/>
        <w:textAlignment w:val="auto"/>
        <w:rPr>
          <w:rFonts w:hint="eastAsia" w:ascii="仿宋_GB2312" w:hAnsi="宋体" w:eastAsia="仿宋_GB2312"/>
          <w:b w:val="0"/>
          <w:bCs w:val="0"/>
          <w:color w:val="auto"/>
          <w:sz w:val="24"/>
          <w:szCs w:val="24"/>
        </w:rPr>
      </w:pPr>
      <w:r>
        <w:rPr>
          <w:rFonts w:hint="eastAsia" w:ascii="仿宋_GB2312" w:hAnsi="宋体" w:eastAsia="仿宋_GB2312"/>
          <w:b w:val="0"/>
          <w:bCs w:val="0"/>
          <w:color w:val="auto"/>
          <w:sz w:val="24"/>
          <w:szCs w:val="24"/>
        </w:rPr>
        <w:t>7、承诺未被有关行政主管部门列入严重失信黑名单或限制参加投标。</w:t>
      </w:r>
    </w:p>
    <w:p>
      <w:pPr>
        <w:pStyle w:val="13"/>
        <w:keepNext w:val="0"/>
        <w:keepLines w:val="0"/>
        <w:pageBreakBefore w:val="0"/>
        <w:widowControl w:val="0"/>
        <w:kinsoku/>
        <w:wordWrap/>
        <w:overflowPunct/>
        <w:topLinePunct w:val="0"/>
        <w:autoSpaceDE/>
        <w:autoSpaceDN/>
        <w:bidi w:val="0"/>
        <w:adjustRightInd/>
        <w:snapToGrid/>
        <w:spacing w:after="0" w:line="300" w:lineRule="auto"/>
        <w:ind w:firstLine="480" w:firstLineChars="200"/>
        <w:textAlignment w:val="auto"/>
        <w:rPr>
          <w:rFonts w:hint="eastAsia" w:ascii="仿宋_GB2312" w:hAnsi="宋体" w:eastAsia="仿宋_GB2312"/>
          <w:b w:val="0"/>
          <w:bCs w:val="0"/>
          <w:color w:val="auto"/>
          <w:sz w:val="24"/>
          <w:szCs w:val="24"/>
          <w:u w:val="single"/>
        </w:rPr>
      </w:pPr>
      <w:r>
        <w:rPr>
          <w:rFonts w:hint="eastAsia" w:ascii="仿宋_GB2312" w:hAnsi="宋体" w:eastAsia="仿宋_GB2312"/>
          <w:b w:val="0"/>
          <w:bCs w:val="0"/>
          <w:color w:val="auto"/>
          <w:sz w:val="24"/>
          <w:szCs w:val="24"/>
        </w:rPr>
        <w:t>8、其他：</w:t>
      </w:r>
      <w:r>
        <w:rPr>
          <w:rFonts w:hint="eastAsia" w:ascii="仿宋_GB2312" w:hAnsi="宋体" w:eastAsia="仿宋_GB2312"/>
          <w:b w:val="0"/>
          <w:bCs w:val="0"/>
          <w:color w:val="auto"/>
          <w:sz w:val="24"/>
          <w:szCs w:val="24"/>
          <w:u w:val="single"/>
        </w:rPr>
        <w:t xml:space="preserve">    （招标人可根据实际情况增加相应的条款）    </w:t>
      </w:r>
    </w:p>
    <w:p>
      <w:pPr>
        <w:pStyle w:val="13"/>
        <w:keepNext w:val="0"/>
        <w:keepLines w:val="0"/>
        <w:pageBreakBefore w:val="0"/>
        <w:widowControl w:val="0"/>
        <w:kinsoku/>
        <w:wordWrap/>
        <w:overflowPunct/>
        <w:topLinePunct w:val="0"/>
        <w:autoSpaceDE/>
        <w:autoSpaceDN/>
        <w:bidi w:val="0"/>
        <w:adjustRightInd/>
        <w:snapToGrid/>
        <w:spacing w:after="0" w:line="300" w:lineRule="auto"/>
        <w:ind w:firstLine="480" w:firstLineChars="200"/>
        <w:textAlignment w:val="auto"/>
        <w:rPr>
          <w:rFonts w:hint="eastAsia" w:ascii="仿宋_GB2312" w:hAnsi="宋体" w:eastAsia="仿宋_GB2312"/>
          <w:b w:val="0"/>
          <w:bCs w:val="0"/>
          <w:color w:val="auto"/>
          <w:sz w:val="24"/>
          <w:szCs w:val="24"/>
        </w:rPr>
      </w:pPr>
      <w:r>
        <w:rPr>
          <w:rFonts w:hint="eastAsia" w:ascii="仿宋_GB2312" w:hAnsi="宋体" w:eastAsia="仿宋_GB2312"/>
          <w:b w:val="0"/>
          <w:bCs w:val="0"/>
          <w:color w:val="auto"/>
          <w:sz w:val="24"/>
          <w:szCs w:val="24"/>
        </w:rPr>
        <w:t>9、以上承诺如有虚假，愿意接受投标保证金不予退还的处罚。给招标人造成损失的，愿意依法承担赔偿责任。如已中标，同意招标人取消我单位中标资格的处理。</w:t>
      </w:r>
    </w:p>
    <w:p>
      <w:pPr>
        <w:pStyle w:val="13"/>
        <w:keepNext w:val="0"/>
        <w:keepLines w:val="0"/>
        <w:pageBreakBefore w:val="0"/>
        <w:widowControl w:val="0"/>
        <w:kinsoku/>
        <w:wordWrap/>
        <w:overflowPunct/>
        <w:topLinePunct w:val="0"/>
        <w:autoSpaceDE/>
        <w:autoSpaceDN/>
        <w:bidi w:val="0"/>
        <w:adjustRightInd/>
        <w:snapToGrid/>
        <w:spacing w:after="0" w:line="300" w:lineRule="auto"/>
        <w:ind w:firstLine="4200" w:firstLineChars="1750"/>
        <w:textAlignment w:val="auto"/>
        <w:rPr>
          <w:rFonts w:hint="eastAsia" w:ascii="仿宋_GB2312" w:hAnsi="宋体" w:eastAsia="仿宋_GB2312"/>
          <w:b w:val="0"/>
          <w:bCs w:val="0"/>
          <w:color w:val="auto"/>
          <w:sz w:val="24"/>
          <w:szCs w:val="24"/>
        </w:rPr>
      </w:pPr>
    </w:p>
    <w:p>
      <w:pPr>
        <w:pStyle w:val="13"/>
        <w:keepNext w:val="0"/>
        <w:keepLines w:val="0"/>
        <w:pageBreakBefore w:val="0"/>
        <w:widowControl w:val="0"/>
        <w:kinsoku/>
        <w:wordWrap/>
        <w:overflowPunct/>
        <w:topLinePunct w:val="0"/>
        <w:autoSpaceDE/>
        <w:autoSpaceDN/>
        <w:bidi w:val="0"/>
        <w:adjustRightInd/>
        <w:snapToGrid/>
        <w:spacing w:after="0" w:line="300" w:lineRule="auto"/>
        <w:ind w:firstLine="4200" w:firstLineChars="1750"/>
        <w:textAlignment w:val="auto"/>
        <w:rPr>
          <w:rFonts w:hint="eastAsia" w:ascii="仿宋_GB2312" w:hAnsi="宋体" w:eastAsia="仿宋_GB2312"/>
          <w:b w:val="0"/>
          <w:bCs w:val="0"/>
          <w:color w:val="auto"/>
          <w:sz w:val="24"/>
          <w:szCs w:val="24"/>
        </w:rPr>
      </w:pPr>
    </w:p>
    <w:p>
      <w:pPr>
        <w:pStyle w:val="13"/>
        <w:keepNext w:val="0"/>
        <w:keepLines w:val="0"/>
        <w:pageBreakBefore w:val="0"/>
        <w:widowControl w:val="0"/>
        <w:kinsoku/>
        <w:wordWrap/>
        <w:overflowPunct/>
        <w:topLinePunct w:val="0"/>
        <w:autoSpaceDE/>
        <w:autoSpaceDN/>
        <w:bidi w:val="0"/>
        <w:adjustRightInd/>
        <w:snapToGrid/>
        <w:spacing w:after="0" w:line="300" w:lineRule="auto"/>
        <w:ind w:firstLine="4200" w:firstLineChars="1750"/>
        <w:textAlignment w:val="auto"/>
        <w:rPr>
          <w:rFonts w:hint="eastAsia" w:ascii="仿宋_GB2312" w:hAnsi="宋体" w:eastAsia="仿宋_GB2312"/>
          <w:b w:val="0"/>
          <w:bCs w:val="0"/>
          <w:color w:val="auto"/>
          <w:sz w:val="24"/>
          <w:szCs w:val="24"/>
        </w:rPr>
      </w:pPr>
      <w:r>
        <w:rPr>
          <w:rFonts w:hint="eastAsia" w:ascii="仿宋_GB2312" w:hAnsi="宋体" w:eastAsia="仿宋_GB2312"/>
          <w:b w:val="0"/>
          <w:bCs w:val="0"/>
          <w:color w:val="auto"/>
          <w:sz w:val="24"/>
          <w:szCs w:val="24"/>
        </w:rPr>
        <w:t>法定代表人（</w:t>
      </w:r>
      <w:r>
        <w:rPr>
          <w:rFonts w:hint="eastAsia" w:ascii="仿宋_GB2312" w:hAnsi="宋体" w:eastAsia="仿宋_GB2312"/>
          <w:b w:val="0"/>
          <w:bCs w:val="0"/>
          <w:color w:val="auto"/>
          <w:sz w:val="24"/>
        </w:rPr>
        <w:t>盖电子印章</w:t>
      </w:r>
      <w:r>
        <w:rPr>
          <w:rFonts w:hint="eastAsia" w:ascii="仿宋_GB2312" w:hAnsi="宋体" w:eastAsia="仿宋_GB2312"/>
          <w:b w:val="0"/>
          <w:bCs w:val="0"/>
          <w:color w:val="auto"/>
          <w:sz w:val="24"/>
          <w:szCs w:val="24"/>
        </w:rPr>
        <w:t>）：</w:t>
      </w:r>
    </w:p>
    <w:p>
      <w:pPr>
        <w:pStyle w:val="13"/>
        <w:keepNext w:val="0"/>
        <w:keepLines w:val="0"/>
        <w:pageBreakBefore w:val="0"/>
        <w:widowControl w:val="0"/>
        <w:kinsoku/>
        <w:wordWrap/>
        <w:overflowPunct/>
        <w:topLinePunct w:val="0"/>
        <w:autoSpaceDE/>
        <w:autoSpaceDN/>
        <w:bidi w:val="0"/>
        <w:adjustRightInd/>
        <w:snapToGrid/>
        <w:spacing w:after="0" w:line="300" w:lineRule="auto"/>
        <w:ind w:firstLine="4440" w:firstLineChars="1850"/>
        <w:textAlignment w:val="auto"/>
        <w:rPr>
          <w:rFonts w:hint="eastAsia" w:ascii="仿宋_GB2312" w:hAnsi="宋体" w:eastAsia="仿宋_GB2312"/>
          <w:b w:val="0"/>
          <w:bCs w:val="0"/>
          <w:color w:val="auto"/>
          <w:sz w:val="24"/>
          <w:szCs w:val="24"/>
        </w:rPr>
      </w:pPr>
      <w:r>
        <w:rPr>
          <w:rFonts w:hint="eastAsia" w:ascii="仿宋_GB2312" w:hAnsi="宋体" w:eastAsia="仿宋_GB2312"/>
          <w:b w:val="0"/>
          <w:bCs w:val="0"/>
          <w:color w:val="auto"/>
          <w:sz w:val="24"/>
          <w:szCs w:val="24"/>
        </w:rPr>
        <w:t>投标人（</w:t>
      </w:r>
      <w:r>
        <w:rPr>
          <w:rFonts w:hint="eastAsia" w:ascii="仿宋_GB2312" w:hAnsi="宋体" w:eastAsia="仿宋_GB2312"/>
          <w:b w:val="0"/>
          <w:bCs w:val="0"/>
          <w:color w:val="auto"/>
          <w:sz w:val="24"/>
        </w:rPr>
        <w:t>盖电子印章</w:t>
      </w:r>
      <w:r>
        <w:rPr>
          <w:rFonts w:hint="eastAsia" w:ascii="仿宋_GB2312" w:hAnsi="宋体" w:eastAsia="仿宋_GB2312"/>
          <w:b w:val="0"/>
          <w:bCs w:val="0"/>
          <w:color w:val="auto"/>
          <w:sz w:val="24"/>
          <w:szCs w:val="24"/>
        </w:rPr>
        <w:t>）：</w:t>
      </w:r>
    </w:p>
    <w:p>
      <w:pPr>
        <w:pStyle w:val="13"/>
        <w:keepNext w:val="0"/>
        <w:keepLines w:val="0"/>
        <w:pageBreakBefore w:val="0"/>
        <w:widowControl w:val="0"/>
        <w:kinsoku/>
        <w:wordWrap/>
        <w:overflowPunct/>
        <w:topLinePunct w:val="0"/>
        <w:autoSpaceDE/>
        <w:autoSpaceDN/>
        <w:bidi w:val="0"/>
        <w:adjustRightInd/>
        <w:snapToGrid/>
        <w:spacing w:after="0" w:line="300" w:lineRule="auto"/>
        <w:ind w:left="0" w:leftChars="0" w:firstLine="5040" w:firstLineChars="2100"/>
        <w:textAlignment w:val="auto"/>
        <w:rPr>
          <w:rFonts w:hint="eastAsia" w:ascii="仿宋_GB2312" w:hAnsi="宋体" w:eastAsia="仿宋_GB2312"/>
          <w:b w:val="0"/>
          <w:bCs w:val="0"/>
          <w:color w:val="auto"/>
          <w:sz w:val="24"/>
          <w:szCs w:val="24"/>
        </w:rPr>
      </w:pPr>
      <w:r>
        <w:rPr>
          <w:rFonts w:hint="eastAsia" w:ascii="仿宋_GB2312" w:hAnsi="宋体" w:eastAsia="仿宋_GB2312"/>
          <w:b w:val="0"/>
          <w:bCs w:val="0"/>
          <w:color w:val="auto"/>
          <w:sz w:val="24"/>
          <w:szCs w:val="24"/>
        </w:rPr>
        <w:t xml:space="preserve">年    月    日 </w:t>
      </w:r>
    </w:p>
    <w:p>
      <w:pPr>
        <w:pStyle w:val="13"/>
        <w:pageBreakBefore w:val="0"/>
        <w:widowControl w:val="0"/>
        <w:kinsoku/>
        <w:wordWrap/>
        <w:overflowPunct/>
        <w:topLinePunct w:val="0"/>
        <w:autoSpaceDE/>
        <w:autoSpaceDN/>
        <w:bidi w:val="0"/>
        <w:adjustRightInd/>
        <w:spacing w:after="0" w:line="300" w:lineRule="auto"/>
        <w:ind w:left="0" w:leftChars="0" w:firstLine="5040" w:firstLineChars="2100"/>
        <w:textAlignment w:val="auto"/>
        <w:rPr>
          <w:rFonts w:ascii="仿宋_GB2312" w:hAnsi="宋体" w:eastAsia="仿宋_GB2312"/>
          <w:b w:val="0"/>
          <w:bCs w:val="0"/>
          <w:color w:val="auto"/>
          <w:sz w:val="24"/>
          <w:szCs w:val="24"/>
        </w:rPr>
      </w:pPr>
    </w:p>
    <w:p>
      <w:pPr>
        <w:pageBreakBefore w:val="0"/>
        <w:widowControl w:val="0"/>
        <w:kinsoku/>
        <w:wordWrap/>
        <w:overflowPunct/>
        <w:topLinePunct w:val="0"/>
        <w:autoSpaceDE/>
        <w:autoSpaceDN/>
        <w:bidi w:val="0"/>
        <w:adjustRightInd/>
        <w:spacing w:line="300" w:lineRule="auto"/>
        <w:textAlignment w:val="auto"/>
        <w:rPr>
          <w:b w:val="0"/>
          <w:bCs w:val="0"/>
          <w:color w:val="auto"/>
        </w:rPr>
      </w:pPr>
    </w:p>
    <w:bookmarkEnd w:id="1015"/>
    <w:p>
      <w:pPr>
        <w:pageBreakBefore w:val="0"/>
        <w:widowControl w:val="0"/>
        <w:kinsoku/>
        <w:wordWrap/>
        <w:overflowPunct/>
        <w:topLinePunct w:val="0"/>
        <w:autoSpaceDE/>
        <w:autoSpaceDN/>
        <w:bidi w:val="0"/>
        <w:adjustRightInd/>
        <w:spacing w:line="300" w:lineRule="auto"/>
        <w:ind w:firstLine="840" w:firstLineChars="400"/>
        <w:textAlignment w:val="auto"/>
        <w:rPr>
          <w:rFonts w:hint="eastAsia" w:ascii="宋体" w:hAnsi="宋体"/>
          <w:color w:val="auto"/>
          <w:highlight w:val="none"/>
        </w:rPr>
      </w:pPr>
      <w:r>
        <w:rPr>
          <w:rFonts w:hint="eastAsia" w:ascii="宋体" w:hAnsi="宋体"/>
          <w:color w:val="auto"/>
          <w:highlight w:val="none"/>
        </w:rPr>
        <w:t xml:space="preserve">  </w:t>
      </w:r>
    </w:p>
    <w:p>
      <w:pPr>
        <w:pageBreakBefore w:val="0"/>
        <w:widowControl w:val="0"/>
        <w:kinsoku/>
        <w:wordWrap/>
        <w:overflowPunct/>
        <w:topLinePunct w:val="0"/>
        <w:autoSpaceDE/>
        <w:autoSpaceDN/>
        <w:bidi w:val="0"/>
        <w:adjustRightInd/>
        <w:spacing w:line="300" w:lineRule="auto"/>
        <w:textAlignment w:val="auto"/>
        <w:rPr>
          <w:color w:val="auto"/>
          <w:highlight w:val="none"/>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ascii="仿宋_GB2312" w:hAnsi="宋体" w:eastAsia="仿宋_GB2312"/>
          <w:color w:val="auto"/>
        </w:rPr>
      </w:pPr>
      <w:bookmarkStart w:id="1016" w:name="_Toc19510"/>
      <w:r>
        <w:rPr>
          <w:rFonts w:hint="eastAsia" w:ascii="仿宋_GB2312" w:hAnsi="宋体" w:eastAsia="仿宋_GB2312"/>
          <w:color w:val="auto"/>
        </w:rPr>
        <w:t>4.4法定代表人身份证复制件</w:t>
      </w:r>
      <w:bookmarkEnd w:id="1016"/>
    </w:p>
    <w:p>
      <w:pPr>
        <w:pageBreakBefore w:val="0"/>
        <w:widowControl w:val="0"/>
        <w:kinsoku/>
        <w:wordWrap/>
        <w:overflowPunct/>
        <w:topLinePunct w:val="0"/>
        <w:autoSpaceDE/>
        <w:autoSpaceDN/>
        <w:bidi w:val="0"/>
        <w:adjustRightInd/>
        <w:spacing w:line="300" w:lineRule="auto"/>
        <w:textAlignment w:val="auto"/>
        <w:rPr>
          <w:rFonts w:hint="eastAsia" w:ascii="仿宋_GB2312" w:hAnsi="宋体" w:eastAsia="仿宋_GB2312"/>
          <w:color w:val="auto"/>
          <w:sz w:val="24"/>
        </w:rPr>
      </w:pPr>
    </w:p>
    <w:p>
      <w:pPr>
        <w:pageBreakBefore w:val="0"/>
        <w:widowControl w:val="0"/>
        <w:kinsoku/>
        <w:wordWrap/>
        <w:overflowPunct/>
        <w:topLinePunct w:val="0"/>
        <w:autoSpaceDE/>
        <w:autoSpaceDN/>
        <w:bidi w:val="0"/>
        <w:adjustRightInd/>
        <w:spacing w:line="300" w:lineRule="auto"/>
        <w:ind w:firstLine="480" w:firstLineChars="200"/>
        <w:textAlignment w:val="auto"/>
        <w:rPr>
          <w:rFonts w:ascii="仿宋_GB2312" w:hAnsi="宋体" w:eastAsia="仿宋_GB2312"/>
          <w:color w:val="auto"/>
          <w:sz w:val="24"/>
        </w:rPr>
      </w:pPr>
      <w:r>
        <w:rPr>
          <w:rFonts w:hint="eastAsia" w:ascii="仿宋_GB2312" w:hAnsi="宋体" w:eastAsia="仿宋_GB2312"/>
          <w:color w:val="auto"/>
          <w:sz w:val="24"/>
        </w:rPr>
        <w:t>注：复制件（正面和反面）上的头像、姓名、性别、公民身份号码、出生、住址、有效期限和签发机关必须清晰可见。</w:t>
      </w:r>
    </w:p>
    <w:p>
      <w:pPr>
        <w:pageBreakBefore w:val="0"/>
        <w:widowControl w:val="0"/>
        <w:kinsoku/>
        <w:wordWrap/>
        <w:overflowPunct/>
        <w:topLinePunct w:val="0"/>
        <w:autoSpaceDE/>
        <w:autoSpaceDN/>
        <w:bidi w:val="0"/>
        <w:adjustRightInd/>
        <w:spacing w:line="300" w:lineRule="auto"/>
        <w:textAlignment w:val="auto"/>
        <w:rPr>
          <w:color w:val="auto"/>
        </w:rPr>
      </w:pPr>
    </w:p>
    <w:p>
      <w:pPr>
        <w:pageBreakBefore w:val="0"/>
        <w:widowControl w:val="0"/>
        <w:kinsoku/>
        <w:wordWrap/>
        <w:overflowPunct/>
        <w:topLinePunct w:val="0"/>
        <w:autoSpaceDE/>
        <w:autoSpaceDN/>
        <w:bidi w:val="0"/>
        <w:adjustRightInd/>
        <w:spacing w:line="300" w:lineRule="auto"/>
        <w:textAlignment w:val="auto"/>
        <w:rPr>
          <w:rFonts w:hint="eastAsia"/>
          <w:color w:val="auto"/>
        </w:rPr>
      </w:pPr>
    </w:p>
    <w:p>
      <w:pPr>
        <w:pStyle w:val="2"/>
        <w:pageBreakBefore w:val="0"/>
        <w:widowControl w:val="0"/>
        <w:kinsoku/>
        <w:wordWrap/>
        <w:overflowPunct/>
        <w:topLinePunct w:val="0"/>
        <w:autoSpaceDE/>
        <w:autoSpaceDN/>
        <w:bidi w:val="0"/>
        <w:adjustRightInd/>
        <w:spacing w:line="300" w:lineRule="auto"/>
        <w:textAlignment w:val="auto"/>
        <w:rPr>
          <w:rFonts w:hint="eastAsia"/>
          <w:color w:val="auto"/>
        </w:rPr>
      </w:pPr>
    </w:p>
    <w:p>
      <w:pPr>
        <w:pageBreakBefore w:val="0"/>
        <w:widowControl w:val="0"/>
        <w:kinsoku/>
        <w:wordWrap/>
        <w:overflowPunct/>
        <w:topLinePunct w:val="0"/>
        <w:autoSpaceDE/>
        <w:autoSpaceDN/>
        <w:bidi w:val="0"/>
        <w:adjustRightInd/>
        <w:spacing w:line="300" w:lineRule="auto"/>
        <w:textAlignment w:val="auto"/>
        <w:rPr>
          <w:rFonts w:hint="eastAsia"/>
          <w:color w:val="auto"/>
        </w:rPr>
      </w:pPr>
    </w:p>
    <w:p>
      <w:pPr>
        <w:pStyle w:val="2"/>
        <w:pageBreakBefore w:val="0"/>
        <w:widowControl w:val="0"/>
        <w:kinsoku/>
        <w:wordWrap/>
        <w:overflowPunct/>
        <w:topLinePunct w:val="0"/>
        <w:autoSpaceDE/>
        <w:autoSpaceDN/>
        <w:bidi w:val="0"/>
        <w:adjustRightInd/>
        <w:spacing w:line="300" w:lineRule="auto"/>
        <w:textAlignment w:val="auto"/>
        <w:rPr>
          <w:rFonts w:hint="eastAsia"/>
          <w:color w:val="auto"/>
        </w:rPr>
      </w:pPr>
    </w:p>
    <w:p>
      <w:pPr>
        <w:pageBreakBefore w:val="0"/>
        <w:widowControl w:val="0"/>
        <w:kinsoku/>
        <w:wordWrap/>
        <w:overflowPunct/>
        <w:topLinePunct w:val="0"/>
        <w:autoSpaceDE/>
        <w:autoSpaceDN/>
        <w:bidi w:val="0"/>
        <w:adjustRightInd/>
        <w:spacing w:line="300" w:lineRule="auto"/>
        <w:textAlignment w:val="auto"/>
        <w:rPr>
          <w:rFonts w:hint="eastAsia"/>
          <w:color w:val="auto"/>
        </w:rPr>
      </w:pPr>
    </w:p>
    <w:p>
      <w:pPr>
        <w:pStyle w:val="2"/>
        <w:pageBreakBefore w:val="0"/>
        <w:widowControl w:val="0"/>
        <w:kinsoku/>
        <w:wordWrap/>
        <w:overflowPunct/>
        <w:topLinePunct w:val="0"/>
        <w:autoSpaceDE/>
        <w:autoSpaceDN/>
        <w:bidi w:val="0"/>
        <w:adjustRightInd/>
        <w:spacing w:line="300" w:lineRule="auto"/>
        <w:textAlignment w:val="auto"/>
        <w:rPr>
          <w:rFonts w:hint="eastAsia"/>
          <w:color w:val="auto"/>
        </w:rPr>
      </w:pPr>
    </w:p>
    <w:p>
      <w:pPr>
        <w:pageBreakBefore w:val="0"/>
        <w:widowControl w:val="0"/>
        <w:kinsoku/>
        <w:wordWrap/>
        <w:overflowPunct/>
        <w:topLinePunct w:val="0"/>
        <w:autoSpaceDE/>
        <w:autoSpaceDN/>
        <w:bidi w:val="0"/>
        <w:adjustRightInd/>
        <w:spacing w:line="300" w:lineRule="auto"/>
        <w:textAlignment w:val="auto"/>
        <w:rPr>
          <w:color w:val="auto"/>
        </w:rPr>
      </w:pPr>
    </w:p>
    <w:p>
      <w:pPr>
        <w:pStyle w:val="12"/>
        <w:pageBreakBefore w:val="0"/>
        <w:widowControl w:val="0"/>
        <w:kinsoku/>
        <w:wordWrap/>
        <w:overflowPunct/>
        <w:topLinePunct w:val="0"/>
        <w:autoSpaceDE/>
        <w:autoSpaceDN/>
        <w:bidi w:val="0"/>
        <w:adjustRightInd/>
        <w:spacing w:line="300" w:lineRule="auto"/>
        <w:textAlignment w:val="auto"/>
        <w:rPr>
          <w:rFonts w:hint="eastAsia"/>
          <w:color w:val="auto"/>
        </w:rPr>
      </w:pPr>
    </w:p>
    <w:p>
      <w:pPr>
        <w:pageBreakBefore w:val="0"/>
        <w:widowControl w:val="0"/>
        <w:kinsoku/>
        <w:wordWrap/>
        <w:overflowPunct/>
        <w:topLinePunct w:val="0"/>
        <w:autoSpaceDE/>
        <w:autoSpaceDN/>
        <w:bidi w:val="0"/>
        <w:adjustRightInd/>
        <w:spacing w:line="300" w:lineRule="auto"/>
        <w:textAlignment w:val="auto"/>
        <w:rPr>
          <w:rFonts w:hint="eastAsia"/>
          <w:color w:val="auto"/>
        </w:rPr>
      </w:pPr>
    </w:p>
    <w:p>
      <w:pPr>
        <w:pStyle w:val="2"/>
        <w:pageBreakBefore w:val="0"/>
        <w:widowControl w:val="0"/>
        <w:kinsoku/>
        <w:wordWrap/>
        <w:overflowPunct/>
        <w:topLinePunct w:val="0"/>
        <w:autoSpaceDE/>
        <w:autoSpaceDN/>
        <w:bidi w:val="0"/>
        <w:adjustRightInd/>
        <w:spacing w:line="300" w:lineRule="auto"/>
        <w:textAlignment w:val="auto"/>
        <w:rPr>
          <w:rFonts w:hint="eastAsia"/>
          <w:color w:val="auto"/>
        </w:rPr>
      </w:pPr>
    </w:p>
    <w:p>
      <w:pPr>
        <w:pageBreakBefore w:val="0"/>
        <w:widowControl w:val="0"/>
        <w:kinsoku/>
        <w:wordWrap/>
        <w:overflowPunct/>
        <w:topLinePunct w:val="0"/>
        <w:autoSpaceDE/>
        <w:autoSpaceDN/>
        <w:bidi w:val="0"/>
        <w:adjustRightInd/>
        <w:spacing w:line="300" w:lineRule="auto"/>
        <w:textAlignment w:val="auto"/>
        <w:rPr>
          <w:rFonts w:hint="eastAsia"/>
          <w:color w:val="auto"/>
        </w:rPr>
      </w:pPr>
    </w:p>
    <w:p>
      <w:pPr>
        <w:pStyle w:val="2"/>
        <w:pageBreakBefore w:val="0"/>
        <w:widowControl w:val="0"/>
        <w:kinsoku/>
        <w:wordWrap/>
        <w:overflowPunct/>
        <w:topLinePunct w:val="0"/>
        <w:autoSpaceDE/>
        <w:autoSpaceDN/>
        <w:bidi w:val="0"/>
        <w:adjustRightInd/>
        <w:spacing w:line="300" w:lineRule="auto"/>
        <w:textAlignment w:val="auto"/>
        <w:rPr>
          <w:color w:val="auto"/>
        </w:rPr>
      </w:pPr>
    </w:p>
    <w:p>
      <w:pPr>
        <w:pStyle w:val="4"/>
        <w:pageBreakBefore w:val="0"/>
        <w:widowControl w:val="0"/>
        <w:kinsoku/>
        <w:wordWrap/>
        <w:overflowPunct/>
        <w:topLinePunct w:val="0"/>
        <w:autoSpaceDE/>
        <w:autoSpaceDN/>
        <w:bidi w:val="0"/>
        <w:adjustRightInd/>
        <w:spacing w:before="0" w:after="0" w:line="300" w:lineRule="auto"/>
        <w:jc w:val="both"/>
        <w:textAlignment w:val="auto"/>
        <w:rPr>
          <w:rFonts w:hint="eastAsia" w:ascii="仿宋_GB2312" w:hAnsi="宋体" w:eastAsia="仿宋_GB2312"/>
          <w:color w:val="auto"/>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仿宋_GB2312" w:hAnsi="宋体" w:eastAsia="仿宋_GB2312"/>
          <w:color w:val="auto"/>
        </w:rPr>
      </w:pPr>
      <w:r>
        <w:rPr>
          <w:rFonts w:hint="eastAsia" w:ascii="仿宋_GB2312" w:hAnsi="宋体" w:eastAsia="仿宋_GB2312"/>
          <w:color w:val="auto"/>
        </w:rPr>
        <w:br w:type="page"/>
      </w:r>
      <w:bookmarkStart w:id="1017" w:name="_Toc22244"/>
      <w:r>
        <w:rPr>
          <w:rFonts w:hint="eastAsia" w:ascii="仿宋_GB2312" w:hAnsi="宋体" w:eastAsia="仿宋_GB2312"/>
          <w:color w:val="auto"/>
        </w:rPr>
        <w:t>4.5授权委托书</w:t>
      </w:r>
      <w:bookmarkEnd w:id="1017"/>
    </w:p>
    <w:p>
      <w:pPr>
        <w:pStyle w:val="13"/>
        <w:pageBreakBefore w:val="0"/>
        <w:widowControl w:val="0"/>
        <w:tabs>
          <w:tab w:val="left" w:pos="0"/>
          <w:tab w:val="left" w:pos="1134"/>
        </w:tabs>
        <w:kinsoku/>
        <w:wordWrap/>
        <w:overflowPunct/>
        <w:topLinePunct w:val="0"/>
        <w:autoSpaceDE/>
        <w:autoSpaceDN/>
        <w:bidi w:val="0"/>
        <w:adjustRightInd/>
        <w:spacing w:line="300" w:lineRule="auto"/>
        <w:ind w:firstLine="480"/>
        <w:textAlignment w:val="auto"/>
        <w:rPr>
          <w:rFonts w:hint="eastAsia" w:ascii="仿宋" w:hAnsi="仿宋" w:eastAsia="仿宋" w:cs="仿宋"/>
          <w:color w:val="auto"/>
          <w:sz w:val="24"/>
          <w:szCs w:val="24"/>
        </w:rPr>
      </w:pPr>
    </w:p>
    <w:p>
      <w:pPr>
        <w:pStyle w:val="13"/>
        <w:pageBreakBefore w:val="0"/>
        <w:widowControl w:val="0"/>
        <w:tabs>
          <w:tab w:val="left" w:pos="0"/>
          <w:tab w:val="left" w:pos="1134"/>
        </w:tabs>
        <w:kinsoku/>
        <w:wordWrap/>
        <w:overflowPunct/>
        <w:topLinePunct w:val="0"/>
        <w:autoSpaceDE/>
        <w:autoSpaceDN/>
        <w:bidi w:val="0"/>
        <w:adjustRightInd/>
        <w:spacing w:line="300" w:lineRule="auto"/>
        <w:ind w:firstLine="480"/>
        <w:textAlignment w:val="auto"/>
        <w:rPr>
          <w:rFonts w:hint="eastAsia" w:ascii="仿宋" w:hAnsi="仿宋" w:eastAsia="仿宋" w:cs="仿宋"/>
          <w:color w:val="auto"/>
          <w:sz w:val="24"/>
          <w:szCs w:val="24"/>
        </w:rPr>
      </w:pPr>
    </w:p>
    <w:p>
      <w:pPr>
        <w:pStyle w:val="13"/>
        <w:pageBreakBefore w:val="0"/>
        <w:widowControl w:val="0"/>
        <w:tabs>
          <w:tab w:val="left" w:pos="0"/>
          <w:tab w:val="left" w:pos="1134"/>
        </w:tabs>
        <w:kinsoku/>
        <w:wordWrap/>
        <w:overflowPunct/>
        <w:topLinePunct w:val="0"/>
        <w:autoSpaceDE/>
        <w:autoSpaceDN/>
        <w:bidi w:val="0"/>
        <w:adjustRightInd/>
        <w:spacing w:line="300" w:lineRule="auto"/>
        <w:ind w:firstLine="360" w:firstLineChars="1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本授权委托书声明：我</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（姓名）系</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（投标人名称）的法定代表人，现授权委托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（单位名称）的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（姓名）为我公司代理人，以本公司的名义参加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（招标人）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工程的投标活动。代理人在投标文件签字、开标、评标、合同谈判过程中所签署的一切文件和处理与之有关的一切事务，我均予以承认。</w:t>
      </w:r>
    </w:p>
    <w:p>
      <w:pPr>
        <w:pStyle w:val="13"/>
        <w:pageBreakBefore w:val="0"/>
        <w:widowControl w:val="0"/>
        <w:tabs>
          <w:tab w:val="left" w:pos="0"/>
          <w:tab w:val="left" w:pos="1134"/>
        </w:tabs>
        <w:kinsoku/>
        <w:wordWrap/>
        <w:overflowPunct/>
        <w:topLinePunct w:val="0"/>
        <w:autoSpaceDE/>
        <w:autoSpaceDN/>
        <w:bidi w:val="0"/>
        <w:adjustRightInd/>
        <w:spacing w:line="300" w:lineRule="auto"/>
        <w:ind w:firstLine="360" w:firstLineChars="1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代理人无转委权。特此委托。</w:t>
      </w:r>
    </w:p>
    <w:p>
      <w:pPr>
        <w:pStyle w:val="13"/>
        <w:pageBreakBefore w:val="0"/>
        <w:widowControl w:val="0"/>
        <w:tabs>
          <w:tab w:val="left" w:pos="0"/>
          <w:tab w:val="left" w:pos="1134"/>
        </w:tabs>
        <w:kinsoku/>
        <w:wordWrap/>
        <w:overflowPunct/>
        <w:topLinePunct w:val="0"/>
        <w:autoSpaceDE/>
        <w:autoSpaceDN/>
        <w:bidi w:val="0"/>
        <w:adjustRightInd/>
        <w:spacing w:line="300" w:lineRule="auto"/>
        <w:ind w:firstLine="360" w:firstLineChars="150"/>
        <w:textAlignment w:val="auto"/>
        <w:rPr>
          <w:rFonts w:hint="eastAsia" w:ascii="仿宋" w:hAnsi="仿宋" w:eastAsia="仿宋" w:cs="仿宋"/>
          <w:color w:val="auto"/>
          <w:sz w:val="24"/>
          <w:szCs w:val="24"/>
        </w:rPr>
      </w:pPr>
    </w:p>
    <w:p>
      <w:pPr>
        <w:pStyle w:val="13"/>
        <w:pageBreakBefore w:val="0"/>
        <w:widowControl w:val="0"/>
        <w:tabs>
          <w:tab w:val="left" w:pos="0"/>
          <w:tab w:val="left" w:pos="1134"/>
        </w:tabs>
        <w:kinsoku/>
        <w:wordWrap/>
        <w:overflowPunct/>
        <w:topLinePunct w:val="0"/>
        <w:autoSpaceDE/>
        <w:autoSpaceDN/>
        <w:bidi w:val="0"/>
        <w:adjustRightInd/>
        <w:spacing w:line="300" w:lineRule="auto"/>
        <w:ind w:firstLine="360" w:firstLineChars="150"/>
        <w:textAlignment w:val="auto"/>
        <w:rPr>
          <w:rFonts w:hint="eastAsia" w:ascii="仿宋" w:hAnsi="仿宋" w:eastAsia="仿宋" w:cs="仿宋"/>
          <w:color w:val="auto"/>
          <w:sz w:val="24"/>
          <w:szCs w:val="24"/>
        </w:rPr>
      </w:pPr>
    </w:p>
    <w:p>
      <w:pPr>
        <w:pStyle w:val="13"/>
        <w:pageBreakBefore w:val="0"/>
        <w:widowControl w:val="0"/>
        <w:tabs>
          <w:tab w:val="left" w:pos="0"/>
          <w:tab w:val="left" w:pos="1134"/>
        </w:tabs>
        <w:kinsoku/>
        <w:wordWrap/>
        <w:overflowPunct/>
        <w:topLinePunct w:val="0"/>
        <w:autoSpaceDE/>
        <w:autoSpaceDN/>
        <w:bidi w:val="0"/>
        <w:adjustRightInd/>
        <w:spacing w:line="300" w:lineRule="auto"/>
        <w:ind w:firstLine="360" w:firstLineChars="1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代理人：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性别：</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年龄：</w:t>
      </w:r>
      <w:r>
        <w:rPr>
          <w:rFonts w:hint="eastAsia" w:ascii="仿宋" w:hAnsi="仿宋" w:eastAsia="仿宋" w:cs="仿宋"/>
          <w:color w:val="auto"/>
          <w:sz w:val="24"/>
          <w:szCs w:val="24"/>
          <w:u w:val="single"/>
        </w:rPr>
        <w:t xml:space="preserve">    　　　</w:t>
      </w:r>
    </w:p>
    <w:p>
      <w:pPr>
        <w:pStyle w:val="13"/>
        <w:pageBreakBefore w:val="0"/>
        <w:widowControl w:val="0"/>
        <w:tabs>
          <w:tab w:val="left" w:pos="0"/>
          <w:tab w:val="left" w:pos="1134"/>
        </w:tabs>
        <w:kinsoku/>
        <w:wordWrap/>
        <w:overflowPunct/>
        <w:topLinePunct w:val="0"/>
        <w:autoSpaceDE/>
        <w:autoSpaceDN/>
        <w:bidi w:val="0"/>
        <w:adjustRightInd/>
        <w:spacing w:line="300" w:lineRule="auto"/>
        <w:ind w:firstLine="360" w:firstLineChars="150"/>
        <w:textAlignment w:val="auto"/>
        <w:rPr>
          <w:rFonts w:hint="eastAsia" w:ascii="仿宋" w:hAnsi="仿宋" w:eastAsia="仿宋" w:cs="仿宋"/>
          <w:color w:val="auto"/>
          <w:sz w:val="24"/>
          <w:szCs w:val="24"/>
        </w:rPr>
      </w:pPr>
    </w:p>
    <w:p>
      <w:pPr>
        <w:pStyle w:val="13"/>
        <w:pageBreakBefore w:val="0"/>
        <w:widowControl w:val="0"/>
        <w:tabs>
          <w:tab w:val="left" w:pos="0"/>
          <w:tab w:val="left" w:pos="1134"/>
        </w:tabs>
        <w:kinsoku/>
        <w:wordWrap/>
        <w:overflowPunct/>
        <w:topLinePunct w:val="0"/>
        <w:autoSpaceDE/>
        <w:autoSpaceDN/>
        <w:bidi w:val="0"/>
        <w:adjustRightInd/>
        <w:spacing w:line="300" w:lineRule="auto"/>
        <w:ind w:firstLine="360" w:firstLineChars="1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身份证号码：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pPr>
        <w:pStyle w:val="13"/>
        <w:pageBreakBefore w:val="0"/>
        <w:widowControl w:val="0"/>
        <w:tabs>
          <w:tab w:val="left" w:pos="0"/>
          <w:tab w:val="left" w:pos="1134"/>
        </w:tabs>
        <w:kinsoku/>
        <w:wordWrap/>
        <w:overflowPunct/>
        <w:topLinePunct w:val="0"/>
        <w:autoSpaceDE/>
        <w:autoSpaceDN/>
        <w:bidi w:val="0"/>
        <w:adjustRightInd/>
        <w:spacing w:line="300" w:lineRule="auto"/>
        <w:ind w:firstLine="360" w:firstLineChars="150"/>
        <w:textAlignment w:val="auto"/>
        <w:rPr>
          <w:rFonts w:hint="eastAsia" w:ascii="仿宋" w:hAnsi="仿宋" w:eastAsia="仿宋" w:cs="仿宋"/>
          <w:color w:val="auto"/>
          <w:sz w:val="24"/>
          <w:szCs w:val="24"/>
        </w:rPr>
      </w:pPr>
    </w:p>
    <w:p>
      <w:pPr>
        <w:pStyle w:val="13"/>
        <w:pageBreakBefore w:val="0"/>
        <w:widowControl w:val="0"/>
        <w:tabs>
          <w:tab w:val="left" w:pos="0"/>
          <w:tab w:val="left" w:pos="1134"/>
        </w:tabs>
        <w:kinsoku/>
        <w:wordWrap/>
        <w:overflowPunct/>
        <w:topLinePunct w:val="0"/>
        <w:autoSpaceDE/>
        <w:autoSpaceDN/>
        <w:bidi w:val="0"/>
        <w:adjustRightInd/>
        <w:spacing w:line="300" w:lineRule="auto"/>
        <w:ind w:firstLine="360" w:firstLineChars="150"/>
        <w:textAlignment w:val="auto"/>
        <w:rPr>
          <w:rFonts w:hint="eastAsia" w:ascii="仿宋" w:hAnsi="仿宋" w:eastAsia="仿宋" w:cs="仿宋"/>
          <w:color w:val="auto"/>
          <w:sz w:val="24"/>
          <w:szCs w:val="24"/>
          <w:u w:val="single"/>
        </w:rPr>
      </w:pPr>
      <w:r>
        <w:rPr>
          <w:rFonts w:hint="eastAsia" w:ascii="仿宋" w:hAnsi="仿宋" w:eastAsia="仿宋" w:cs="仿宋"/>
          <w:color w:val="auto"/>
          <w:sz w:val="24"/>
          <w:szCs w:val="24"/>
        </w:rPr>
        <w:t>联系电话：</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传真：</w:t>
      </w:r>
      <w:r>
        <w:rPr>
          <w:rFonts w:hint="eastAsia" w:ascii="仿宋" w:hAnsi="仿宋" w:eastAsia="仿宋" w:cs="仿宋"/>
          <w:color w:val="auto"/>
          <w:sz w:val="24"/>
          <w:szCs w:val="24"/>
          <w:u w:val="single"/>
        </w:rPr>
        <w:t xml:space="preserve">         　　　  </w:t>
      </w:r>
    </w:p>
    <w:p>
      <w:pPr>
        <w:pStyle w:val="13"/>
        <w:pageBreakBefore w:val="0"/>
        <w:widowControl w:val="0"/>
        <w:tabs>
          <w:tab w:val="left" w:pos="0"/>
          <w:tab w:val="left" w:pos="1134"/>
        </w:tabs>
        <w:kinsoku/>
        <w:wordWrap/>
        <w:overflowPunct/>
        <w:topLinePunct w:val="0"/>
        <w:autoSpaceDE/>
        <w:autoSpaceDN/>
        <w:bidi w:val="0"/>
        <w:adjustRightInd/>
        <w:spacing w:line="300" w:lineRule="auto"/>
        <w:ind w:firstLine="360" w:firstLineChars="150"/>
        <w:textAlignment w:val="auto"/>
        <w:rPr>
          <w:rFonts w:hint="eastAsia" w:ascii="仿宋" w:hAnsi="仿宋" w:eastAsia="仿宋" w:cs="仿宋"/>
          <w:color w:val="auto"/>
          <w:sz w:val="24"/>
          <w:szCs w:val="24"/>
        </w:rPr>
      </w:pPr>
    </w:p>
    <w:p>
      <w:pPr>
        <w:pStyle w:val="13"/>
        <w:pageBreakBefore w:val="0"/>
        <w:widowControl w:val="0"/>
        <w:tabs>
          <w:tab w:val="left" w:pos="0"/>
          <w:tab w:val="left" w:pos="1134"/>
        </w:tabs>
        <w:kinsoku/>
        <w:wordWrap/>
        <w:overflowPunct/>
        <w:topLinePunct w:val="0"/>
        <w:autoSpaceDE/>
        <w:autoSpaceDN/>
        <w:bidi w:val="0"/>
        <w:adjustRightInd/>
        <w:spacing w:line="300" w:lineRule="auto"/>
        <w:ind w:firstLine="360" w:firstLineChars="1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单 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部门：</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职务：</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pPr>
        <w:pStyle w:val="13"/>
        <w:pageBreakBefore w:val="0"/>
        <w:widowControl w:val="0"/>
        <w:tabs>
          <w:tab w:val="left" w:pos="0"/>
          <w:tab w:val="left" w:pos="1134"/>
        </w:tabs>
        <w:kinsoku/>
        <w:wordWrap/>
        <w:overflowPunct/>
        <w:topLinePunct w:val="0"/>
        <w:autoSpaceDE/>
        <w:autoSpaceDN/>
        <w:bidi w:val="0"/>
        <w:adjustRightInd/>
        <w:spacing w:line="300" w:lineRule="auto"/>
        <w:ind w:firstLine="360" w:firstLineChars="150"/>
        <w:textAlignment w:val="auto"/>
        <w:rPr>
          <w:rFonts w:hint="eastAsia" w:ascii="仿宋" w:hAnsi="仿宋" w:eastAsia="仿宋" w:cs="仿宋"/>
          <w:color w:val="auto"/>
          <w:sz w:val="24"/>
          <w:szCs w:val="24"/>
        </w:rPr>
      </w:pPr>
    </w:p>
    <w:p>
      <w:pPr>
        <w:pStyle w:val="13"/>
        <w:pageBreakBefore w:val="0"/>
        <w:widowControl w:val="0"/>
        <w:tabs>
          <w:tab w:val="left" w:pos="0"/>
          <w:tab w:val="left" w:pos="1134"/>
        </w:tabs>
        <w:kinsoku/>
        <w:wordWrap/>
        <w:overflowPunct/>
        <w:topLinePunct w:val="0"/>
        <w:autoSpaceDE/>
        <w:autoSpaceDN/>
        <w:bidi w:val="0"/>
        <w:adjustRightInd/>
        <w:spacing w:line="300" w:lineRule="auto"/>
        <w:ind w:firstLine="360" w:firstLineChars="1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投标人：</w:t>
      </w:r>
      <w:r>
        <w:rPr>
          <w:rFonts w:hint="eastAsia" w:ascii="仿宋" w:hAnsi="仿宋" w:eastAsia="仿宋" w:cs="仿宋"/>
          <w:color w:val="auto"/>
          <w:sz w:val="24"/>
          <w:szCs w:val="24"/>
          <w:u w:val="single"/>
        </w:rPr>
        <w:t xml:space="preserve">               　　     　　　　 （</w:t>
      </w:r>
      <w:r>
        <w:rPr>
          <w:rFonts w:hint="eastAsia" w:ascii="仿宋_GB2312" w:hAnsi="宋体" w:eastAsia="仿宋_GB2312"/>
          <w:color w:val="auto"/>
          <w:sz w:val="24"/>
          <w:u w:val="single"/>
        </w:rPr>
        <w:t>盖电子印章</w:t>
      </w:r>
      <w:r>
        <w:rPr>
          <w:rFonts w:hint="eastAsia" w:ascii="仿宋" w:hAnsi="仿宋" w:eastAsia="仿宋" w:cs="仿宋"/>
          <w:color w:val="auto"/>
          <w:sz w:val="24"/>
          <w:szCs w:val="24"/>
          <w:u w:val="single"/>
        </w:rPr>
        <w:t>）</w:t>
      </w:r>
    </w:p>
    <w:p>
      <w:pPr>
        <w:pStyle w:val="13"/>
        <w:pageBreakBefore w:val="0"/>
        <w:widowControl w:val="0"/>
        <w:tabs>
          <w:tab w:val="left" w:pos="0"/>
          <w:tab w:val="left" w:pos="1134"/>
        </w:tabs>
        <w:kinsoku/>
        <w:wordWrap/>
        <w:overflowPunct/>
        <w:topLinePunct w:val="0"/>
        <w:autoSpaceDE/>
        <w:autoSpaceDN/>
        <w:bidi w:val="0"/>
        <w:adjustRightInd/>
        <w:spacing w:line="300" w:lineRule="auto"/>
        <w:ind w:firstLine="360" w:firstLineChars="150"/>
        <w:textAlignment w:val="auto"/>
        <w:rPr>
          <w:rFonts w:hint="eastAsia" w:ascii="仿宋" w:hAnsi="仿宋" w:eastAsia="仿宋" w:cs="仿宋"/>
          <w:color w:val="auto"/>
          <w:sz w:val="24"/>
          <w:szCs w:val="24"/>
        </w:rPr>
      </w:pPr>
    </w:p>
    <w:p>
      <w:pPr>
        <w:pStyle w:val="13"/>
        <w:pageBreakBefore w:val="0"/>
        <w:widowControl w:val="0"/>
        <w:tabs>
          <w:tab w:val="left" w:pos="0"/>
          <w:tab w:val="left" w:pos="1134"/>
        </w:tabs>
        <w:kinsoku/>
        <w:wordWrap/>
        <w:overflowPunct/>
        <w:topLinePunct w:val="0"/>
        <w:autoSpaceDE/>
        <w:autoSpaceDN/>
        <w:bidi w:val="0"/>
        <w:adjustRightInd/>
        <w:spacing w:line="300" w:lineRule="auto"/>
        <w:ind w:firstLine="360" w:firstLineChars="15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法定代表人：</w:t>
      </w:r>
      <w:r>
        <w:rPr>
          <w:rFonts w:hint="eastAsia" w:ascii="仿宋" w:hAnsi="仿宋" w:eastAsia="仿宋" w:cs="仿宋"/>
          <w:color w:val="auto"/>
          <w:sz w:val="24"/>
          <w:szCs w:val="24"/>
          <w:u w:val="single"/>
        </w:rPr>
        <w:t xml:space="preserve">          　　　　     （</w:t>
      </w:r>
      <w:r>
        <w:rPr>
          <w:rFonts w:hint="eastAsia" w:ascii="仿宋_GB2312" w:hAnsi="宋体" w:eastAsia="仿宋_GB2312"/>
          <w:color w:val="auto"/>
          <w:sz w:val="24"/>
          <w:u w:val="single"/>
        </w:rPr>
        <w:t>盖电子印章</w:t>
      </w:r>
      <w:r>
        <w:rPr>
          <w:rFonts w:hint="eastAsia" w:ascii="仿宋" w:hAnsi="仿宋" w:eastAsia="仿宋" w:cs="仿宋"/>
          <w:color w:val="auto"/>
          <w:sz w:val="24"/>
          <w:szCs w:val="24"/>
          <w:u w:val="single"/>
        </w:rPr>
        <w:t>）</w:t>
      </w:r>
    </w:p>
    <w:p>
      <w:pPr>
        <w:pStyle w:val="13"/>
        <w:pageBreakBefore w:val="0"/>
        <w:widowControl w:val="0"/>
        <w:tabs>
          <w:tab w:val="left" w:pos="0"/>
          <w:tab w:val="left" w:pos="1134"/>
        </w:tabs>
        <w:kinsoku/>
        <w:wordWrap/>
        <w:overflowPunct/>
        <w:topLinePunct w:val="0"/>
        <w:autoSpaceDE/>
        <w:autoSpaceDN/>
        <w:bidi w:val="0"/>
        <w:adjustRightInd/>
        <w:spacing w:line="300" w:lineRule="auto"/>
        <w:ind w:firstLine="360" w:firstLineChars="150"/>
        <w:textAlignment w:val="auto"/>
        <w:rPr>
          <w:rFonts w:hint="eastAsia" w:ascii="仿宋" w:hAnsi="仿宋" w:eastAsia="仿宋" w:cs="仿宋"/>
          <w:color w:val="auto"/>
          <w:sz w:val="24"/>
          <w:szCs w:val="24"/>
        </w:rPr>
      </w:pPr>
    </w:p>
    <w:p>
      <w:pPr>
        <w:pageBreakBefore w:val="0"/>
        <w:widowControl w:val="0"/>
        <w:kinsoku/>
        <w:wordWrap/>
        <w:overflowPunct/>
        <w:topLinePunct w:val="0"/>
        <w:autoSpaceDE/>
        <w:autoSpaceDN/>
        <w:bidi w:val="0"/>
        <w:adjustRightInd/>
        <w:spacing w:line="300" w:lineRule="auto"/>
        <w:ind w:firstLine="480"/>
        <w:jc w:val="center"/>
        <w:textAlignment w:val="auto"/>
        <w:rPr>
          <w:rFonts w:hint="eastAsia"/>
          <w:color w:val="auto"/>
        </w:rPr>
      </w:pPr>
      <w:r>
        <w:rPr>
          <w:rFonts w:hint="eastAsia" w:ascii="仿宋" w:hAnsi="仿宋" w:eastAsia="仿宋" w:cs="仿宋"/>
          <w:color w:val="auto"/>
          <w:sz w:val="24"/>
        </w:rPr>
        <w:t xml:space="preserve">                        授权委托日期：</w:t>
      </w:r>
      <w:r>
        <w:rPr>
          <w:rFonts w:hint="eastAsia" w:ascii="仿宋" w:hAnsi="仿宋" w:eastAsia="仿宋" w:cs="仿宋"/>
          <w:color w:val="auto"/>
          <w:sz w:val="24"/>
          <w:u w:val="single"/>
        </w:rPr>
        <w:t xml:space="preserve">     年    月   日</w:t>
      </w: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仿宋_GB2312" w:hAnsi="宋体" w:eastAsia="仿宋_GB2312"/>
          <w:color w:val="FF0000"/>
        </w:rPr>
      </w:pPr>
      <w:bookmarkStart w:id="1018" w:name="_Toc21243"/>
      <w:r>
        <w:rPr>
          <w:rFonts w:hint="eastAsia" w:ascii="仿宋_GB2312" w:hAnsi="宋体" w:eastAsia="仿宋_GB2312"/>
          <w:color w:val="FF0000"/>
        </w:rPr>
        <w:br w:type="page"/>
      </w:r>
      <w:r>
        <w:rPr>
          <w:rFonts w:hint="eastAsia" w:ascii="仿宋_GB2312" w:hAnsi="宋体" w:eastAsia="仿宋_GB2312"/>
          <w:color w:val="FF0000"/>
        </w:rPr>
        <w:t>4.6营业执照</w:t>
      </w:r>
      <w:r>
        <w:rPr>
          <w:rFonts w:hint="eastAsia" w:ascii="仿宋_GB2312" w:hAnsi="宋体" w:eastAsia="仿宋_GB2312"/>
          <w:color w:val="FF0000"/>
          <w:sz w:val="30"/>
          <w:szCs w:val="30"/>
        </w:rPr>
        <w:t>复制件</w:t>
      </w:r>
    </w:p>
    <w:p>
      <w:pPr>
        <w:pageBreakBefore w:val="0"/>
        <w:widowControl w:val="0"/>
        <w:kinsoku/>
        <w:wordWrap/>
        <w:overflowPunct/>
        <w:topLinePunct w:val="0"/>
        <w:autoSpaceDE/>
        <w:autoSpaceDN/>
        <w:bidi w:val="0"/>
        <w:adjustRightInd/>
        <w:spacing w:line="300" w:lineRule="auto"/>
        <w:ind w:firstLine="360" w:firstLineChars="150"/>
        <w:textAlignment w:val="auto"/>
        <w:rPr>
          <w:rFonts w:hint="eastAsia" w:ascii="仿宋_GB2312" w:hAnsi="宋体" w:eastAsia="仿宋_GB2312"/>
          <w:color w:val="FF0000"/>
          <w:sz w:val="24"/>
        </w:rPr>
      </w:pPr>
      <w:r>
        <w:rPr>
          <w:rFonts w:hint="eastAsia" w:ascii="仿宋_GB2312" w:hAnsi="宋体" w:eastAsia="仿宋_GB2312"/>
          <w:color w:val="FF0000"/>
          <w:sz w:val="24"/>
        </w:rPr>
        <w:t>注：复制件上的名称、类型、法定代表人、经营范围、成立日期、营业期限、住所等内容及发证机关盖章必须清晰可见。</w:t>
      </w: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仿宋_GB2312" w:hAnsi="宋体" w:eastAsia="仿宋_GB2312"/>
          <w:color w:val="FF0000"/>
        </w:rPr>
      </w:pPr>
      <w:bookmarkStart w:id="1019" w:name="_Toc16335"/>
      <w:bookmarkStart w:id="1020" w:name="_Toc7927"/>
      <w:r>
        <w:rPr>
          <w:rFonts w:hint="eastAsia" w:ascii="仿宋_GB2312" w:hAnsi="宋体" w:eastAsia="仿宋_GB2312"/>
          <w:color w:val="FF0000"/>
        </w:rPr>
        <w:br w:type="page"/>
      </w:r>
      <w:r>
        <w:rPr>
          <w:rFonts w:hint="eastAsia" w:ascii="仿宋_GB2312" w:hAnsi="宋体" w:eastAsia="仿宋_GB2312"/>
          <w:color w:val="FF0000"/>
        </w:rPr>
        <w:t>4.7企业</w:t>
      </w:r>
      <w:r>
        <w:rPr>
          <w:rFonts w:hint="eastAsia" w:ascii="仿宋_GB2312" w:hAnsi="宋体" w:eastAsia="仿宋_GB2312"/>
          <w:color w:val="FF0000"/>
          <w:sz w:val="30"/>
          <w:szCs w:val="30"/>
        </w:rPr>
        <w:t>资质证书复制件</w:t>
      </w:r>
      <w:bookmarkEnd w:id="1019"/>
      <w:bookmarkEnd w:id="1020"/>
    </w:p>
    <w:p>
      <w:pPr>
        <w:pStyle w:val="13"/>
        <w:pageBreakBefore w:val="0"/>
        <w:widowControl w:val="0"/>
        <w:kinsoku/>
        <w:wordWrap/>
        <w:overflowPunct/>
        <w:topLinePunct w:val="0"/>
        <w:autoSpaceDE/>
        <w:autoSpaceDN/>
        <w:bidi w:val="0"/>
        <w:adjustRightInd/>
        <w:spacing w:after="0" w:line="300" w:lineRule="auto"/>
        <w:ind w:left="0" w:leftChars="0" w:firstLine="360" w:firstLineChars="150"/>
        <w:textAlignment w:val="auto"/>
        <w:rPr>
          <w:rFonts w:hint="eastAsia" w:ascii="仿宋_GB2312" w:hAnsi="宋体" w:eastAsia="仿宋_GB2312"/>
          <w:color w:val="FF0000"/>
          <w:sz w:val="24"/>
          <w:szCs w:val="24"/>
        </w:rPr>
      </w:pPr>
      <w:r>
        <w:rPr>
          <w:rFonts w:hint="eastAsia" w:ascii="仿宋_GB2312" w:hAnsi="宋体" w:eastAsia="仿宋_GB2312"/>
          <w:color w:val="FF0000"/>
          <w:sz w:val="24"/>
          <w:szCs w:val="24"/>
        </w:rPr>
        <w:t>注：复制件上的企业名称、注册地址、营业执照注册号、法定代表人、经济性质、注册资本、证书编号、有效期、资质类别及等级等内容及发证机关盖章必须清晰可见。</w:t>
      </w: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仿宋_GB2312" w:hAnsi="宋体" w:eastAsia="仿宋_GB2312"/>
          <w:color w:val="FF0000"/>
        </w:rPr>
      </w:pPr>
      <w:bookmarkStart w:id="1021" w:name="_Toc1618"/>
      <w:bookmarkStart w:id="1022" w:name="_Toc13399"/>
      <w:r>
        <w:rPr>
          <w:rFonts w:hint="eastAsia" w:ascii="仿宋_GB2312" w:hAnsi="宋体" w:eastAsia="仿宋_GB2312"/>
          <w:color w:val="FF0000"/>
        </w:rPr>
        <w:br w:type="page"/>
      </w:r>
      <w:r>
        <w:rPr>
          <w:rFonts w:hint="eastAsia" w:ascii="仿宋_GB2312" w:hAnsi="宋体" w:eastAsia="仿宋_GB2312"/>
          <w:color w:val="FF0000"/>
        </w:rPr>
        <w:t>4.8</w:t>
      </w:r>
      <w:r>
        <w:rPr>
          <w:rFonts w:hint="eastAsia" w:ascii="仿宋_GB2312" w:hAnsi="宋体" w:eastAsia="仿宋_GB2312"/>
          <w:color w:val="FF0000"/>
          <w:sz w:val="30"/>
          <w:szCs w:val="30"/>
        </w:rPr>
        <w:t>安全生产许可证复制件</w:t>
      </w:r>
      <w:bookmarkEnd w:id="1021"/>
      <w:bookmarkEnd w:id="1022"/>
    </w:p>
    <w:p>
      <w:pPr>
        <w:pStyle w:val="13"/>
        <w:pageBreakBefore w:val="0"/>
        <w:widowControl w:val="0"/>
        <w:kinsoku/>
        <w:wordWrap/>
        <w:overflowPunct/>
        <w:topLinePunct w:val="0"/>
        <w:autoSpaceDE/>
        <w:autoSpaceDN/>
        <w:bidi w:val="0"/>
        <w:adjustRightInd/>
        <w:spacing w:after="0" w:line="300" w:lineRule="auto"/>
        <w:ind w:left="0" w:leftChars="0" w:firstLine="360" w:firstLineChars="150"/>
        <w:textAlignment w:val="auto"/>
        <w:rPr>
          <w:rFonts w:hint="eastAsia" w:ascii="仿宋_GB2312" w:hAnsi="宋体" w:eastAsia="仿宋_GB2312" w:cs="Times New Roman"/>
          <w:color w:val="FF0000"/>
          <w:sz w:val="24"/>
          <w:szCs w:val="24"/>
        </w:rPr>
      </w:pPr>
      <w:r>
        <w:rPr>
          <w:rFonts w:hint="eastAsia" w:ascii="仿宋_GB2312" w:hAnsi="宋体" w:eastAsia="仿宋_GB2312" w:cs="Times New Roman"/>
          <w:color w:val="FF0000"/>
          <w:sz w:val="24"/>
          <w:szCs w:val="24"/>
        </w:rPr>
        <w:t>注：复制件上编号、单位名称、主要负责人、单位地址、经济类型、许可范围、发证时间、有效期等内容及发证机关盖章必须清晰可见。</w:t>
      </w: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仿宋_GB2312" w:hAnsi="宋体" w:eastAsia="仿宋_GB2312"/>
          <w:color w:val="auto"/>
        </w:rPr>
      </w:pPr>
      <w:r>
        <w:rPr>
          <w:rFonts w:hint="eastAsia" w:ascii="仿宋_GB2312" w:hAnsi="宋体" w:eastAsia="仿宋_GB2312"/>
          <w:color w:val="auto"/>
        </w:rPr>
        <w:br w:type="page"/>
      </w:r>
      <w:r>
        <w:rPr>
          <w:rFonts w:hint="eastAsia" w:ascii="仿宋_GB2312" w:hAnsi="宋体" w:eastAsia="仿宋_GB2312"/>
          <w:color w:val="auto"/>
        </w:rPr>
        <w:t>4.</w:t>
      </w:r>
      <w:r>
        <w:rPr>
          <w:rFonts w:hint="eastAsia" w:ascii="仿宋_GB2312" w:hAnsi="宋体" w:eastAsia="仿宋_GB2312"/>
          <w:color w:val="auto"/>
          <w:lang w:val="en-US" w:eastAsia="zh-CN"/>
        </w:rPr>
        <w:t>9</w:t>
      </w:r>
      <w:r>
        <w:rPr>
          <w:rFonts w:hint="eastAsia" w:ascii="仿宋_GB2312" w:hAnsi="宋体" w:eastAsia="仿宋_GB2312"/>
          <w:color w:val="auto"/>
          <w:sz w:val="30"/>
          <w:szCs w:val="30"/>
        </w:rPr>
        <w:t>项目</w:t>
      </w:r>
      <w:r>
        <w:rPr>
          <w:rFonts w:hint="eastAsia" w:ascii="仿宋_GB2312" w:hAnsi="宋体" w:eastAsia="仿宋_GB2312"/>
          <w:color w:val="auto"/>
          <w:sz w:val="30"/>
          <w:szCs w:val="30"/>
          <w:lang w:val="en-US" w:eastAsia="zh-CN"/>
        </w:rPr>
        <w:t>经理</w:t>
      </w:r>
      <w:r>
        <w:rPr>
          <w:rFonts w:hint="eastAsia" w:ascii="仿宋_GB2312" w:hAnsi="宋体" w:eastAsia="仿宋_GB2312"/>
          <w:color w:val="auto"/>
          <w:sz w:val="30"/>
          <w:szCs w:val="30"/>
        </w:rPr>
        <w:t>建造师注册证书复制件</w:t>
      </w:r>
      <w:bookmarkEnd w:id="1018"/>
    </w:p>
    <w:p>
      <w:pPr>
        <w:pStyle w:val="13"/>
        <w:pageBreakBefore w:val="0"/>
        <w:widowControl w:val="0"/>
        <w:kinsoku/>
        <w:wordWrap/>
        <w:overflowPunct/>
        <w:topLinePunct w:val="0"/>
        <w:autoSpaceDE/>
        <w:autoSpaceDN/>
        <w:bidi w:val="0"/>
        <w:adjustRightInd/>
        <w:spacing w:after="0" w:line="300" w:lineRule="auto"/>
        <w:ind w:left="0" w:leftChars="0" w:firstLine="360" w:firstLineChars="150"/>
        <w:textAlignment w:val="auto"/>
        <w:rPr>
          <w:rFonts w:hint="eastAsia" w:ascii="仿宋_GB2312" w:hAnsi="宋体" w:eastAsia="仿宋_GB2312"/>
          <w:color w:val="auto"/>
          <w:sz w:val="24"/>
          <w:szCs w:val="24"/>
        </w:rPr>
      </w:pPr>
      <w:r>
        <w:rPr>
          <w:rFonts w:hint="eastAsia" w:ascii="仿宋_GB2312" w:hAnsi="宋体" w:eastAsia="仿宋_GB2312"/>
          <w:color w:val="auto"/>
          <w:sz w:val="24"/>
          <w:szCs w:val="24"/>
        </w:rPr>
        <w:t>注：复制件上的头像、资格证书编号、注册编号、证书编号、姓名、性别、出生年月、专业类别、聘用企业、签发日期、增项注册记录（如有）、延续注册记录（如有）、变更注册记录（如有）等内容及发证机关盖章必须清晰可见。</w:t>
      </w: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宋体" w:hAnsi="宋体"/>
          <w:color w:val="auto"/>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宋体" w:hAnsi="宋体"/>
          <w:color w:val="auto"/>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宋体" w:hAnsi="宋体"/>
          <w:color w:val="auto"/>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宋体" w:hAnsi="宋体"/>
          <w:color w:val="auto"/>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宋体" w:hAnsi="宋体"/>
          <w:color w:val="auto"/>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宋体" w:hAnsi="宋体"/>
          <w:color w:val="auto"/>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宋体" w:hAnsi="宋体"/>
          <w:color w:val="auto"/>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宋体" w:hAnsi="宋体"/>
          <w:color w:val="auto"/>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宋体" w:hAnsi="宋体"/>
          <w:color w:val="auto"/>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宋体" w:hAnsi="宋体"/>
          <w:color w:val="auto"/>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宋体" w:hAnsi="宋体"/>
          <w:color w:val="auto"/>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宋体" w:hAnsi="宋体"/>
          <w:color w:val="auto"/>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宋体" w:hAnsi="宋体"/>
          <w:color w:val="auto"/>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宋体" w:hAnsi="宋体"/>
          <w:color w:val="auto"/>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宋体" w:hAnsi="宋体"/>
          <w:color w:val="auto"/>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宋体" w:hAnsi="宋体"/>
          <w:color w:val="auto"/>
        </w:rPr>
      </w:pP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rPr>
          <w:rFonts w:hint="eastAsia" w:ascii="仿宋_GB2312" w:hAnsi="宋体" w:eastAsia="仿宋_GB2312" w:cs="Times New Roman"/>
          <w:b/>
          <w:bCs/>
          <w:color w:val="auto"/>
        </w:rPr>
      </w:pPr>
      <w:bookmarkStart w:id="1023" w:name="_Toc1989"/>
      <w:r>
        <w:rPr>
          <w:rFonts w:hint="eastAsia" w:ascii="仿宋_GB2312" w:hAnsi="宋体" w:eastAsia="仿宋_GB2312" w:cs="Times New Roman"/>
          <w:b/>
          <w:bCs/>
          <w:color w:val="auto"/>
        </w:rPr>
        <w:br w:type="page"/>
      </w:r>
    </w:p>
    <w:p>
      <w:pPr>
        <w:pStyle w:val="4"/>
        <w:pageBreakBefore w:val="0"/>
        <w:widowControl w:val="0"/>
        <w:kinsoku/>
        <w:wordWrap/>
        <w:overflowPunct/>
        <w:topLinePunct w:val="0"/>
        <w:autoSpaceDE/>
        <w:autoSpaceDN/>
        <w:bidi w:val="0"/>
        <w:adjustRightInd/>
        <w:spacing w:before="0" w:after="0" w:line="300" w:lineRule="auto"/>
        <w:jc w:val="center"/>
        <w:textAlignment w:val="auto"/>
        <w:rPr>
          <w:rFonts w:hint="eastAsia" w:ascii="仿宋_GB2312" w:hAnsi="宋体" w:eastAsia="仿宋_GB2312" w:cs="Times New Roman"/>
          <w:b/>
          <w:bCs/>
          <w:color w:val="auto"/>
        </w:rPr>
      </w:pPr>
      <w:r>
        <w:rPr>
          <w:rFonts w:hint="eastAsia" w:ascii="仿宋_GB2312" w:hAnsi="宋体" w:eastAsia="仿宋_GB2312" w:cs="Times New Roman"/>
          <w:b/>
          <w:bCs/>
          <w:color w:val="auto"/>
        </w:rPr>
        <w:t>4.</w:t>
      </w:r>
      <w:r>
        <w:rPr>
          <w:rFonts w:hint="eastAsia" w:ascii="仿宋_GB2312" w:hAnsi="宋体" w:eastAsia="仿宋_GB2312" w:cs="Times New Roman"/>
          <w:b/>
          <w:bCs/>
          <w:color w:val="auto"/>
          <w:lang w:val="en-US" w:eastAsia="zh-CN"/>
        </w:rPr>
        <w:t>10项目经理《安全生产考核合格证书》（B证）复制件</w:t>
      </w:r>
      <w:bookmarkEnd w:id="1023"/>
    </w:p>
    <w:p>
      <w:pPr>
        <w:pStyle w:val="13"/>
        <w:pageBreakBefore w:val="0"/>
        <w:widowControl w:val="0"/>
        <w:kinsoku/>
        <w:wordWrap/>
        <w:overflowPunct/>
        <w:topLinePunct w:val="0"/>
        <w:autoSpaceDE/>
        <w:autoSpaceDN/>
        <w:bidi w:val="0"/>
        <w:adjustRightInd/>
        <w:spacing w:after="0" w:line="300" w:lineRule="auto"/>
        <w:ind w:left="0" w:leftChars="0" w:firstLine="360" w:firstLineChars="150"/>
        <w:textAlignment w:val="auto"/>
        <w:rPr>
          <w:rFonts w:hint="eastAsia" w:ascii="仿宋_GB2312" w:hAnsi="宋体" w:eastAsia="仿宋_GB2312"/>
          <w:color w:val="auto"/>
          <w:sz w:val="24"/>
          <w:szCs w:val="24"/>
        </w:rPr>
      </w:pPr>
      <w:r>
        <w:rPr>
          <w:rFonts w:hint="eastAsia" w:ascii="仿宋_GB2312" w:hAnsi="宋体" w:eastAsia="仿宋_GB2312"/>
          <w:color w:val="auto"/>
          <w:sz w:val="24"/>
          <w:szCs w:val="24"/>
        </w:rPr>
        <w:t>注：复制件上的头像、姓名、性别、出生年月、身份证号、企业名称、职务、技术职称、证书编号、发证时间、有效期及考核发证单位盖章必须清晰可见。</w:t>
      </w:r>
    </w:p>
    <w:p>
      <w:pPr>
        <w:pStyle w:val="9"/>
        <w:pageBreakBefore w:val="0"/>
        <w:widowControl w:val="0"/>
        <w:kinsoku/>
        <w:wordWrap/>
        <w:overflowPunct/>
        <w:topLinePunct w:val="0"/>
        <w:autoSpaceDE/>
        <w:autoSpaceDN/>
        <w:bidi w:val="0"/>
        <w:adjustRightInd/>
        <w:snapToGrid w:val="0"/>
        <w:spacing w:line="300" w:lineRule="auto"/>
        <w:ind w:left="0" w:leftChars="0"/>
        <w:textAlignment w:val="auto"/>
        <w:rPr>
          <w:rFonts w:hint="eastAsia" w:ascii="仿宋_GB2312" w:hAnsi="宋体" w:eastAsia="仿宋_GB2312"/>
          <w:color w:val="auto"/>
          <w:szCs w:val="21"/>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textAlignment w:val="auto"/>
        <w:rPr>
          <w:rFonts w:hint="eastAsia" w:ascii="宋体" w:hAnsi="宋体"/>
          <w:color w:val="auto"/>
        </w:rPr>
      </w:pPr>
    </w:p>
    <w:p>
      <w:pPr>
        <w:pageBreakBefore w:val="0"/>
        <w:widowControl w:val="0"/>
        <w:kinsoku/>
        <w:wordWrap/>
        <w:overflowPunct/>
        <w:topLinePunct w:val="0"/>
        <w:autoSpaceDE/>
        <w:autoSpaceDN/>
        <w:bidi w:val="0"/>
        <w:adjustRightInd/>
        <w:spacing w:line="300" w:lineRule="auto"/>
        <w:jc w:val="center"/>
        <w:textAlignment w:val="auto"/>
        <w:rPr>
          <w:color w:val="auto"/>
          <w:sz w:val="36"/>
        </w:rPr>
      </w:pPr>
      <w:r>
        <w:rPr>
          <w:rFonts w:hint="eastAsia" w:ascii="仿宋_GB2312" w:hAnsi="宋体" w:eastAsia="仿宋_GB2312"/>
          <w:b/>
          <w:bCs/>
          <w:color w:val="auto"/>
          <w:sz w:val="32"/>
          <w:szCs w:val="32"/>
        </w:rPr>
        <w:br w:type="page"/>
      </w:r>
      <w:bookmarkStart w:id="1024" w:name="_Toc13804"/>
      <w:r>
        <w:rPr>
          <w:rStyle w:val="32"/>
          <w:rFonts w:hint="eastAsia" w:ascii="仿宋" w:hAnsi="仿宋" w:eastAsia="仿宋" w:cs="仿宋"/>
          <w:lang w:val="en-US" w:eastAsia="zh-CN"/>
        </w:rPr>
        <w:t>4.11项目经理身份证复制件</w:t>
      </w:r>
      <w:bookmarkEnd w:id="1024"/>
    </w:p>
    <w:p>
      <w:pPr>
        <w:pageBreakBefore w:val="0"/>
        <w:widowControl w:val="0"/>
        <w:kinsoku/>
        <w:wordWrap/>
        <w:overflowPunct/>
        <w:topLinePunct w:val="0"/>
        <w:autoSpaceDE/>
        <w:autoSpaceDN/>
        <w:bidi w:val="0"/>
        <w:adjustRightInd/>
        <w:spacing w:line="300" w:lineRule="auto"/>
        <w:textAlignment w:val="auto"/>
        <w:rPr>
          <w:rFonts w:hint="eastAsia" w:ascii="仿宋_GB2312" w:hAnsi="宋体" w:eastAsia="仿宋_GB2312"/>
          <w:color w:val="auto"/>
          <w:sz w:val="24"/>
        </w:rPr>
      </w:pPr>
    </w:p>
    <w:p>
      <w:pPr>
        <w:pageBreakBefore w:val="0"/>
        <w:widowControl w:val="0"/>
        <w:kinsoku/>
        <w:wordWrap/>
        <w:overflowPunct/>
        <w:topLinePunct w:val="0"/>
        <w:autoSpaceDE/>
        <w:autoSpaceDN/>
        <w:bidi w:val="0"/>
        <w:adjustRightInd/>
        <w:spacing w:line="300" w:lineRule="auto"/>
        <w:ind w:firstLine="480" w:firstLineChars="200"/>
        <w:textAlignment w:val="auto"/>
        <w:rPr>
          <w:rFonts w:hint="eastAsia" w:ascii="仿宋_GB2312" w:hAnsi="宋体" w:eastAsia="仿宋_GB2312"/>
          <w:color w:val="auto"/>
          <w:sz w:val="24"/>
        </w:rPr>
      </w:pPr>
      <w:r>
        <w:rPr>
          <w:rFonts w:hint="eastAsia" w:ascii="仿宋_GB2312" w:hAnsi="宋体" w:eastAsia="仿宋_GB2312"/>
          <w:color w:val="auto"/>
          <w:sz w:val="24"/>
        </w:rPr>
        <w:t>注：复制件（正面和反面）上的头像、姓名、性别、公民身份号码、出生、住址、有效期限和签发机关必须清晰可见。</w:t>
      </w:r>
    </w:p>
    <w:p>
      <w:pPr>
        <w:pStyle w:val="13"/>
        <w:pageBreakBefore w:val="0"/>
        <w:widowControl w:val="0"/>
        <w:kinsoku/>
        <w:wordWrap/>
        <w:overflowPunct/>
        <w:topLinePunct w:val="0"/>
        <w:autoSpaceDE/>
        <w:autoSpaceDN/>
        <w:bidi w:val="0"/>
        <w:adjustRightInd/>
        <w:spacing w:after="0" w:line="300" w:lineRule="auto"/>
        <w:ind w:left="0" w:leftChars="0"/>
        <w:textAlignment w:val="auto"/>
        <w:rPr>
          <w:rFonts w:hint="eastAsia"/>
          <w:color w:val="auto"/>
        </w:rPr>
      </w:pPr>
      <w:bookmarkStart w:id="1025" w:name="_Toc6186"/>
      <w:bookmarkStart w:id="1026" w:name="_Toc26867"/>
      <w:r>
        <w:rPr>
          <w:rFonts w:hint="eastAsia" w:ascii="仿宋_GB2312" w:hAnsi="宋体" w:eastAsia="仿宋_GB2312"/>
          <w:color w:val="FF0000"/>
        </w:rPr>
        <w:br w:type="page"/>
      </w:r>
      <w:bookmarkEnd w:id="1025"/>
      <w:bookmarkEnd w:id="1026"/>
    </w:p>
    <w:p>
      <w:pPr>
        <w:pStyle w:val="4"/>
        <w:pageBreakBefore w:val="0"/>
        <w:widowControl w:val="0"/>
        <w:numPr>
          <w:ilvl w:val="0"/>
          <w:numId w:val="0"/>
        </w:numPr>
        <w:kinsoku/>
        <w:wordWrap/>
        <w:overflowPunct/>
        <w:topLinePunct w:val="0"/>
        <w:autoSpaceDE/>
        <w:autoSpaceDN/>
        <w:bidi w:val="0"/>
        <w:adjustRightInd/>
        <w:spacing w:before="0" w:after="0" w:line="300" w:lineRule="auto"/>
        <w:jc w:val="center"/>
        <w:textAlignment w:val="auto"/>
        <w:rPr>
          <w:rFonts w:hint="eastAsia" w:ascii="仿宋_GB2312" w:hAnsi="宋体" w:eastAsia="仿宋_GB2312"/>
          <w:color w:val="FF0000"/>
        </w:rPr>
      </w:pPr>
      <w:r>
        <w:rPr>
          <w:rFonts w:hint="eastAsia" w:ascii="仿宋_GB2312" w:hAnsi="宋体" w:eastAsia="仿宋_GB2312"/>
          <w:color w:val="FF0000"/>
          <w:lang w:val="en-US" w:eastAsia="zh-CN"/>
        </w:rPr>
        <w:t>4.12</w:t>
      </w:r>
      <w:r>
        <w:rPr>
          <w:rFonts w:hint="eastAsia" w:ascii="仿宋_GB2312" w:hAnsi="宋体" w:eastAsia="仿宋_GB2312"/>
          <w:color w:val="FF0000"/>
        </w:rPr>
        <w:t>项目投标保证金缴纳证明资料、基本账户开户许可证</w:t>
      </w:r>
    </w:p>
    <w:p>
      <w:pPr>
        <w:pStyle w:val="4"/>
        <w:pageBreakBefore w:val="0"/>
        <w:widowControl w:val="0"/>
        <w:numPr>
          <w:ilvl w:val="0"/>
          <w:numId w:val="0"/>
        </w:numPr>
        <w:kinsoku/>
        <w:wordWrap/>
        <w:overflowPunct/>
        <w:topLinePunct w:val="0"/>
        <w:autoSpaceDE/>
        <w:autoSpaceDN/>
        <w:bidi w:val="0"/>
        <w:adjustRightInd/>
        <w:spacing w:before="0" w:after="0" w:line="300" w:lineRule="auto"/>
        <w:jc w:val="both"/>
        <w:textAlignment w:val="auto"/>
        <w:rPr>
          <w:rFonts w:hint="eastAsia" w:ascii="仿宋_GB2312" w:hAnsi="宋体" w:eastAsia="仿宋_GB2312"/>
          <w:b w:val="0"/>
          <w:bCs w:val="0"/>
          <w:color w:val="FF0000"/>
          <w:sz w:val="24"/>
          <w:szCs w:val="24"/>
          <w:lang w:val="en-US" w:eastAsia="zh-CN"/>
        </w:rPr>
      </w:pPr>
    </w:p>
    <w:p>
      <w:pPr>
        <w:pageBreakBefore w:val="0"/>
        <w:widowControl w:val="0"/>
        <w:kinsoku/>
        <w:wordWrap/>
        <w:overflowPunct/>
        <w:topLinePunct w:val="0"/>
        <w:autoSpaceDE/>
        <w:autoSpaceDN/>
        <w:bidi w:val="0"/>
        <w:adjustRightInd/>
        <w:spacing w:line="300" w:lineRule="auto"/>
        <w:ind w:firstLine="480" w:firstLineChars="200"/>
        <w:textAlignment w:val="auto"/>
        <w:rPr>
          <w:rFonts w:hint="eastAsia" w:ascii="仿宋_GB2312" w:hAnsi="宋体" w:eastAsia="仿宋_GB2312"/>
          <w:color w:val="FF0000"/>
          <w:sz w:val="24"/>
        </w:rPr>
      </w:pPr>
      <w:r>
        <w:rPr>
          <w:rFonts w:hint="eastAsia" w:ascii="仿宋_GB2312" w:hAnsi="宋体" w:eastAsia="仿宋_GB2312"/>
          <w:color w:val="FF0000"/>
          <w:sz w:val="24"/>
        </w:rPr>
        <w:t>提供以下证明资料：</w:t>
      </w:r>
    </w:p>
    <w:p>
      <w:pPr>
        <w:pageBreakBefore w:val="0"/>
        <w:widowControl w:val="0"/>
        <w:kinsoku/>
        <w:wordWrap/>
        <w:overflowPunct/>
        <w:topLinePunct w:val="0"/>
        <w:autoSpaceDE/>
        <w:autoSpaceDN/>
        <w:bidi w:val="0"/>
        <w:adjustRightInd/>
        <w:spacing w:line="300" w:lineRule="auto"/>
        <w:ind w:firstLine="480" w:firstLineChars="200"/>
        <w:textAlignment w:val="auto"/>
        <w:rPr>
          <w:rFonts w:hint="eastAsia" w:ascii="仿宋_GB2312" w:hAnsi="宋体" w:eastAsia="仿宋_GB2312"/>
          <w:color w:val="FF0000"/>
          <w:sz w:val="24"/>
        </w:rPr>
      </w:pPr>
      <w:r>
        <w:rPr>
          <w:rFonts w:hint="eastAsia" w:ascii="仿宋_GB2312" w:hAnsi="宋体" w:eastAsia="仿宋_GB2312"/>
          <w:color w:val="FF0000"/>
          <w:sz w:val="24"/>
        </w:rPr>
        <w:t>1、采用项目投标保证金的，需提供银行转账凭证复制件</w:t>
      </w:r>
    </w:p>
    <w:p>
      <w:pPr>
        <w:pageBreakBefore w:val="0"/>
        <w:widowControl w:val="0"/>
        <w:kinsoku/>
        <w:wordWrap/>
        <w:overflowPunct/>
        <w:topLinePunct w:val="0"/>
        <w:autoSpaceDE/>
        <w:autoSpaceDN/>
        <w:bidi w:val="0"/>
        <w:adjustRightInd/>
        <w:spacing w:line="300" w:lineRule="auto"/>
        <w:ind w:firstLine="480" w:firstLineChars="200"/>
        <w:textAlignment w:val="auto"/>
        <w:rPr>
          <w:rFonts w:hint="eastAsia" w:ascii="仿宋_GB2312" w:hAnsi="宋体" w:eastAsia="仿宋_GB2312"/>
          <w:color w:val="FF0000"/>
          <w:sz w:val="24"/>
        </w:rPr>
      </w:pPr>
      <w:r>
        <w:rPr>
          <w:rFonts w:hint="eastAsia" w:ascii="仿宋_GB2312" w:hAnsi="宋体" w:eastAsia="仿宋_GB2312"/>
          <w:color w:val="FF0000"/>
          <w:sz w:val="24"/>
        </w:rPr>
        <w:t>2、采用电子工程保函的，需提供电子工程保函及保费付款凭证复制件</w:t>
      </w:r>
    </w:p>
    <w:p>
      <w:pPr>
        <w:pageBreakBefore w:val="0"/>
        <w:widowControl w:val="0"/>
        <w:kinsoku/>
        <w:wordWrap/>
        <w:overflowPunct/>
        <w:topLinePunct w:val="0"/>
        <w:autoSpaceDE/>
        <w:autoSpaceDN/>
        <w:bidi w:val="0"/>
        <w:adjustRightInd/>
        <w:spacing w:line="300" w:lineRule="auto"/>
        <w:ind w:firstLine="480" w:firstLineChars="200"/>
        <w:textAlignment w:val="auto"/>
        <w:rPr>
          <w:rFonts w:hint="eastAsia" w:ascii="仿宋_GB2312" w:hAnsi="宋体" w:eastAsia="仿宋_GB2312"/>
          <w:color w:val="auto"/>
          <w:sz w:val="24"/>
        </w:rPr>
      </w:pPr>
      <w:r>
        <w:rPr>
          <w:rFonts w:hint="eastAsia" w:ascii="仿宋_GB2312" w:hAnsi="宋体" w:eastAsia="仿宋_GB2312"/>
          <w:color w:val="FF0000"/>
          <w:sz w:val="24"/>
        </w:rPr>
        <w:t>3、基本账户开户许可证复制件</w:t>
      </w:r>
      <w:r>
        <w:rPr>
          <w:rFonts w:hint="eastAsia" w:ascii="仿宋_GB2312" w:hAnsi="宋体" w:eastAsia="仿宋_GB2312"/>
          <w:color w:val="auto"/>
        </w:rPr>
        <w:br w:type="page"/>
      </w:r>
    </w:p>
    <w:p>
      <w:pPr>
        <w:pStyle w:val="4"/>
        <w:pageBreakBefore w:val="0"/>
        <w:widowControl w:val="0"/>
        <w:numPr>
          <w:ilvl w:val="0"/>
          <w:numId w:val="0"/>
        </w:numPr>
        <w:kinsoku/>
        <w:wordWrap/>
        <w:overflowPunct/>
        <w:topLinePunct w:val="0"/>
        <w:autoSpaceDE/>
        <w:autoSpaceDN/>
        <w:bidi w:val="0"/>
        <w:adjustRightInd/>
        <w:spacing w:before="0" w:after="0" w:line="300" w:lineRule="auto"/>
        <w:jc w:val="center"/>
        <w:textAlignment w:val="auto"/>
        <w:rPr>
          <w:rFonts w:hint="eastAsia" w:ascii="仿宋_GB2312" w:hAnsi="宋体" w:eastAsia="仿宋_GB2312"/>
          <w:color w:val="auto"/>
        </w:rPr>
      </w:pPr>
      <w:r>
        <w:rPr>
          <w:rFonts w:hint="eastAsia" w:ascii="仿宋_GB2312" w:hAnsi="宋体" w:eastAsia="仿宋_GB2312"/>
          <w:color w:val="auto"/>
        </w:rPr>
        <w:t>4.1</w:t>
      </w:r>
      <w:bookmarkStart w:id="1027" w:name="_Toc11989"/>
      <w:r>
        <w:rPr>
          <w:rFonts w:hint="eastAsia" w:ascii="仿宋_GB2312" w:hAnsi="宋体" w:eastAsia="仿宋_GB2312"/>
          <w:color w:val="auto"/>
          <w:lang w:val="en-US" w:eastAsia="zh-CN"/>
        </w:rPr>
        <w:t>3</w:t>
      </w:r>
      <w:r>
        <w:rPr>
          <w:rFonts w:hint="eastAsia" w:ascii="仿宋_GB2312" w:hAnsi="宋体" w:eastAsia="仿宋_GB2312"/>
          <w:color w:val="auto"/>
        </w:rPr>
        <w:t>企业变更及项目</w:t>
      </w:r>
      <w:r>
        <w:rPr>
          <w:rFonts w:hint="eastAsia" w:ascii="仿宋_GB2312" w:hAnsi="宋体" w:eastAsia="仿宋_GB2312"/>
          <w:color w:val="auto"/>
          <w:lang w:val="en-US" w:eastAsia="zh-CN"/>
        </w:rPr>
        <w:t>经理</w:t>
      </w:r>
      <w:r>
        <w:rPr>
          <w:rFonts w:hint="eastAsia" w:ascii="仿宋_GB2312" w:hAnsi="宋体" w:eastAsia="仿宋_GB2312"/>
          <w:color w:val="auto"/>
        </w:rPr>
        <w:t>在建工程完工的相关内容</w:t>
      </w:r>
      <w:r>
        <w:rPr>
          <w:rFonts w:hint="eastAsia" w:ascii="仿宋_GB2312" w:hAnsi="宋体" w:eastAsia="仿宋_GB2312"/>
          <w:color w:val="auto"/>
          <w:sz w:val="30"/>
          <w:szCs w:val="30"/>
        </w:rPr>
        <w:t>复制件</w:t>
      </w:r>
      <w:bookmarkEnd w:id="1027"/>
    </w:p>
    <w:p>
      <w:pPr>
        <w:pStyle w:val="4"/>
        <w:pageBreakBefore w:val="0"/>
        <w:widowControl w:val="0"/>
        <w:kinsoku/>
        <w:wordWrap/>
        <w:overflowPunct/>
        <w:topLinePunct w:val="0"/>
        <w:autoSpaceDE/>
        <w:autoSpaceDN/>
        <w:bidi w:val="0"/>
        <w:adjustRightInd/>
        <w:spacing w:before="0" w:after="0" w:line="300" w:lineRule="auto"/>
        <w:textAlignment w:val="auto"/>
        <w:rPr>
          <w:rFonts w:hint="eastAsia" w:ascii="仿宋_GB2312" w:eastAsia="仿宋_GB2312"/>
          <w:b w:val="0"/>
          <w:color w:val="auto"/>
          <w:sz w:val="24"/>
          <w:szCs w:val="24"/>
        </w:rPr>
      </w:pPr>
      <w:r>
        <w:rPr>
          <w:rFonts w:hint="eastAsia"/>
          <w:color w:val="auto"/>
        </w:rPr>
        <w:t xml:space="preserve">   </w:t>
      </w:r>
      <w:r>
        <w:rPr>
          <w:rFonts w:hint="eastAsia" w:ascii="仿宋_GB2312" w:hAnsi="宋体" w:eastAsia="仿宋_GB2312"/>
          <w:b w:val="0"/>
          <w:bCs w:val="0"/>
          <w:color w:val="auto"/>
          <w:sz w:val="24"/>
          <w:szCs w:val="24"/>
        </w:rPr>
        <w:t xml:space="preserve">   </w:t>
      </w:r>
      <w:bookmarkStart w:id="1028" w:name="_Toc27717"/>
      <w:bookmarkStart w:id="1029" w:name="_Toc16170"/>
      <w:bookmarkStart w:id="1030" w:name="_Toc568"/>
      <w:bookmarkStart w:id="1031" w:name="_Toc23331"/>
      <w:bookmarkStart w:id="1032" w:name="_Toc8392"/>
      <w:r>
        <w:rPr>
          <w:rFonts w:hint="eastAsia" w:ascii="仿宋_GB2312" w:hAnsi="宋体" w:eastAsia="仿宋_GB2312"/>
          <w:b w:val="0"/>
          <w:bCs w:val="0"/>
          <w:color w:val="auto"/>
          <w:sz w:val="24"/>
          <w:szCs w:val="24"/>
        </w:rPr>
        <w:t>注：1.公司名称变更、法定代表人等变更时，必须上传市场监管局变更证明原件复制件，复制件内容清晰可见（如有）。</w:t>
      </w:r>
      <w:bookmarkEnd w:id="1028"/>
      <w:bookmarkEnd w:id="1029"/>
      <w:bookmarkEnd w:id="1030"/>
      <w:bookmarkEnd w:id="1031"/>
      <w:bookmarkEnd w:id="1032"/>
    </w:p>
    <w:p>
      <w:pPr>
        <w:pageBreakBefore w:val="0"/>
        <w:widowControl w:val="0"/>
        <w:kinsoku/>
        <w:wordWrap/>
        <w:overflowPunct/>
        <w:topLinePunct w:val="0"/>
        <w:autoSpaceDE/>
        <w:autoSpaceDN/>
        <w:bidi w:val="0"/>
        <w:adjustRightInd/>
        <w:spacing w:line="300" w:lineRule="auto"/>
        <w:ind w:firstLine="840" w:firstLineChars="400"/>
        <w:textAlignment w:val="auto"/>
        <w:rPr>
          <w:rFonts w:hint="eastAsia" w:ascii="仿宋_GB2312" w:hAnsi="宋体" w:eastAsia="仿宋_GB2312"/>
          <w:color w:val="auto"/>
          <w:sz w:val="24"/>
        </w:rPr>
      </w:pPr>
      <w:r>
        <w:rPr>
          <w:rFonts w:hint="eastAsia" w:ascii="宋体" w:hAnsi="宋体"/>
          <w:color w:val="auto"/>
        </w:rPr>
        <w:t>2.</w:t>
      </w:r>
      <w:r>
        <w:rPr>
          <w:rFonts w:hint="eastAsia" w:ascii="仿宋_GB2312" w:hAnsi="宋体" w:eastAsia="仿宋_GB2312"/>
          <w:color w:val="auto"/>
          <w:sz w:val="24"/>
        </w:rPr>
        <w:t xml:space="preserve"> 拟派项目负责人有在建工程，但合同约定范围内的施工任务已基本完成(如是房屋建筑工程，主体工程须已通过验收)，且原发包人同意其参加其他工程项目的投标的，必须上传相关书面材料复制件，复制件内容清晰可见</w:t>
      </w:r>
      <w:r>
        <w:rPr>
          <w:rFonts w:hint="eastAsia" w:ascii="仿宋_GB2312" w:hAnsi="宋体" w:eastAsia="仿宋_GB2312"/>
          <w:bCs/>
          <w:color w:val="auto"/>
          <w:sz w:val="24"/>
        </w:rPr>
        <w:t>（如有）</w:t>
      </w:r>
      <w:r>
        <w:rPr>
          <w:rFonts w:hint="eastAsia" w:ascii="仿宋_GB2312" w:hAnsi="宋体" w:eastAsia="仿宋_GB2312"/>
          <w:color w:val="auto"/>
          <w:sz w:val="24"/>
        </w:rPr>
        <w:t>。</w:t>
      </w:r>
    </w:p>
    <w:p>
      <w:pPr>
        <w:rPr>
          <w:rFonts w:hint="eastAsia" w:ascii="仿宋_GB2312" w:hAnsi="宋体" w:eastAsia="仿宋_GB2312"/>
          <w:color w:val="auto"/>
        </w:rPr>
      </w:pPr>
    </w:p>
    <w:p>
      <w:pPr>
        <w:rPr>
          <w:rFonts w:hint="eastAsia" w:ascii="宋体" w:hAnsi="宋体"/>
          <w:color w:val="auto"/>
        </w:rPr>
      </w:pPr>
    </w:p>
    <w:p>
      <w:pPr>
        <w:rPr>
          <w:rFonts w:hint="eastAsia" w:ascii="仿宋_GB2312" w:hAnsi="仿宋_GB2312" w:eastAsia="仿宋_GB2312" w:cs="仿宋_GB2312"/>
          <w:color w:val="auto"/>
          <w:highlight w:val="none"/>
        </w:rPr>
      </w:pPr>
    </w:p>
    <w:p>
      <w:pPr>
        <w:rPr>
          <w:rFonts w:hint="eastAsia" w:ascii="仿宋_GB2312" w:hAnsi="仿宋_GB2312" w:eastAsia="仿宋_GB2312" w:cs="仿宋_GB2312"/>
          <w:color w:val="auto"/>
          <w:highlight w:val="none"/>
        </w:rPr>
      </w:pPr>
    </w:p>
    <w:p>
      <w:pPr>
        <w:pStyle w:val="2"/>
        <w:spacing w:before="0" w:after="0"/>
        <w:jc w:val="center"/>
        <w:rPr>
          <w:rFonts w:hint="eastAsia" w:ascii="仿宋_GB2312" w:hAnsi="仿宋_GB2312" w:eastAsia="仿宋_GB2312" w:cs="仿宋_GB2312"/>
          <w:color w:val="auto"/>
          <w:kern w:val="2"/>
          <w:highlight w:val="none"/>
        </w:rPr>
      </w:pPr>
      <w:bookmarkStart w:id="1033" w:name="_Toc19679"/>
      <w:r>
        <w:rPr>
          <w:rFonts w:hint="eastAsia" w:ascii="仿宋_GB2312" w:hAnsi="仿宋_GB2312" w:eastAsia="仿宋_GB2312" w:cs="仿宋_GB2312"/>
          <w:color w:val="auto"/>
          <w:kern w:val="2"/>
          <w:highlight w:val="none"/>
        </w:rPr>
        <w:br w:type="page"/>
      </w:r>
      <w:bookmarkStart w:id="1034" w:name="_Toc19816"/>
      <w:r>
        <w:rPr>
          <w:rFonts w:hint="eastAsia" w:ascii="仿宋_GB2312" w:hAnsi="仿宋_GB2312" w:eastAsia="仿宋_GB2312" w:cs="仿宋_GB2312"/>
          <w:color w:val="auto"/>
          <w:kern w:val="2"/>
          <w:highlight w:val="none"/>
        </w:rPr>
        <w:t>第五章  工程量清单（招标控制价）</w:t>
      </w:r>
      <w:bookmarkEnd w:id="1033"/>
      <w:bookmarkEnd w:id="1034"/>
    </w:p>
    <w:p>
      <w:pPr>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[采用《建设工程工程量清单计价规范》（GB50500-2013）浙江省计价表式]</w:t>
      </w:r>
    </w:p>
    <w:p>
      <w:pPr>
        <w:rPr>
          <w:rFonts w:hint="eastAsia" w:ascii="仿宋_GB2312" w:hAnsi="仿宋_GB2312" w:eastAsia="仿宋_GB2312" w:cs="仿宋_GB2312"/>
          <w:color w:val="auto"/>
          <w:highlight w:val="none"/>
        </w:rPr>
      </w:pPr>
    </w:p>
    <w:p>
      <w:pPr>
        <w:rPr>
          <w:rFonts w:hint="eastAsia" w:ascii="仿宋_GB2312" w:hAnsi="仿宋_GB2312" w:eastAsia="仿宋_GB2312" w:cs="仿宋_GB2312"/>
          <w:color w:val="auto"/>
          <w:highlight w:val="none"/>
        </w:rPr>
      </w:pPr>
    </w:p>
    <w:p>
      <w:pPr>
        <w:rPr>
          <w:rFonts w:hint="eastAsia" w:ascii="仿宋_GB2312" w:hAnsi="仿宋_GB2312" w:eastAsia="仿宋_GB2312" w:cs="仿宋_GB2312"/>
          <w:color w:val="auto"/>
          <w:highlight w:val="none"/>
        </w:rPr>
      </w:pPr>
    </w:p>
    <w:p>
      <w:pPr>
        <w:rPr>
          <w:rFonts w:hint="eastAsia" w:ascii="仿宋_GB2312" w:hAnsi="仿宋_GB2312" w:eastAsia="仿宋_GB2312" w:cs="仿宋_GB2312"/>
          <w:color w:val="auto"/>
          <w:szCs w:val="28"/>
          <w:highlight w:val="none"/>
        </w:rPr>
      </w:pPr>
    </w:p>
    <w:p>
      <w:pPr>
        <w:rPr>
          <w:rFonts w:hint="eastAsia" w:ascii="仿宋_GB2312" w:hAnsi="仿宋_GB2312" w:eastAsia="仿宋_GB2312" w:cs="仿宋_GB2312"/>
          <w:color w:val="auto"/>
          <w:szCs w:val="28"/>
          <w:highlight w:val="none"/>
        </w:rPr>
      </w:pPr>
    </w:p>
    <w:p>
      <w:pPr>
        <w:rPr>
          <w:rFonts w:hint="eastAsia" w:ascii="仿宋_GB2312" w:hAnsi="仿宋_GB2312" w:eastAsia="仿宋_GB2312" w:cs="仿宋_GB2312"/>
          <w:color w:val="auto"/>
          <w:highlight w:val="none"/>
        </w:rPr>
      </w:pPr>
    </w:p>
    <w:p>
      <w:pPr>
        <w:rPr>
          <w:rFonts w:hint="eastAsia" w:ascii="仿宋_GB2312" w:hAnsi="仿宋_GB2312" w:eastAsia="仿宋_GB2312" w:cs="仿宋_GB2312"/>
          <w:color w:val="auto"/>
          <w:szCs w:val="28"/>
          <w:highlight w:val="none"/>
        </w:rPr>
      </w:pPr>
    </w:p>
    <w:p>
      <w:pPr>
        <w:rPr>
          <w:rFonts w:hint="eastAsia"/>
          <w:color w:val="auto"/>
          <w:szCs w:val="28"/>
          <w:highlight w:val="none"/>
        </w:rPr>
      </w:pPr>
    </w:p>
    <w:sectPr>
      <w:headerReference r:id="rId11" w:type="default"/>
      <w:footerReference r:id="rId12" w:type="default"/>
      <w:pgSz w:w="11906" w:h="16838"/>
      <w:pgMar w:top="1440" w:right="1286" w:bottom="1440" w:left="138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微软雅黑"/>
    <w:panose1 w:val="00000000000000000000"/>
    <w:charset w:val="0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etween w:val="none" w:color="auto" w:sz="0" w:space="0"/>
      </w:pBdr>
    </w:pP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p>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rPr>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rPr>
        <w:szCs w:val="1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0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0"/>
                            <w:jc w:val="center"/>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文本框 307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hpgkvTAAAABQEAAA8AAAAAAAAAAQAgAAAAIgAA&#10;AGRycy9kb3ducmV2LnhtbFBLAQIUABQAAAAIAIdO4kAmb27Y1AEAAKYDAAAOAAAAAAAAAAEAIAAA&#10;ACIBAABkcnMvZTJvRG9jLnhtbFBLBQYAAAAABgAGAFkBAABoBQAAAAA=&#10;">
              <v:fill on="f" focussize="0,0"/>
              <v:stroke on="f" weight="1.25pt"/>
              <v:imagedata o:title=""/>
              <o:lock v:ext="edit" aspectratio="f"/>
              <v:textbox inset="0mm,0mm,0mm,0mm" style="mso-fit-shape-to-text:t;">
                <w:txbxContent>
                  <w:p>
                    <w:pPr>
                      <w:pStyle w:val="10"/>
                      <w:jc w:val="center"/>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0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0"/>
                            <w:rPr>
                              <w:rStyle w:val="20"/>
                              <w:sz w:val="21"/>
                              <w:szCs w:val="21"/>
                            </w:rPr>
                          </w:pPr>
                          <w:r>
                            <w:rPr>
                              <w:rStyle w:val="20"/>
                              <w:sz w:val="21"/>
                              <w:szCs w:val="21"/>
                            </w:rPr>
                            <w:fldChar w:fldCharType="begin"/>
                          </w:r>
                          <w:r>
                            <w:rPr>
                              <w:rStyle w:val="20"/>
                              <w:sz w:val="21"/>
                              <w:szCs w:val="21"/>
                            </w:rPr>
                            <w:instrText xml:space="preserve"> PAGE  \* MERGEFORMAT </w:instrText>
                          </w:r>
                          <w:r>
                            <w:rPr>
                              <w:rStyle w:val="20"/>
                              <w:sz w:val="21"/>
                              <w:szCs w:val="21"/>
                            </w:rPr>
                            <w:fldChar w:fldCharType="separate"/>
                          </w:r>
                          <w:r>
                            <w:rPr>
                              <w:rStyle w:val="20"/>
                              <w:sz w:val="21"/>
                              <w:szCs w:val="21"/>
                            </w:rPr>
                            <w:t>1</w:t>
                          </w:r>
                          <w:r>
                            <w:rPr>
                              <w:rStyle w:val="20"/>
                              <w:sz w:val="21"/>
                              <w:szCs w:val="21"/>
                            </w:rPr>
                            <w:fldChar w:fldCharType="end"/>
                          </w:r>
                        </w:p>
                      </w:txbxContent>
                    </wps:txbx>
                    <wps:bodyPr wrap="none" lIns="0" tIns="0" rIns="0" bIns="0" upright="0">
                      <a:spAutoFit/>
                    </wps:bodyPr>
                  </wps:wsp>
                </a:graphicData>
              </a:graphic>
            </wp:anchor>
          </w:drawing>
        </mc:Choice>
        <mc:Fallback>
          <w:pict>
            <v:shape id="文本框 307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O6wpqPTAQAApgMAAA4AAAAAAAAAAQAgAAAA&#10;IgEAAGRycy9lMm9Eb2MueG1sUEsFBgAAAAAGAAYAWQEAAGcFAAAAAA==&#10;">
              <v:fill on="f" focussize="0,0"/>
              <v:stroke on="f" weight="1.25pt"/>
              <v:imagedata o:title=""/>
              <o:lock v:ext="edit" aspectratio="f"/>
              <v:textbox inset="0mm,0mm,0mm,0mm" style="mso-fit-shape-to-text:t;">
                <w:txbxContent>
                  <w:p>
                    <w:pPr>
                      <w:pStyle w:val="10"/>
                      <w:rPr>
                        <w:rStyle w:val="20"/>
                        <w:sz w:val="21"/>
                        <w:szCs w:val="21"/>
                      </w:rPr>
                    </w:pPr>
                    <w:r>
                      <w:rPr>
                        <w:rStyle w:val="20"/>
                        <w:sz w:val="21"/>
                        <w:szCs w:val="21"/>
                      </w:rPr>
                      <w:fldChar w:fldCharType="begin"/>
                    </w:r>
                    <w:r>
                      <w:rPr>
                        <w:rStyle w:val="20"/>
                        <w:sz w:val="21"/>
                        <w:szCs w:val="21"/>
                      </w:rPr>
                      <w:instrText xml:space="preserve"> PAGE  \* MERGEFORMAT </w:instrText>
                    </w:r>
                    <w:r>
                      <w:rPr>
                        <w:rStyle w:val="20"/>
                        <w:sz w:val="21"/>
                        <w:szCs w:val="21"/>
                      </w:rPr>
                      <w:fldChar w:fldCharType="separate"/>
                    </w:r>
                    <w:r>
                      <w:rPr>
                        <w:rStyle w:val="20"/>
                        <w:sz w:val="21"/>
                        <w:szCs w:val="21"/>
                      </w:rPr>
                      <w:t>1</w:t>
                    </w:r>
                    <w:r>
                      <w:rPr>
                        <w:rStyle w:val="20"/>
                        <w:sz w:val="21"/>
                        <w:szCs w:val="21"/>
                      </w:rP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pPr>
                            <w:pStyle w:val="10"/>
                            <w:jc w:val="center"/>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txbxContent>
                    </wps:txbx>
                    <wps:bodyPr wrap="none" lIns="0" tIns="0" rIns="0" bIns="0" upright="0">
                      <a:spAutoFit/>
                    </wps:bodyPr>
                  </wps:wsp>
                </a:graphicData>
              </a:graphic>
            </wp:anchor>
          </w:drawing>
        </mc:Choice>
        <mc:Fallback>
          <w:pict>
            <v:shape id="文本框8"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Btmey/zgEAAJYDAAAOAAAAAAAAAAEAIAAAAB8BAABkcnMv&#10;ZTJvRG9jLnhtbFBLBQYAAAAABgAGAFkBAABfBQAAAAA=&#10;">
              <v:fill on="f" focussize="0,0"/>
              <v:stroke on="f"/>
              <v:imagedata o:title=""/>
              <o:lock v:ext="edit" aspectratio="f"/>
              <v:textbox inset="0mm,0mm,0mm,0mm" style="mso-fit-shape-to-text:t;">
                <w:txbxContent>
                  <w:p>
                    <w:pPr>
                      <w:pStyle w:val="10"/>
                      <w:jc w:val="center"/>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0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10"/>
                            <w:rPr>
                              <w:szCs w:val="18"/>
                            </w:rPr>
                          </w:pPr>
                          <w:r>
                            <w:rPr>
                              <w:szCs w:val="18"/>
                            </w:rPr>
                            <w:fldChar w:fldCharType="begin"/>
                          </w:r>
                          <w:r>
                            <w:rPr>
                              <w:szCs w:val="18"/>
                            </w:rPr>
                            <w:instrText xml:space="preserve"> PAGE  \* MERGEFORMAT </w:instrText>
                          </w:r>
                          <w:r>
                            <w:rPr>
                              <w:szCs w:val="18"/>
                            </w:rPr>
                            <w:fldChar w:fldCharType="separate"/>
                          </w:r>
                          <w:r>
                            <w:rPr>
                              <w:szCs w:val="18"/>
                            </w:rPr>
                            <w:t>70</w:t>
                          </w:r>
                          <w:r>
                            <w:rPr>
                              <w:szCs w:val="18"/>
                            </w:rPr>
                            <w:fldChar w:fldCharType="end"/>
                          </w:r>
                        </w:p>
                      </w:txbxContent>
                    </wps:txbx>
                    <wps:bodyPr wrap="none" lIns="0" tIns="0" rIns="0" bIns="0" upright="0">
                      <a:spAutoFit/>
                    </wps:bodyPr>
                  </wps:wsp>
                </a:graphicData>
              </a:graphic>
            </wp:anchor>
          </w:drawing>
        </mc:Choice>
        <mc:Fallback>
          <w:pict>
            <v:shape id="文本框 307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oaYJL0wAAAAUBAAAPAAAAAAAAAAEAIAAAACIA&#10;AABkcnMvZG93bnJldi54bWxQSwECFAAUAAAACACHTuJAzPFb4tUBAACmAwAADgAAAAAAAAABACAA&#10;AAAiAQAAZHJzL2Uyb0RvYy54bWxQSwUGAAAAAAYABgBZAQAAaQUAAAAA&#10;">
              <v:fill on="f" focussize="0,0"/>
              <v:stroke on="f" weight="1.25pt"/>
              <v:imagedata o:title=""/>
              <o:lock v:ext="edit" aspectratio="f"/>
              <v:textbox inset="0mm,0mm,0mm,0mm" style="mso-fit-shape-to-text:t;">
                <w:txbxContent>
                  <w:p>
                    <w:pPr>
                      <w:pStyle w:val="10"/>
                      <w:rPr>
                        <w:szCs w:val="18"/>
                      </w:rPr>
                    </w:pPr>
                    <w:r>
                      <w:rPr>
                        <w:szCs w:val="18"/>
                      </w:rPr>
                      <w:fldChar w:fldCharType="begin"/>
                    </w:r>
                    <w:r>
                      <w:rPr>
                        <w:szCs w:val="18"/>
                      </w:rPr>
                      <w:instrText xml:space="preserve"> PAGE  \* MERGEFORMAT </w:instrText>
                    </w:r>
                    <w:r>
                      <w:rPr>
                        <w:szCs w:val="18"/>
                      </w:rPr>
                      <w:fldChar w:fldCharType="separate"/>
                    </w:r>
                    <w:r>
                      <w:rPr>
                        <w:szCs w:val="18"/>
                      </w:rPr>
                      <w:t>70</w:t>
                    </w:r>
                    <w:r>
                      <w:rPr>
                        <w:szCs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44A384"/>
    <w:multiLevelType w:val="singleLevel"/>
    <w:tmpl w:val="2444A384"/>
    <w:lvl w:ilvl="0" w:tentative="0">
      <w:start w:val="2"/>
      <w:numFmt w:val="decimal"/>
      <w:suff w:val="nothing"/>
      <w:lvlText w:val="%1、"/>
      <w:lvlJc w:val="left"/>
    </w:lvl>
  </w:abstractNum>
  <w:abstractNum w:abstractNumId="1">
    <w:nsid w:val="532AA352"/>
    <w:multiLevelType w:val="singleLevel"/>
    <w:tmpl w:val="532AA352"/>
    <w:lvl w:ilvl="0" w:tentative="0">
      <w:start w:val="2"/>
      <w:numFmt w:val="decimal"/>
      <w:suff w:val="nothing"/>
      <w:lvlText w:val="%1."/>
      <w:lvlJc w:val="left"/>
    </w:lvl>
  </w:abstractNum>
  <w:abstractNum w:abstractNumId="2">
    <w:nsid w:val="5C9D72D7"/>
    <w:multiLevelType w:val="singleLevel"/>
    <w:tmpl w:val="5C9D72D7"/>
    <w:lvl w:ilvl="0" w:tentative="0">
      <w:start w:val="1"/>
      <w:numFmt w:val="decimal"/>
      <w:suff w:val="nothing"/>
      <w:lvlText w:val="%1、"/>
      <w:lvlJc w:val="left"/>
    </w:lvl>
  </w:abstractNum>
  <w:abstractNum w:abstractNumId="3">
    <w:nsid w:val="5C9D73F3"/>
    <w:multiLevelType w:val="singleLevel"/>
    <w:tmpl w:val="5C9D73F3"/>
    <w:lvl w:ilvl="0" w:tentative="0">
      <w:start w:val="1"/>
      <w:numFmt w:val="decimal"/>
      <w:suff w:val="nothing"/>
      <w:lvlText w:val="（%1）"/>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NjMDRlODU3ZGIyOGI1Y2QzMDM3OWY0OTU2ZDExMjgifQ=="/>
  </w:docVars>
  <w:rsids>
    <w:rsidRoot w:val="00172A27"/>
    <w:rsid w:val="0000011A"/>
    <w:rsid w:val="00000620"/>
    <w:rsid w:val="00000B10"/>
    <w:rsid w:val="000025F8"/>
    <w:rsid w:val="0000496B"/>
    <w:rsid w:val="00010485"/>
    <w:rsid w:val="000111E7"/>
    <w:rsid w:val="00011A78"/>
    <w:rsid w:val="00012EBA"/>
    <w:rsid w:val="000147F3"/>
    <w:rsid w:val="00015B52"/>
    <w:rsid w:val="00020FC1"/>
    <w:rsid w:val="000218EB"/>
    <w:rsid w:val="00021B05"/>
    <w:rsid w:val="00022778"/>
    <w:rsid w:val="00025EAA"/>
    <w:rsid w:val="0003137D"/>
    <w:rsid w:val="000313A7"/>
    <w:rsid w:val="00033E94"/>
    <w:rsid w:val="00034090"/>
    <w:rsid w:val="00036B96"/>
    <w:rsid w:val="000402A0"/>
    <w:rsid w:val="00040F86"/>
    <w:rsid w:val="000419CC"/>
    <w:rsid w:val="000441D4"/>
    <w:rsid w:val="00044AAC"/>
    <w:rsid w:val="000461E1"/>
    <w:rsid w:val="0004777E"/>
    <w:rsid w:val="000477CC"/>
    <w:rsid w:val="00050B4A"/>
    <w:rsid w:val="0005215C"/>
    <w:rsid w:val="00052555"/>
    <w:rsid w:val="000528A7"/>
    <w:rsid w:val="0005785A"/>
    <w:rsid w:val="000639D0"/>
    <w:rsid w:val="000651E5"/>
    <w:rsid w:val="00067EDE"/>
    <w:rsid w:val="00074D39"/>
    <w:rsid w:val="000753F7"/>
    <w:rsid w:val="00076466"/>
    <w:rsid w:val="0007735E"/>
    <w:rsid w:val="000815C0"/>
    <w:rsid w:val="0008348B"/>
    <w:rsid w:val="00084C1C"/>
    <w:rsid w:val="00086773"/>
    <w:rsid w:val="00086B43"/>
    <w:rsid w:val="00095FEA"/>
    <w:rsid w:val="000A00D8"/>
    <w:rsid w:val="000A0C00"/>
    <w:rsid w:val="000B3B43"/>
    <w:rsid w:val="000B6EEA"/>
    <w:rsid w:val="000B7BAD"/>
    <w:rsid w:val="000C4000"/>
    <w:rsid w:val="000C5371"/>
    <w:rsid w:val="000C5679"/>
    <w:rsid w:val="000C5B56"/>
    <w:rsid w:val="000C62D8"/>
    <w:rsid w:val="000C6BA5"/>
    <w:rsid w:val="000E0832"/>
    <w:rsid w:val="000E332A"/>
    <w:rsid w:val="000E5453"/>
    <w:rsid w:val="000E56F9"/>
    <w:rsid w:val="000F61E9"/>
    <w:rsid w:val="000F684A"/>
    <w:rsid w:val="0010345B"/>
    <w:rsid w:val="00103EDA"/>
    <w:rsid w:val="00105B3D"/>
    <w:rsid w:val="001061D0"/>
    <w:rsid w:val="00117EDE"/>
    <w:rsid w:val="00121707"/>
    <w:rsid w:val="00122214"/>
    <w:rsid w:val="00124E6C"/>
    <w:rsid w:val="0013025A"/>
    <w:rsid w:val="00131C5F"/>
    <w:rsid w:val="00133A1C"/>
    <w:rsid w:val="00140DFD"/>
    <w:rsid w:val="00141B15"/>
    <w:rsid w:val="001429EA"/>
    <w:rsid w:val="00142CE4"/>
    <w:rsid w:val="00147227"/>
    <w:rsid w:val="001478C4"/>
    <w:rsid w:val="001522EB"/>
    <w:rsid w:val="00152A3F"/>
    <w:rsid w:val="001569BD"/>
    <w:rsid w:val="00157CF7"/>
    <w:rsid w:val="00157D56"/>
    <w:rsid w:val="00162FA8"/>
    <w:rsid w:val="0016382A"/>
    <w:rsid w:val="00174259"/>
    <w:rsid w:val="00174E40"/>
    <w:rsid w:val="001818CC"/>
    <w:rsid w:val="00182842"/>
    <w:rsid w:val="00184563"/>
    <w:rsid w:val="001858A1"/>
    <w:rsid w:val="00187F0F"/>
    <w:rsid w:val="00191961"/>
    <w:rsid w:val="001934EB"/>
    <w:rsid w:val="001935D6"/>
    <w:rsid w:val="0019562F"/>
    <w:rsid w:val="0019723D"/>
    <w:rsid w:val="001A3756"/>
    <w:rsid w:val="001B098B"/>
    <w:rsid w:val="001B0BF5"/>
    <w:rsid w:val="001B30A9"/>
    <w:rsid w:val="001B606D"/>
    <w:rsid w:val="001C6742"/>
    <w:rsid w:val="001D009E"/>
    <w:rsid w:val="001D34D4"/>
    <w:rsid w:val="001D4250"/>
    <w:rsid w:val="001D475A"/>
    <w:rsid w:val="001D628C"/>
    <w:rsid w:val="001D7869"/>
    <w:rsid w:val="001E6B14"/>
    <w:rsid w:val="001F0BEB"/>
    <w:rsid w:val="001F1995"/>
    <w:rsid w:val="001F2430"/>
    <w:rsid w:val="001F3731"/>
    <w:rsid w:val="00207734"/>
    <w:rsid w:val="00211662"/>
    <w:rsid w:val="00211EE9"/>
    <w:rsid w:val="0021271C"/>
    <w:rsid w:val="0021360D"/>
    <w:rsid w:val="00215F57"/>
    <w:rsid w:val="002173CD"/>
    <w:rsid w:val="00222CA6"/>
    <w:rsid w:val="00223003"/>
    <w:rsid w:val="002309AC"/>
    <w:rsid w:val="00232F42"/>
    <w:rsid w:val="00235B3B"/>
    <w:rsid w:val="0023764A"/>
    <w:rsid w:val="002432AA"/>
    <w:rsid w:val="00244D5C"/>
    <w:rsid w:val="002627D0"/>
    <w:rsid w:val="002665E2"/>
    <w:rsid w:val="002670E2"/>
    <w:rsid w:val="002750DA"/>
    <w:rsid w:val="0027519A"/>
    <w:rsid w:val="00277D68"/>
    <w:rsid w:val="00281CBD"/>
    <w:rsid w:val="00283AF0"/>
    <w:rsid w:val="00290E4A"/>
    <w:rsid w:val="002953B7"/>
    <w:rsid w:val="002956CB"/>
    <w:rsid w:val="002A1979"/>
    <w:rsid w:val="002A19EA"/>
    <w:rsid w:val="002A3E82"/>
    <w:rsid w:val="002A464F"/>
    <w:rsid w:val="002B09EE"/>
    <w:rsid w:val="002B0A46"/>
    <w:rsid w:val="002B6230"/>
    <w:rsid w:val="002B75BB"/>
    <w:rsid w:val="002B786F"/>
    <w:rsid w:val="002C1A0C"/>
    <w:rsid w:val="002C7820"/>
    <w:rsid w:val="002D002F"/>
    <w:rsid w:val="002D0665"/>
    <w:rsid w:val="002D6F5A"/>
    <w:rsid w:val="002E2DF0"/>
    <w:rsid w:val="002E3235"/>
    <w:rsid w:val="002E3624"/>
    <w:rsid w:val="002E4D1B"/>
    <w:rsid w:val="002E4E78"/>
    <w:rsid w:val="002F09BC"/>
    <w:rsid w:val="002F38B8"/>
    <w:rsid w:val="002F7193"/>
    <w:rsid w:val="003057F8"/>
    <w:rsid w:val="00311CCA"/>
    <w:rsid w:val="0031392B"/>
    <w:rsid w:val="003143DF"/>
    <w:rsid w:val="003177DB"/>
    <w:rsid w:val="0032029B"/>
    <w:rsid w:val="003232E5"/>
    <w:rsid w:val="003248DB"/>
    <w:rsid w:val="00327734"/>
    <w:rsid w:val="00327850"/>
    <w:rsid w:val="00327E39"/>
    <w:rsid w:val="003349E1"/>
    <w:rsid w:val="00334C32"/>
    <w:rsid w:val="0034187B"/>
    <w:rsid w:val="00342FA0"/>
    <w:rsid w:val="00346B92"/>
    <w:rsid w:val="003507F8"/>
    <w:rsid w:val="0035139D"/>
    <w:rsid w:val="00360F3C"/>
    <w:rsid w:val="00362404"/>
    <w:rsid w:val="00367C25"/>
    <w:rsid w:val="00372503"/>
    <w:rsid w:val="0037661E"/>
    <w:rsid w:val="00383D28"/>
    <w:rsid w:val="00385AFF"/>
    <w:rsid w:val="00387DFA"/>
    <w:rsid w:val="00393590"/>
    <w:rsid w:val="0039366C"/>
    <w:rsid w:val="00397480"/>
    <w:rsid w:val="003A00F1"/>
    <w:rsid w:val="003A17F3"/>
    <w:rsid w:val="003A2E00"/>
    <w:rsid w:val="003A5E07"/>
    <w:rsid w:val="003C0280"/>
    <w:rsid w:val="003C029C"/>
    <w:rsid w:val="003C0C3F"/>
    <w:rsid w:val="003C20AF"/>
    <w:rsid w:val="003C21DA"/>
    <w:rsid w:val="003C39A0"/>
    <w:rsid w:val="003D046C"/>
    <w:rsid w:val="003D20A2"/>
    <w:rsid w:val="003D74FA"/>
    <w:rsid w:val="003E0BDE"/>
    <w:rsid w:val="003E5D89"/>
    <w:rsid w:val="003E6EA6"/>
    <w:rsid w:val="003F697C"/>
    <w:rsid w:val="0040596F"/>
    <w:rsid w:val="00406865"/>
    <w:rsid w:val="004138A0"/>
    <w:rsid w:val="004147CA"/>
    <w:rsid w:val="004154C1"/>
    <w:rsid w:val="004163A1"/>
    <w:rsid w:val="00424D86"/>
    <w:rsid w:val="0042600D"/>
    <w:rsid w:val="00431EBD"/>
    <w:rsid w:val="00431F14"/>
    <w:rsid w:val="0043219E"/>
    <w:rsid w:val="00432849"/>
    <w:rsid w:val="004339F5"/>
    <w:rsid w:val="00440662"/>
    <w:rsid w:val="004406A6"/>
    <w:rsid w:val="00441028"/>
    <w:rsid w:val="00443437"/>
    <w:rsid w:val="00444AD2"/>
    <w:rsid w:val="00444E6C"/>
    <w:rsid w:val="004539B8"/>
    <w:rsid w:val="00456066"/>
    <w:rsid w:val="00457210"/>
    <w:rsid w:val="004622F9"/>
    <w:rsid w:val="00463869"/>
    <w:rsid w:val="00463AD6"/>
    <w:rsid w:val="004646F4"/>
    <w:rsid w:val="004677B0"/>
    <w:rsid w:val="00471962"/>
    <w:rsid w:val="0047462C"/>
    <w:rsid w:val="0047738E"/>
    <w:rsid w:val="00484513"/>
    <w:rsid w:val="00486F52"/>
    <w:rsid w:val="0049461B"/>
    <w:rsid w:val="004A12DC"/>
    <w:rsid w:val="004A1BC0"/>
    <w:rsid w:val="004A7C73"/>
    <w:rsid w:val="004B30D9"/>
    <w:rsid w:val="004B4CE2"/>
    <w:rsid w:val="004B70A1"/>
    <w:rsid w:val="004C0647"/>
    <w:rsid w:val="004C18F8"/>
    <w:rsid w:val="004C3C61"/>
    <w:rsid w:val="004D5F75"/>
    <w:rsid w:val="004D60A1"/>
    <w:rsid w:val="004D7361"/>
    <w:rsid w:val="004E223D"/>
    <w:rsid w:val="004E6C92"/>
    <w:rsid w:val="004E746D"/>
    <w:rsid w:val="004E7A59"/>
    <w:rsid w:val="004F0069"/>
    <w:rsid w:val="004F4634"/>
    <w:rsid w:val="00500138"/>
    <w:rsid w:val="0050298E"/>
    <w:rsid w:val="00502F6E"/>
    <w:rsid w:val="00503CEF"/>
    <w:rsid w:val="005101A4"/>
    <w:rsid w:val="00510333"/>
    <w:rsid w:val="00513A5D"/>
    <w:rsid w:val="0052585A"/>
    <w:rsid w:val="00525C41"/>
    <w:rsid w:val="005266CA"/>
    <w:rsid w:val="005303C7"/>
    <w:rsid w:val="00530679"/>
    <w:rsid w:val="00530C3F"/>
    <w:rsid w:val="00532EBF"/>
    <w:rsid w:val="0053583E"/>
    <w:rsid w:val="005403D4"/>
    <w:rsid w:val="00540814"/>
    <w:rsid w:val="00543C8B"/>
    <w:rsid w:val="0054505A"/>
    <w:rsid w:val="0055178E"/>
    <w:rsid w:val="00552CC6"/>
    <w:rsid w:val="005545B8"/>
    <w:rsid w:val="005554F5"/>
    <w:rsid w:val="0055608F"/>
    <w:rsid w:val="005570AA"/>
    <w:rsid w:val="00557328"/>
    <w:rsid w:val="005619DC"/>
    <w:rsid w:val="0056726A"/>
    <w:rsid w:val="00567609"/>
    <w:rsid w:val="005700D9"/>
    <w:rsid w:val="005757A4"/>
    <w:rsid w:val="00575ADF"/>
    <w:rsid w:val="00577932"/>
    <w:rsid w:val="00582FB1"/>
    <w:rsid w:val="00583FB8"/>
    <w:rsid w:val="00591593"/>
    <w:rsid w:val="005A0ADB"/>
    <w:rsid w:val="005A32EE"/>
    <w:rsid w:val="005A453C"/>
    <w:rsid w:val="005A6B20"/>
    <w:rsid w:val="005B069A"/>
    <w:rsid w:val="005B0F6E"/>
    <w:rsid w:val="005B25D2"/>
    <w:rsid w:val="005B6906"/>
    <w:rsid w:val="005C1028"/>
    <w:rsid w:val="005C165F"/>
    <w:rsid w:val="005C745E"/>
    <w:rsid w:val="005D2D35"/>
    <w:rsid w:val="005D3B2A"/>
    <w:rsid w:val="005D4F6A"/>
    <w:rsid w:val="005D56E9"/>
    <w:rsid w:val="005E0E4C"/>
    <w:rsid w:val="005E3380"/>
    <w:rsid w:val="005E775F"/>
    <w:rsid w:val="00601B88"/>
    <w:rsid w:val="00602903"/>
    <w:rsid w:val="0060337D"/>
    <w:rsid w:val="00603ED2"/>
    <w:rsid w:val="006042DA"/>
    <w:rsid w:val="00604C00"/>
    <w:rsid w:val="00606E5E"/>
    <w:rsid w:val="00607C13"/>
    <w:rsid w:val="00611939"/>
    <w:rsid w:val="00614050"/>
    <w:rsid w:val="00615607"/>
    <w:rsid w:val="00616714"/>
    <w:rsid w:val="006174DB"/>
    <w:rsid w:val="00620DA7"/>
    <w:rsid w:val="00625334"/>
    <w:rsid w:val="0063102F"/>
    <w:rsid w:val="006313E3"/>
    <w:rsid w:val="00633485"/>
    <w:rsid w:val="00634349"/>
    <w:rsid w:val="00646EF8"/>
    <w:rsid w:val="00651F5D"/>
    <w:rsid w:val="00657C76"/>
    <w:rsid w:val="0066104C"/>
    <w:rsid w:val="00662D6E"/>
    <w:rsid w:val="006642A4"/>
    <w:rsid w:val="00666090"/>
    <w:rsid w:val="00666BE9"/>
    <w:rsid w:val="0067112C"/>
    <w:rsid w:val="00672725"/>
    <w:rsid w:val="006747CE"/>
    <w:rsid w:val="00680B31"/>
    <w:rsid w:val="00681A58"/>
    <w:rsid w:val="00683056"/>
    <w:rsid w:val="006834A9"/>
    <w:rsid w:val="0068418A"/>
    <w:rsid w:val="00684A7E"/>
    <w:rsid w:val="00684E4A"/>
    <w:rsid w:val="0068594D"/>
    <w:rsid w:val="00686657"/>
    <w:rsid w:val="00686F2E"/>
    <w:rsid w:val="00687804"/>
    <w:rsid w:val="00691A19"/>
    <w:rsid w:val="00695AA7"/>
    <w:rsid w:val="00695E1B"/>
    <w:rsid w:val="00696438"/>
    <w:rsid w:val="006A07E4"/>
    <w:rsid w:val="006A094F"/>
    <w:rsid w:val="006A1CC8"/>
    <w:rsid w:val="006B4720"/>
    <w:rsid w:val="006B6B04"/>
    <w:rsid w:val="006B7894"/>
    <w:rsid w:val="006C03DB"/>
    <w:rsid w:val="006C4A00"/>
    <w:rsid w:val="006D0C60"/>
    <w:rsid w:val="006D1491"/>
    <w:rsid w:val="006D2459"/>
    <w:rsid w:val="006D59DB"/>
    <w:rsid w:val="006E0B35"/>
    <w:rsid w:val="006E0F05"/>
    <w:rsid w:val="006E1DC0"/>
    <w:rsid w:val="006E2BB3"/>
    <w:rsid w:val="006E43BE"/>
    <w:rsid w:val="006E58C6"/>
    <w:rsid w:val="006E6E4C"/>
    <w:rsid w:val="006E7706"/>
    <w:rsid w:val="006F10E5"/>
    <w:rsid w:val="006F3EBB"/>
    <w:rsid w:val="006F7714"/>
    <w:rsid w:val="00701668"/>
    <w:rsid w:val="00704845"/>
    <w:rsid w:val="00707B36"/>
    <w:rsid w:val="00707F22"/>
    <w:rsid w:val="0072029A"/>
    <w:rsid w:val="007209B2"/>
    <w:rsid w:val="00723480"/>
    <w:rsid w:val="00731E60"/>
    <w:rsid w:val="007461E2"/>
    <w:rsid w:val="0075029B"/>
    <w:rsid w:val="00760351"/>
    <w:rsid w:val="00762A6C"/>
    <w:rsid w:val="00763F65"/>
    <w:rsid w:val="00765DA3"/>
    <w:rsid w:val="0077496E"/>
    <w:rsid w:val="00776BC7"/>
    <w:rsid w:val="007811F8"/>
    <w:rsid w:val="007839E4"/>
    <w:rsid w:val="00785D13"/>
    <w:rsid w:val="00791E9C"/>
    <w:rsid w:val="007920E5"/>
    <w:rsid w:val="00794A13"/>
    <w:rsid w:val="007974C4"/>
    <w:rsid w:val="007A266B"/>
    <w:rsid w:val="007A391B"/>
    <w:rsid w:val="007A3F8C"/>
    <w:rsid w:val="007A4502"/>
    <w:rsid w:val="007A5395"/>
    <w:rsid w:val="007B1C30"/>
    <w:rsid w:val="007B7FF4"/>
    <w:rsid w:val="007C511A"/>
    <w:rsid w:val="007D002E"/>
    <w:rsid w:val="007D13E2"/>
    <w:rsid w:val="007D6E9F"/>
    <w:rsid w:val="007D77B6"/>
    <w:rsid w:val="007E7A68"/>
    <w:rsid w:val="007F0955"/>
    <w:rsid w:val="007F0E08"/>
    <w:rsid w:val="007F2D1D"/>
    <w:rsid w:val="007F33CF"/>
    <w:rsid w:val="007F6FC3"/>
    <w:rsid w:val="0080107A"/>
    <w:rsid w:val="008021CF"/>
    <w:rsid w:val="00805672"/>
    <w:rsid w:val="00806686"/>
    <w:rsid w:val="00807273"/>
    <w:rsid w:val="00807FB4"/>
    <w:rsid w:val="00813405"/>
    <w:rsid w:val="00820B05"/>
    <w:rsid w:val="00822042"/>
    <w:rsid w:val="00825AD0"/>
    <w:rsid w:val="00830023"/>
    <w:rsid w:val="00835910"/>
    <w:rsid w:val="00835B3E"/>
    <w:rsid w:val="00835B4D"/>
    <w:rsid w:val="00840DE7"/>
    <w:rsid w:val="008415CD"/>
    <w:rsid w:val="00842490"/>
    <w:rsid w:val="00842BBC"/>
    <w:rsid w:val="00851EEC"/>
    <w:rsid w:val="008655F6"/>
    <w:rsid w:val="00870258"/>
    <w:rsid w:val="0087132E"/>
    <w:rsid w:val="008713B8"/>
    <w:rsid w:val="008759A4"/>
    <w:rsid w:val="00876B16"/>
    <w:rsid w:val="00877809"/>
    <w:rsid w:val="00880823"/>
    <w:rsid w:val="00881CB4"/>
    <w:rsid w:val="008859A1"/>
    <w:rsid w:val="00887DC9"/>
    <w:rsid w:val="00896C34"/>
    <w:rsid w:val="00897348"/>
    <w:rsid w:val="008A464C"/>
    <w:rsid w:val="008A7F3E"/>
    <w:rsid w:val="008B1F52"/>
    <w:rsid w:val="008B3D4C"/>
    <w:rsid w:val="008B4ABE"/>
    <w:rsid w:val="008C234E"/>
    <w:rsid w:val="008D0BAD"/>
    <w:rsid w:val="008D0FC9"/>
    <w:rsid w:val="008D3A7B"/>
    <w:rsid w:val="008D3EBB"/>
    <w:rsid w:val="008D4C26"/>
    <w:rsid w:val="008D4D64"/>
    <w:rsid w:val="008D7063"/>
    <w:rsid w:val="008E10B2"/>
    <w:rsid w:val="008E156F"/>
    <w:rsid w:val="008E20AE"/>
    <w:rsid w:val="008E2E3F"/>
    <w:rsid w:val="008E7D6E"/>
    <w:rsid w:val="008F3B2F"/>
    <w:rsid w:val="00900779"/>
    <w:rsid w:val="0090338E"/>
    <w:rsid w:val="00903A18"/>
    <w:rsid w:val="00907E08"/>
    <w:rsid w:val="0091751D"/>
    <w:rsid w:val="00917546"/>
    <w:rsid w:val="00930D47"/>
    <w:rsid w:val="00942653"/>
    <w:rsid w:val="00944EEF"/>
    <w:rsid w:val="00956298"/>
    <w:rsid w:val="00956426"/>
    <w:rsid w:val="009572C3"/>
    <w:rsid w:val="009616E1"/>
    <w:rsid w:val="0096309F"/>
    <w:rsid w:val="00963464"/>
    <w:rsid w:val="00972EDB"/>
    <w:rsid w:val="00974AC4"/>
    <w:rsid w:val="00986F2A"/>
    <w:rsid w:val="00987772"/>
    <w:rsid w:val="00993342"/>
    <w:rsid w:val="00994022"/>
    <w:rsid w:val="009971ED"/>
    <w:rsid w:val="009A71FA"/>
    <w:rsid w:val="009B0077"/>
    <w:rsid w:val="009B0281"/>
    <w:rsid w:val="009B0391"/>
    <w:rsid w:val="009B1B92"/>
    <w:rsid w:val="009B7925"/>
    <w:rsid w:val="009C1C4F"/>
    <w:rsid w:val="009C560C"/>
    <w:rsid w:val="009D04E4"/>
    <w:rsid w:val="009D1726"/>
    <w:rsid w:val="009D20B4"/>
    <w:rsid w:val="009E1380"/>
    <w:rsid w:val="009E2840"/>
    <w:rsid w:val="009E61D0"/>
    <w:rsid w:val="009E654F"/>
    <w:rsid w:val="009F1021"/>
    <w:rsid w:val="009F2223"/>
    <w:rsid w:val="009F25C1"/>
    <w:rsid w:val="009F4DCE"/>
    <w:rsid w:val="009F7066"/>
    <w:rsid w:val="009F753F"/>
    <w:rsid w:val="00A00276"/>
    <w:rsid w:val="00A04206"/>
    <w:rsid w:val="00A04B8B"/>
    <w:rsid w:val="00A04C41"/>
    <w:rsid w:val="00A0586E"/>
    <w:rsid w:val="00A07502"/>
    <w:rsid w:val="00A15987"/>
    <w:rsid w:val="00A20325"/>
    <w:rsid w:val="00A2062D"/>
    <w:rsid w:val="00A21B70"/>
    <w:rsid w:val="00A22853"/>
    <w:rsid w:val="00A24693"/>
    <w:rsid w:val="00A25FC4"/>
    <w:rsid w:val="00A269D0"/>
    <w:rsid w:val="00A33903"/>
    <w:rsid w:val="00A33E24"/>
    <w:rsid w:val="00A36552"/>
    <w:rsid w:val="00A3717D"/>
    <w:rsid w:val="00A43793"/>
    <w:rsid w:val="00A443F6"/>
    <w:rsid w:val="00A44D9E"/>
    <w:rsid w:val="00A46FA9"/>
    <w:rsid w:val="00A50A88"/>
    <w:rsid w:val="00A52058"/>
    <w:rsid w:val="00A545F1"/>
    <w:rsid w:val="00A55A2C"/>
    <w:rsid w:val="00A61CB0"/>
    <w:rsid w:val="00A625EF"/>
    <w:rsid w:val="00A722B3"/>
    <w:rsid w:val="00A73C25"/>
    <w:rsid w:val="00A74394"/>
    <w:rsid w:val="00A76600"/>
    <w:rsid w:val="00A80AD1"/>
    <w:rsid w:val="00A82ACC"/>
    <w:rsid w:val="00A8393D"/>
    <w:rsid w:val="00A83B72"/>
    <w:rsid w:val="00A849CC"/>
    <w:rsid w:val="00A935DA"/>
    <w:rsid w:val="00A9606D"/>
    <w:rsid w:val="00A96226"/>
    <w:rsid w:val="00AA2CA3"/>
    <w:rsid w:val="00AA39D7"/>
    <w:rsid w:val="00AA69FF"/>
    <w:rsid w:val="00AA6B53"/>
    <w:rsid w:val="00AB0517"/>
    <w:rsid w:val="00AB43B1"/>
    <w:rsid w:val="00AB5F16"/>
    <w:rsid w:val="00AC0735"/>
    <w:rsid w:val="00AC24A4"/>
    <w:rsid w:val="00AC3CC5"/>
    <w:rsid w:val="00AC3ECF"/>
    <w:rsid w:val="00AC5AF0"/>
    <w:rsid w:val="00AD0C2F"/>
    <w:rsid w:val="00AE49AE"/>
    <w:rsid w:val="00AE7551"/>
    <w:rsid w:val="00AF191D"/>
    <w:rsid w:val="00AF19E7"/>
    <w:rsid w:val="00AF461A"/>
    <w:rsid w:val="00AF5F6A"/>
    <w:rsid w:val="00B008F3"/>
    <w:rsid w:val="00B00B22"/>
    <w:rsid w:val="00B010C8"/>
    <w:rsid w:val="00B04A60"/>
    <w:rsid w:val="00B05AF4"/>
    <w:rsid w:val="00B11142"/>
    <w:rsid w:val="00B139CE"/>
    <w:rsid w:val="00B13F16"/>
    <w:rsid w:val="00B16DFE"/>
    <w:rsid w:val="00B17EAD"/>
    <w:rsid w:val="00B23E16"/>
    <w:rsid w:val="00B33CA9"/>
    <w:rsid w:val="00B348F3"/>
    <w:rsid w:val="00B355BA"/>
    <w:rsid w:val="00B40B17"/>
    <w:rsid w:val="00B41002"/>
    <w:rsid w:val="00B4561D"/>
    <w:rsid w:val="00B4659E"/>
    <w:rsid w:val="00B51BC5"/>
    <w:rsid w:val="00B537B7"/>
    <w:rsid w:val="00B53BEF"/>
    <w:rsid w:val="00B54EFD"/>
    <w:rsid w:val="00B5779C"/>
    <w:rsid w:val="00B61265"/>
    <w:rsid w:val="00B62745"/>
    <w:rsid w:val="00B64DAF"/>
    <w:rsid w:val="00B6636E"/>
    <w:rsid w:val="00B8100C"/>
    <w:rsid w:val="00B8224B"/>
    <w:rsid w:val="00B8292C"/>
    <w:rsid w:val="00B82B72"/>
    <w:rsid w:val="00B843C3"/>
    <w:rsid w:val="00B96FC6"/>
    <w:rsid w:val="00BA370E"/>
    <w:rsid w:val="00BB04EA"/>
    <w:rsid w:val="00BB3052"/>
    <w:rsid w:val="00BC09FA"/>
    <w:rsid w:val="00BC23F8"/>
    <w:rsid w:val="00BC5C3E"/>
    <w:rsid w:val="00BC6C87"/>
    <w:rsid w:val="00BC78C7"/>
    <w:rsid w:val="00BD0CC7"/>
    <w:rsid w:val="00BD5280"/>
    <w:rsid w:val="00BD6884"/>
    <w:rsid w:val="00BE05FC"/>
    <w:rsid w:val="00BE3CDF"/>
    <w:rsid w:val="00BE60BC"/>
    <w:rsid w:val="00BF3398"/>
    <w:rsid w:val="00BF4D81"/>
    <w:rsid w:val="00BF508D"/>
    <w:rsid w:val="00BF6443"/>
    <w:rsid w:val="00BF7256"/>
    <w:rsid w:val="00C02E61"/>
    <w:rsid w:val="00C04E3C"/>
    <w:rsid w:val="00C0522F"/>
    <w:rsid w:val="00C061E3"/>
    <w:rsid w:val="00C21453"/>
    <w:rsid w:val="00C23212"/>
    <w:rsid w:val="00C2345B"/>
    <w:rsid w:val="00C305ED"/>
    <w:rsid w:val="00C32C1B"/>
    <w:rsid w:val="00C32C8D"/>
    <w:rsid w:val="00C32D5D"/>
    <w:rsid w:val="00C428F6"/>
    <w:rsid w:val="00C47A62"/>
    <w:rsid w:val="00C47C9A"/>
    <w:rsid w:val="00C47E5D"/>
    <w:rsid w:val="00C538E6"/>
    <w:rsid w:val="00C62A1A"/>
    <w:rsid w:val="00C638CD"/>
    <w:rsid w:val="00C80773"/>
    <w:rsid w:val="00C83C93"/>
    <w:rsid w:val="00C8446A"/>
    <w:rsid w:val="00C85E61"/>
    <w:rsid w:val="00C86CC9"/>
    <w:rsid w:val="00C901E6"/>
    <w:rsid w:val="00C92607"/>
    <w:rsid w:val="00C92A7D"/>
    <w:rsid w:val="00C92EE1"/>
    <w:rsid w:val="00C9388F"/>
    <w:rsid w:val="00C945B4"/>
    <w:rsid w:val="00C97953"/>
    <w:rsid w:val="00CA0B66"/>
    <w:rsid w:val="00CA0D76"/>
    <w:rsid w:val="00CA328D"/>
    <w:rsid w:val="00CA7A37"/>
    <w:rsid w:val="00CB1F37"/>
    <w:rsid w:val="00CB4866"/>
    <w:rsid w:val="00CC0772"/>
    <w:rsid w:val="00CC3DCD"/>
    <w:rsid w:val="00CC53A2"/>
    <w:rsid w:val="00CD25A5"/>
    <w:rsid w:val="00CD4526"/>
    <w:rsid w:val="00CD77F0"/>
    <w:rsid w:val="00CE1844"/>
    <w:rsid w:val="00CE4D73"/>
    <w:rsid w:val="00CE66B0"/>
    <w:rsid w:val="00CE72CE"/>
    <w:rsid w:val="00CE79CB"/>
    <w:rsid w:val="00CF3EF9"/>
    <w:rsid w:val="00CF4701"/>
    <w:rsid w:val="00CF51CC"/>
    <w:rsid w:val="00D013BA"/>
    <w:rsid w:val="00D0468F"/>
    <w:rsid w:val="00D06E7B"/>
    <w:rsid w:val="00D11280"/>
    <w:rsid w:val="00D12E8A"/>
    <w:rsid w:val="00D20BBB"/>
    <w:rsid w:val="00D22D1E"/>
    <w:rsid w:val="00D25078"/>
    <w:rsid w:val="00D2700E"/>
    <w:rsid w:val="00D30A26"/>
    <w:rsid w:val="00D340EF"/>
    <w:rsid w:val="00D3437D"/>
    <w:rsid w:val="00D3490C"/>
    <w:rsid w:val="00D3530C"/>
    <w:rsid w:val="00D3729E"/>
    <w:rsid w:val="00D37B8E"/>
    <w:rsid w:val="00D44CF0"/>
    <w:rsid w:val="00D45122"/>
    <w:rsid w:val="00D51F51"/>
    <w:rsid w:val="00D55A18"/>
    <w:rsid w:val="00D572CD"/>
    <w:rsid w:val="00D64C11"/>
    <w:rsid w:val="00D667E6"/>
    <w:rsid w:val="00D66A76"/>
    <w:rsid w:val="00D72B85"/>
    <w:rsid w:val="00D83ADE"/>
    <w:rsid w:val="00D84298"/>
    <w:rsid w:val="00D85EF1"/>
    <w:rsid w:val="00D92A66"/>
    <w:rsid w:val="00D94354"/>
    <w:rsid w:val="00D95487"/>
    <w:rsid w:val="00D9637F"/>
    <w:rsid w:val="00D96BE1"/>
    <w:rsid w:val="00D973F1"/>
    <w:rsid w:val="00DA3C26"/>
    <w:rsid w:val="00DA64E7"/>
    <w:rsid w:val="00DB286A"/>
    <w:rsid w:val="00DC04BF"/>
    <w:rsid w:val="00DC1568"/>
    <w:rsid w:val="00DC3F8F"/>
    <w:rsid w:val="00DC577D"/>
    <w:rsid w:val="00DC6973"/>
    <w:rsid w:val="00DD0F25"/>
    <w:rsid w:val="00DD1860"/>
    <w:rsid w:val="00DD275C"/>
    <w:rsid w:val="00DD362F"/>
    <w:rsid w:val="00DD5A74"/>
    <w:rsid w:val="00DD7F8F"/>
    <w:rsid w:val="00DE02E6"/>
    <w:rsid w:val="00DE2E71"/>
    <w:rsid w:val="00DF095C"/>
    <w:rsid w:val="00DF49DF"/>
    <w:rsid w:val="00DF701D"/>
    <w:rsid w:val="00E04F7D"/>
    <w:rsid w:val="00E0720D"/>
    <w:rsid w:val="00E10AF1"/>
    <w:rsid w:val="00E11A8B"/>
    <w:rsid w:val="00E13020"/>
    <w:rsid w:val="00E13AA9"/>
    <w:rsid w:val="00E17BCB"/>
    <w:rsid w:val="00E210BA"/>
    <w:rsid w:val="00E21BCC"/>
    <w:rsid w:val="00E23551"/>
    <w:rsid w:val="00E30788"/>
    <w:rsid w:val="00E31E8C"/>
    <w:rsid w:val="00E350F7"/>
    <w:rsid w:val="00E41CB1"/>
    <w:rsid w:val="00E41DBD"/>
    <w:rsid w:val="00E42652"/>
    <w:rsid w:val="00E42D15"/>
    <w:rsid w:val="00E444D3"/>
    <w:rsid w:val="00E5458D"/>
    <w:rsid w:val="00E60F76"/>
    <w:rsid w:val="00E669EB"/>
    <w:rsid w:val="00E72DB0"/>
    <w:rsid w:val="00E74C29"/>
    <w:rsid w:val="00E7657A"/>
    <w:rsid w:val="00E84793"/>
    <w:rsid w:val="00E85557"/>
    <w:rsid w:val="00E86820"/>
    <w:rsid w:val="00E87102"/>
    <w:rsid w:val="00E9044F"/>
    <w:rsid w:val="00E918E7"/>
    <w:rsid w:val="00E94CCE"/>
    <w:rsid w:val="00E9782B"/>
    <w:rsid w:val="00EA2245"/>
    <w:rsid w:val="00EA54F4"/>
    <w:rsid w:val="00EB03B5"/>
    <w:rsid w:val="00EB5AD3"/>
    <w:rsid w:val="00EB71F5"/>
    <w:rsid w:val="00EC1B97"/>
    <w:rsid w:val="00EC2AB1"/>
    <w:rsid w:val="00EC5BBF"/>
    <w:rsid w:val="00EC71FE"/>
    <w:rsid w:val="00EE0882"/>
    <w:rsid w:val="00EE2039"/>
    <w:rsid w:val="00EE20BA"/>
    <w:rsid w:val="00EE4675"/>
    <w:rsid w:val="00EE6846"/>
    <w:rsid w:val="00EF5F28"/>
    <w:rsid w:val="00F00B9E"/>
    <w:rsid w:val="00F15BDD"/>
    <w:rsid w:val="00F16C3A"/>
    <w:rsid w:val="00F23CF6"/>
    <w:rsid w:val="00F24342"/>
    <w:rsid w:val="00F24A25"/>
    <w:rsid w:val="00F2695D"/>
    <w:rsid w:val="00F269DE"/>
    <w:rsid w:val="00F27FE4"/>
    <w:rsid w:val="00F304A6"/>
    <w:rsid w:val="00F30862"/>
    <w:rsid w:val="00F35185"/>
    <w:rsid w:val="00F35B9A"/>
    <w:rsid w:val="00F35BC8"/>
    <w:rsid w:val="00F36D96"/>
    <w:rsid w:val="00F456D2"/>
    <w:rsid w:val="00F45E0F"/>
    <w:rsid w:val="00F518C7"/>
    <w:rsid w:val="00F54C52"/>
    <w:rsid w:val="00F56E31"/>
    <w:rsid w:val="00F61F7D"/>
    <w:rsid w:val="00F65433"/>
    <w:rsid w:val="00F70CC1"/>
    <w:rsid w:val="00F72047"/>
    <w:rsid w:val="00F73531"/>
    <w:rsid w:val="00F7595B"/>
    <w:rsid w:val="00F83103"/>
    <w:rsid w:val="00F836FA"/>
    <w:rsid w:val="00F90AE2"/>
    <w:rsid w:val="00F9426F"/>
    <w:rsid w:val="00F95CEF"/>
    <w:rsid w:val="00FA1F94"/>
    <w:rsid w:val="00FA3AD5"/>
    <w:rsid w:val="00FA4F7B"/>
    <w:rsid w:val="00FA7B7B"/>
    <w:rsid w:val="00FB05CF"/>
    <w:rsid w:val="00FB30BA"/>
    <w:rsid w:val="00FB4911"/>
    <w:rsid w:val="00FB4D3D"/>
    <w:rsid w:val="00FB68A7"/>
    <w:rsid w:val="00FC1D3A"/>
    <w:rsid w:val="00FC3E0F"/>
    <w:rsid w:val="00FC6570"/>
    <w:rsid w:val="00FD17E9"/>
    <w:rsid w:val="00FE13D6"/>
    <w:rsid w:val="00FE52F2"/>
    <w:rsid w:val="00FE6645"/>
    <w:rsid w:val="00FE7587"/>
    <w:rsid w:val="00FF24D0"/>
    <w:rsid w:val="00FF2727"/>
    <w:rsid w:val="01632BE6"/>
    <w:rsid w:val="01683AA0"/>
    <w:rsid w:val="01B80BA0"/>
    <w:rsid w:val="020B2176"/>
    <w:rsid w:val="020D0FBD"/>
    <w:rsid w:val="023A0DE1"/>
    <w:rsid w:val="028C5218"/>
    <w:rsid w:val="02AE2FA1"/>
    <w:rsid w:val="038721C4"/>
    <w:rsid w:val="03AA1586"/>
    <w:rsid w:val="03DB240E"/>
    <w:rsid w:val="0402799B"/>
    <w:rsid w:val="04250E7F"/>
    <w:rsid w:val="042E253E"/>
    <w:rsid w:val="04390EE3"/>
    <w:rsid w:val="044965BA"/>
    <w:rsid w:val="047A523A"/>
    <w:rsid w:val="04814D63"/>
    <w:rsid w:val="04926F7C"/>
    <w:rsid w:val="04A86794"/>
    <w:rsid w:val="04ED049F"/>
    <w:rsid w:val="052249EA"/>
    <w:rsid w:val="05351CA6"/>
    <w:rsid w:val="053749B0"/>
    <w:rsid w:val="055A4D20"/>
    <w:rsid w:val="056326BB"/>
    <w:rsid w:val="05864302"/>
    <w:rsid w:val="05AB7BBE"/>
    <w:rsid w:val="05FB6D97"/>
    <w:rsid w:val="0644195F"/>
    <w:rsid w:val="065663FB"/>
    <w:rsid w:val="069F6025"/>
    <w:rsid w:val="06CF496A"/>
    <w:rsid w:val="070A436F"/>
    <w:rsid w:val="071340E5"/>
    <w:rsid w:val="07701923"/>
    <w:rsid w:val="077E37DC"/>
    <w:rsid w:val="07C136C9"/>
    <w:rsid w:val="07C35693"/>
    <w:rsid w:val="07C50AA0"/>
    <w:rsid w:val="081D2FF5"/>
    <w:rsid w:val="08202AE5"/>
    <w:rsid w:val="08242A95"/>
    <w:rsid w:val="083805C8"/>
    <w:rsid w:val="083C026A"/>
    <w:rsid w:val="08707CF7"/>
    <w:rsid w:val="089B74CB"/>
    <w:rsid w:val="08B960FB"/>
    <w:rsid w:val="08CD7283"/>
    <w:rsid w:val="09076DA9"/>
    <w:rsid w:val="094C3146"/>
    <w:rsid w:val="094D4E6D"/>
    <w:rsid w:val="09AD2DF8"/>
    <w:rsid w:val="09B24246"/>
    <w:rsid w:val="09E33DCA"/>
    <w:rsid w:val="0A0124A3"/>
    <w:rsid w:val="0A2C751F"/>
    <w:rsid w:val="0A7E3AF3"/>
    <w:rsid w:val="0AC05255"/>
    <w:rsid w:val="0AE20526"/>
    <w:rsid w:val="0B23527F"/>
    <w:rsid w:val="0B6C7E49"/>
    <w:rsid w:val="0BB04180"/>
    <w:rsid w:val="0BE5484F"/>
    <w:rsid w:val="0BE66E4E"/>
    <w:rsid w:val="0BEB6A5D"/>
    <w:rsid w:val="0C3443D2"/>
    <w:rsid w:val="0D3B0FD3"/>
    <w:rsid w:val="0D3E51AF"/>
    <w:rsid w:val="0D7A0E41"/>
    <w:rsid w:val="0D9C49BC"/>
    <w:rsid w:val="0D9D3D6A"/>
    <w:rsid w:val="0DB64B2A"/>
    <w:rsid w:val="0DD452C7"/>
    <w:rsid w:val="0DE620DB"/>
    <w:rsid w:val="0DE750B9"/>
    <w:rsid w:val="0E072F72"/>
    <w:rsid w:val="0E1C3D4F"/>
    <w:rsid w:val="0E327E66"/>
    <w:rsid w:val="0EC51CF1"/>
    <w:rsid w:val="0EEC484F"/>
    <w:rsid w:val="0F240563"/>
    <w:rsid w:val="0F424977"/>
    <w:rsid w:val="0F5A2BFE"/>
    <w:rsid w:val="0F6E2388"/>
    <w:rsid w:val="0F7151EB"/>
    <w:rsid w:val="0F722A26"/>
    <w:rsid w:val="0F7A2ADB"/>
    <w:rsid w:val="0FA543E9"/>
    <w:rsid w:val="0FCD5301"/>
    <w:rsid w:val="0FDA2526"/>
    <w:rsid w:val="0FF02D9D"/>
    <w:rsid w:val="1030329B"/>
    <w:rsid w:val="105518D8"/>
    <w:rsid w:val="10B93761"/>
    <w:rsid w:val="111E393A"/>
    <w:rsid w:val="1150192D"/>
    <w:rsid w:val="122A77D6"/>
    <w:rsid w:val="122F5F34"/>
    <w:rsid w:val="12344014"/>
    <w:rsid w:val="124D7AEF"/>
    <w:rsid w:val="12555650"/>
    <w:rsid w:val="1260591D"/>
    <w:rsid w:val="129E11D6"/>
    <w:rsid w:val="12A9650F"/>
    <w:rsid w:val="12C05550"/>
    <w:rsid w:val="12C65BDC"/>
    <w:rsid w:val="12D51D60"/>
    <w:rsid w:val="13685FBC"/>
    <w:rsid w:val="140268BF"/>
    <w:rsid w:val="14263AEF"/>
    <w:rsid w:val="149D5116"/>
    <w:rsid w:val="14EE3E39"/>
    <w:rsid w:val="14F8278F"/>
    <w:rsid w:val="150317C5"/>
    <w:rsid w:val="150A4901"/>
    <w:rsid w:val="154B5C0E"/>
    <w:rsid w:val="15D15007"/>
    <w:rsid w:val="16060569"/>
    <w:rsid w:val="16852D0A"/>
    <w:rsid w:val="16A15C10"/>
    <w:rsid w:val="16AE3C9D"/>
    <w:rsid w:val="16AE750E"/>
    <w:rsid w:val="177C725D"/>
    <w:rsid w:val="17883EA8"/>
    <w:rsid w:val="179761F4"/>
    <w:rsid w:val="18054537"/>
    <w:rsid w:val="18596009"/>
    <w:rsid w:val="18611AD0"/>
    <w:rsid w:val="189F77E6"/>
    <w:rsid w:val="194523AC"/>
    <w:rsid w:val="19551899"/>
    <w:rsid w:val="195C14A3"/>
    <w:rsid w:val="199158FC"/>
    <w:rsid w:val="19934EEF"/>
    <w:rsid w:val="19B75C1B"/>
    <w:rsid w:val="19D05A8B"/>
    <w:rsid w:val="19D65B29"/>
    <w:rsid w:val="19E10151"/>
    <w:rsid w:val="19F2280D"/>
    <w:rsid w:val="19F32599"/>
    <w:rsid w:val="1A012AB3"/>
    <w:rsid w:val="1A24025C"/>
    <w:rsid w:val="1A2D1A57"/>
    <w:rsid w:val="1A4A5DC1"/>
    <w:rsid w:val="1AC96067"/>
    <w:rsid w:val="1AF9372C"/>
    <w:rsid w:val="1B3A270D"/>
    <w:rsid w:val="1C0227D6"/>
    <w:rsid w:val="1C1F2F3D"/>
    <w:rsid w:val="1CD10AD3"/>
    <w:rsid w:val="1D307C69"/>
    <w:rsid w:val="1D320FC6"/>
    <w:rsid w:val="1D4667B6"/>
    <w:rsid w:val="1D544BAE"/>
    <w:rsid w:val="1D6D1ED1"/>
    <w:rsid w:val="1D912AAC"/>
    <w:rsid w:val="1DBF2276"/>
    <w:rsid w:val="1DBF6F66"/>
    <w:rsid w:val="1DDB508D"/>
    <w:rsid w:val="1E0370B8"/>
    <w:rsid w:val="1E4E20A0"/>
    <w:rsid w:val="1E870D71"/>
    <w:rsid w:val="1EC51899"/>
    <w:rsid w:val="1EDD6BE3"/>
    <w:rsid w:val="1F025455"/>
    <w:rsid w:val="1F0C7007"/>
    <w:rsid w:val="1F5225D5"/>
    <w:rsid w:val="1FCF3BB6"/>
    <w:rsid w:val="1FE31DD5"/>
    <w:rsid w:val="1FFE233D"/>
    <w:rsid w:val="2043260B"/>
    <w:rsid w:val="2068419F"/>
    <w:rsid w:val="20686518"/>
    <w:rsid w:val="206F41B2"/>
    <w:rsid w:val="20992FDD"/>
    <w:rsid w:val="20E00C0C"/>
    <w:rsid w:val="20E029BA"/>
    <w:rsid w:val="20EA16D6"/>
    <w:rsid w:val="216965F7"/>
    <w:rsid w:val="21A621C1"/>
    <w:rsid w:val="21C5311E"/>
    <w:rsid w:val="21EB1616"/>
    <w:rsid w:val="21F126ED"/>
    <w:rsid w:val="221E6685"/>
    <w:rsid w:val="224433DD"/>
    <w:rsid w:val="2309214F"/>
    <w:rsid w:val="231150AD"/>
    <w:rsid w:val="233146DC"/>
    <w:rsid w:val="234E2AF7"/>
    <w:rsid w:val="23B9525D"/>
    <w:rsid w:val="23EB5289"/>
    <w:rsid w:val="23EC1365"/>
    <w:rsid w:val="244337D9"/>
    <w:rsid w:val="2461783B"/>
    <w:rsid w:val="246273D5"/>
    <w:rsid w:val="248B0E8F"/>
    <w:rsid w:val="24D60794"/>
    <w:rsid w:val="259F2E44"/>
    <w:rsid w:val="25B54415"/>
    <w:rsid w:val="25BF11BD"/>
    <w:rsid w:val="25CA79D3"/>
    <w:rsid w:val="25CB19DA"/>
    <w:rsid w:val="26233A75"/>
    <w:rsid w:val="262E635C"/>
    <w:rsid w:val="26587D14"/>
    <w:rsid w:val="270E64D3"/>
    <w:rsid w:val="271C0E03"/>
    <w:rsid w:val="272463F7"/>
    <w:rsid w:val="2744785C"/>
    <w:rsid w:val="274556D9"/>
    <w:rsid w:val="27466D84"/>
    <w:rsid w:val="274B1953"/>
    <w:rsid w:val="276F4A98"/>
    <w:rsid w:val="279B4181"/>
    <w:rsid w:val="27D67843"/>
    <w:rsid w:val="280D42DB"/>
    <w:rsid w:val="28281628"/>
    <w:rsid w:val="28AF34F5"/>
    <w:rsid w:val="28B958C4"/>
    <w:rsid w:val="28C62208"/>
    <w:rsid w:val="29040182"/>
    <w:rsid w:val="291458F7"/>
    <w:rsid w:val="296B5185"/>
    <w:rsid w:val="29EC6282"/>
    <w:rsid w:val="2A1A6F3D"/>
    <w:rsid w:val="2A5E151F"/>
    <w:rsid w:val="2A83070E"/>
    <w:rsid w:val="2AEA1655"/>
    <w:rsid w:val="2B23121A"/>
    <w:rsid w:val="2B277B63"/>
    <w:rsid w:val="2B2D7144"/>
    <w:rsid w:val="2B66325F"/>
    <w:rsid w:val="2B7D50EA"/>
    <w:rsid w:val="2BD10CEF"/>
    <w:rsid w:val="2C090E26"/>
    <w:rsid w:val="2C462DE1"/>
    <w:rsid w:val="2C9C00DD"/>
    <w:rsid w:val="2CFF5402"/>
    <w:rsid w:val="2D0D5195"/>
    <w:rsid w:val="2D4521FC"/>
    <w:rsid w:val="2D784468"/>
    <w:rsid w:val="2D9D5AB9"/>
    <w:rsid w:val="2DF86A57"/>
    <w:rsid w:val="2E165C6D"/>
    <w:rsid w:val="2E2D107E"/>
    <w:rsid w:val="2E6F28C9"/>
    <w:rsid w:val="2FC073C0"/>
    <w:rsid w:val="2FC11140"/>
    <w:rsid w:val="2FDD4C94"/>
    <w:rsid w:val="2FF066B8"/>
    <w:rsid w:val="30202DD3"/>
    <w:rsid w:val="30556F21"/>
    <w:rsid w:val="30881645"/>
    <w:rsid w:val="30A77050"/>
    <w:rsid w:val="30BD7C12"/>
    <w:rsid w:val="30D361B5"/>
    <w:rsid w:val="30F009F7"/>
    <w:rsid w:val="312114C1"/>
    <w:rsid w:val="3137223C"/>
    <w:rsid w:val="31B9703B"/>
    <w:rsid w:val="31C1080B"/>
    <w:rsid w:val="31CA5DCB"/>
    <w:rsid w:val="31DB42CE"/>
    <w:rsid w:val="32032452"/>
    <w:rsid w:val="32202632"/>
    <w:rsid w:val="32312F8F"/>
    <w:rsid w:val="324E3C27"/>
    <w:rsid w:val="32564372"/>
    <w:rsid w:val="32DB4775"/>
    <w:rsid w:val="32F01183"/>
    <w:rsid w:val="3349228A"/>
    <w:rsid w:val="335214F5"/>
    <w:rsid w:val="33944855"/>
    <w:rsid w:val="33DD1914"/>
    <w:rsid w:val="33E87AA4"/>
    <w:rsid w:val="33F94067"/>
    <w:rsid w:val="34191527"/>
    <w:rsid w:val="34216FDA"/>
    <w:rsid w:val="343E5FCA"/>
    <w:rsid w:val="34402CF6"/>
    <w:rsid w:val="350031D3"/>
    <w:rsid w:val="352512BF"/>
    <w:rsid w:val="35363BD7"/>
    <w:rsid w:val="357536DF"/>
    <w:rsid w:val="35F03248"/>
    <w:rsid w:val="35FC289F"/>
    <w:rsid w:val="360F36CE"/>
    <w:rsid w:val="366448E2"/>
    <w:rsid w:val="36821FCC"/>
    <w:rsid w:val="370F46C4"/>
    <w:rsid w:val="37863E63"/>
    <w:rsid w:val="379453FA"/>
    <w:rsid w:val="37C755FC"/>
    <w:rsid w:val="382952E8"/>
    <w:rsid w:val="383933B2"/>
    <w:rsid w:val="384168A4"/>
    <w:rsid w:val="38502FB4"/>
    <w:rsid w:val="38693560"/>
    <w:rsid w:val="387463B2"/>
    <w:rsid w:val="38877775"/>
    <w:rsid w:val="38E07042"/>
    <w:rsid w:val="390F2F77"/>
    <w:rsid w:val="3911389D"/>
    <w:rsid w:val="395419EB"/>
    <w:rsid w:val="397A7B42"/>
    <w:rsid w:val="398D62E7"/>
    <w:rsid w:val="399C7449"/>
    <w:rsid w:val="39A16727"/>
    <w:rsid w:val="39A96F35"/>
    <w:rsid w:val="39DC73EF"/>
    <w:rsid w:val="3A075765"/>
    <w:rsid w:val="3A1E24DB"/>
    <w:rsid w:val="3A4F678F"/>
    <w:rsid w:val="3A712BA9"/>
    <w:rsid w:val="3AB21CE1"/>
    <w:rsid w:val="3ACC309C"/>
    <w:rsid w:val="3B8C23F0"/>
    <w:rsid w:val="3B9A612F"/>
    <w:rsid w:val="3B9A7EDD"/>
    <w:rsid w:val="3B9D724B"/>
    <w:rsid w:val="3BC646E5"/>
    <w:rsid w:val="3BD1349C"/>
    <w:rsid w:val="3C330B95"/>
    <w:rsid w:val="3C436CB5"/>
    <w:rsid w:val="3C454282"/>
    <w:rsid w:val="3C7626F9"/>
    <w:rsid w:val="3CD536E2"/>
    <w:rsid w:val="3CE53F8F"/>
    <w:rsid w:val="3D0E2CAB"/>
    <w:rsid w:val="3D257C7B"/>
    <w:rsid w:val="3D594FEF"/>
    <w:rsid w:val="3D86695C"/>
    <w:rsid w:val="3D93006C"/>
    <w:rsid w:val="3DA9265A"/>
    <w:rsid w:val="3DAE4A21"/>
    <w:rsid w:val="3DF24001"/>
    <w:rsid w:val="3DFC407A"/>
    <w:rsid w:val="3E911343"/>
    <w:rsid w:val="3EB004D2"/>
    <w:rsid w:val="3EB56DDC"/>
    <w:rsid w:val="3F9D1A94"/>
    <w:rsid w:val="3FA81A66"/>
    <w:rsid w:val="3FF760EB"/>
    <w:rsid w:val="40024F17"/>
    <w:rsid w:val="40A71BA8"/>
    <w:rsid w:val="40A95DEC"/>
    <w:rsid w:val="40B57568"/>
    <w:rsid w:val="40F51626"/>
    <w:rsid w:val="413722F8"/>
    <w:rsid w:val="41440255"/>
    <w:rsid w:val="41466412"/>
    <w:rsid w:val="414A30C0"/>
    <w:rsid w:val="41A523B7"/>
    <w:rsid w:val="41EA2CE2"/>
    <w:rsid w:val="420D71AC"/>
    <w:rsid w:val="422152A3"/>
    <w:rsid w:val="42563162"/>
    <w:rsid w:val="42613DF9"/>
    <w:rsid w:val="4262727B"/>
    <w:rsid w:val="42AA5FDC"/>
    <w:rsid w:val="42F425C9"/>
    <w:rsid w:val="43076BE0"/>
    <w:rsid w:val="432A1B18"/>
    <w:rsid w:val="43562E07"/>
    <w:rsid w:val="436A63E7"/>
    <w:rsid w:val="43AC4C52"/>
    <w:rsid w:val="43D67F21"/>
    <w:rsid w:val="441133CA"/>
    <w:rsid w:val="44406BF4"/>
    <w:rsid w:val="44A91191"/>
    <w:rsid w:val="44D527D7"/>
    <w:rsid w:val="44DC3315"/>
    <w:rsid w:val="44EE542A"/>
    <w:rsid w:val="452B7DF8"/>
    <w:rsid w:val="45886FF9"/>
    <w:rsid w:val="459934C0"/>
    <w:rsid w:val="45A11B07"/>
    <w:rsid w:val="45AB456C"/>
    <w:rsid w:val="461E0926"/>
    <w:rsid w:val="46244F73"/>
    <w:rsid w:val="46600E1D"/>
    <w:rsid w:val="4665733A"/>
    <w:rsid w:val="46896C13"/>
    <w:rsid w:val="46962469"/>
    <w:rsid w:val="474D43C2"/>
    <w:rsid w:val="475573AE"/>
    <w:rsid w:val="47652852"/>
    <w:rsid w:val="476E14BB"/>
    <w:rsid w:val="47A93D80"/>
    <w:rsid w:val="47D87C8E"/>
    <w:rsid w:val="48391280"/>
    <w:rsid w:val="48433E44"/>
    <w:rsid w:val="484B632C"/>
    <w:rsid w:val="487F2935"/>
    <w:rsid w:val="48B56357"/>
    <w:rsid w:val="48E92789"/>
    <w:rsid w:val="492434DC"/>
    <w:rsid w:val="4955362D"/>
    <w:rsid w:val="4956636B"/>
    <w:rsid w:val="49FC191B"/>
    <w:rsid w:val="4A17094B"/>
    <w:rsid w:val="4A290F4F"/>
    <w:rsid w:val="4A5019A5"/>
    <w:rsid w:val="4A5565BA"/>
    <w:rsid w:val="4A6307A0"/>
    <w:rsid w:val="4A763F73"/>
    <w:rsid w:val="4B2C3999"/>
    <w:rsid w:val="4B2D2795"/>
    <w:rsid w:val="4B455BAA"/>
    <w:rsid w:val="4B667DDC"/>
    <w:rsid w:val="4BE71594"/>
    <w:rsid w:val="4C184A8A"/>
    <w:rsid w:val="4C327CBE"/>
    <w:rsid w:val="4C60482B"/>
    <w:rsid w:val="4C8B3F04"/>
    <w:rsid w:val="4C8E5A51"/>
    <w:rsid w:val="4CBB165F"/>
    <w:rsid w:val="4CC7027D"/>
    <w:rsid w:val="4CCB63E5"/>
    <w:rsid w:val="4CF035EF"/>
    <w:rsid w:val="4CF5728A"/>
    <w:rsid w:val="4CFF585E"/>
    <w:rsid w:val="4D1B26B0"/>
    <w:rsid w:val="4D2707CB"/>
    <w:rsid w:val="4D453A21"/>
    <w:rsid w:val="4D6D114A"/>
    <w:rsid w:val="4D705821"/>
    <w:rsid w:val="4D845BEF"/>
    <w:rsid w:val="4D970721"/>
    <w:rsid w:val="4E2A50F1"/>
    <w:rsid w:val="4E877E2F"/>
    <w:rsid w:val="4E966638"/>
    <w:rsid w:val="4F701229"/>
    <w:rsid w:val="508F3F45"/>
    <w:rsid w:val="50A4293F"/>
    <w:rsid w:val="50C3174B"/>
    <w:rsid w:val="51343ECB"/>
    <w:rsid w:val="513B4A7B"/>
    <w:rsid w:val="51595CED"/>
    <w:rsid w:val="518E5247"/>
    <w:rsid w:val="51972F52"/>
    <w:rsid w:val="51BD6AEE"/>
    <w:rsid w:val="51CB278C"/>
    <w:rsid w:val="51DD06CC"/>
    <w:rsid w:val="52033A7D"/>
    <w:rsid w:val="52464E53"/>
    <w:rsid w:val="52555876"/>
    <w:rsid w:val="527E3C5D"/>
    <w:rsid w:val="528F5E6A"/>
    <w:rsid w:val="52BB0A0D"/>
    <w:rsid w:val="53296FE4"/>
    <w:rsid w:val="532E3A37"/>
    <w:rsid w:val="53310CD0"/>
    <w:rsid w:val="53C278DE"/>
    <w:rsid w:val="53DB1B52"/>
    <w:rsid w:val="53F25A0B"/>
    <w:rsid w:val="542520B4"/>
    <w:rsid w:val="54782D8A"/>
    <w:rsid w:val="54842DB4"/>
    <w:rsid w:val="55490F3E"/>
    <w:rsid w:val="554C66BF"/>
    <w:rsid w:val="558D7A25"/>
    <w:rsid w:val="5592635D"/>
    <w:rsid w:val="55CF47D0"/>
    <w:rsid w:val="56861332"/>
    <w:rsid w:val="56867584"/>
    <w:rsid w:val="56870BCE"/>
    <w:rsid w:val="569112AF"/>
    <w:rsid w:val="5695689F"/>
    <w:rsid w:val="56CD51B3"/>
    <w:rsid w:val="576F0018"/>
    <w:rsid w:val="579919CC"/>
    <w:rsid w:val="57F11C90"/>
    <w:rsid w:val="58084FEA"/>
    <w:rsid w:val="580F7106"/>
    <w:rsid w:val="5883183D"/>
    <w:rsid w:val="58D439CB"/>
    <w:rsid w:val="594D1EB7"/>
    <w:rsid w:val="59592F0A"/>
    <w:rsid w:val="596871A1"/>
    <w:rsid w:val="59801EB6"/>
    <w:rsid w:val="59995821"/>
    <w:rsid w:val="59CD7278"/>
    <w:rsid w:val="59CE366F"/>
    <w:rsid w:val="5A1C3314"/>
    <w:rsid w:val="5A947624"/>
    <w:rsid w:val="5AF1777B"/>
    <w:rsid w:val="5AF20429"/>
    <w:rsid w:val="5B134254"/>
    <w:rsid w:val="5B33397C"/>
    <w:rsid w:val="5B435A44"/>
    <w:rsid w:val="5B557466"/>
    <w:rsid w:val="5BAE2C14"/>
    <w:rsid w:val="5BBE2EFB"/>
    <w:rsid w:val="5BC522BB"/>
    <w:rsid w:val="5BC61027"/>
    <w:rsid w:val="5BCB2DFC"/>
    <w:rsid w:val="5C082B23"/>
    <w:rsid w:val="5C0C556E"/>
    <w:rsid w:val="5C1967A5"/>
    <w:rsid w:val="5C223568"/>
    <w:rsid w:val="5C5804DA"/>
    <w:rsid w:val="5C797243"/>
    <w:rsid w:val="5C8011B8"/>
    <w:rsid w:val="5CCF199A"/>
    <w:rsid w:val="5D1061EB"/>
    <w:rsid w:val="5D627AC5"/>
    <w:rsid w:val="5D7F2146"/>
    <w:rsid w:val="5D9375FF"/>
    <w:rsid w:val="5DEA32A7"/>
    <w:rsid w:val="5E1E6F2F"/>
    <w:rsid w:val="5E4473E0"/>
    <w:rsid w:val="5E7E0FE9"/>
    <w:rsid w:val="5EA47C59"/>
    <w:rsid w:val="5ECE73E4"/>
    <w:rsid w:val="5F0B1686"/>
    <w:rsid w:val="5F3E57DA"/>
    <w:rsid w:val="5F571ABE"/>
    <w:rsid w:val="5F964FBC"/>
    <w:rsid w:val="5FA7151F"/>
    <w:rsid w:val="5FB011CE"/>
    <w:rsid w:val="5FB50515"/>
    <w:rsid w:val="5FB7255D"/>
    <w:rsid w:val="6018434E"/>
    <w:rsid w:val="60317E77"/>
    <w:rsid w:val="60742F4C"/>
    <w:rsid w:val="60C51710"/>
    <w:rsid w:val="60DB04CD"/>
    <w:rsid w:val="614147D4"/>
    <w:rsid w:val="61493688"/>
    <w:rsid w:val="619421E8"/>
    <w:rsid w:val="622E033F"/>
    <w:rsid w:val="62DD2475"/>
    <w:rsid w:val="62E47B0C"/>
    <w:rsid w:val="630301B1"/>
    <w:rsid w:val="63036693"/>
    <w:rsid w:val="630C6E2C"/>
    <w:rsid w:val="631C0195"/>
    <w:rsid w:val="632F4B7D"/>
    <w:rsid w:val="63617C53"/>
    <w:rsid w:val="63A64DC2"/>
    <w:rsid w:val="640A74BB"/>
    <w:rsid w:val="646D768E"/>
    <w:rsid w:val="64825702"/>
    <w:rsid w:val="64AD3E80"/>
    <w:rsid w:val="656A1613"/>
    <w:rsid w:val="65EA347B"/>
    <w:rsid w:val="65F10662"/>
    <w:rsid w:val="665D43DD"/>
    <w:rsid w:val="665E2C03"/>
    <w:rsid w:val="66703465"/>
    <w:rsid w:val="66723681"/>
    <w:rsid w:val="6673779E"/>
    <w:rsid w:val="66A31A8D"/>
    <w:rsid w:val="66DD4563"/>
    <w:rsid w:val="66EA5A9A"/>
    <w:rsid w:val="670F0ED0"/>
    <w:rsid w:val="67395F4D"/>
    <w:rsid w:val="674715EF"/>
    <w:rsid w:val="67A14863"/>
    <w:rsid w:val="67C53E04"/>
    <w:rsid w:val="67CA6D5B"/>
    <w:rsid w:val="67D20AF0"/>
    <w:rsid w:val="680E5A14"/>
    <w:rsid w:val="68184196"/>
    <w:rsid w:val="68930513"/>
    <w:rsid w:val="68EC771B"/>
    <w:rsid w:val="69216C99"/>
    <w:rsid w:val="69624F19"/>
    <w:rsid w:val="69DD72DF"/>
    <w:rsid w:val="6A3264C7"/>
    <w:rsid w:val="6A616F01"/>
    <w:rsid w:val="6A94109F"/>
    <w:rsid w:val="6AA11D4B"/>
    <w:rsid w:val="6AD6061E"/>
    <w:rsid w:val="6AEE3542"/>
    <w:rsid w:val="6B2036AC"/>
    <w:rsid w:val="6B4852A6"/>
    <w:rsid w:val="6B6C1CAC"/>
    <w:rsid w:val="6B7632CC"/>
    <w:rsid w:val="6B8F025D"/>
    <w:rsid w:val="6B9B77D7"/>
    <w:rsid w:val="6BAB41DF"/>
    <w:rsid w:val="6BAF4478"/>
    <w:rsid w:val="6BAF7B73"/>
    <w:rsid w:val="6BC5611A"/>
    <w:rsid w:val="6BD21626"/>
    <w:rsid w:val="6BEC7C53"/>
    <w:rsid w:val="6C9050E9"/>
    <w:rsid w:val="6CF06E0A"/>
    <w:rsid w:val="6CF2119D"/>
    <w:rsid w:val="6D0E3FAE"/>
    <w:rsid w:val="6D4C2130"/>
    <w:rsid w:val="6D553A1A"/>
    <w:rsid w:val="6DA574C7"/>
    <w:rsid w:val="6DD53383"/>
    <w:rsid w:val="6DE61416"/>
    <w:rsid w:val="6E4E01BB"/>
    <w:rsid w:val="6E752050"/>
    <w:rsid w:val="6E810905"/>
    <w:rsid w:val="6EBF31DC"/>
    <w:rsid w:val="6EFA3092"/>
    <w:rsid w:val="6EFE4D6F"/>
    <w:rsid w:val="6F073D69"/>
    <w:rsid w:val="6F09008D"/>
    <w:rsid w:val="6F663188"/>
    <w:rsid w:val="6FE80510"/>
    <w:rsid w:val="7004359C"/>
    <w:rsid w:val="70291983"/>
    <w:rsid w:val="702F13E2"/>
    <w:rsid w:val="703160AD"/>
    <w:rsid w:val="7060454A"/>
    <w:rsid w:val="70626B2A"/>
    <w:rsid w:val="70763D6E"/>
    <w:rsid w:val="70964DD1"/>
    <w:rsid w:val="70BD03E1"/>
    <w:rsid w:val="70C313DA"/>
    <w:rsid w:val="70C339BA"/>
    <w:rsid w:val="70CC398E"/>
    <w:rsid w:val="713734FD"/>
    <w:rsid w:val="71C13CE9"/>
    <w:rsid w:val="71CD5C10"/>
    <w:rsid w:val="72354CDE"/>
    <w:rsid w:val="72564918"/>
    <w:rsid w:val="7265409A"/>
    <w:rsid w:val="72910583"/>
    <w:rsid w:val="72B15531"/>
    <w:rsid w:val="72D6626F"/>
    <w:rsid w:val="73433D8A"/>
    <w:rsid w:val="734905C3"/>
    <w:rsid w:val="737A684E"/>
    <w:rsid w:val="739764D5"/>
    <w:rsid w:val="73AB3D2F"/>
    <w:rsid w:val="73C329A5"/>
    <w:rsid w:val="73F357AC"/>
    <w:rsid w:val="73F54B66"/>
    <w:rsid w:val="73F751C6"/>
    <w:rsid w:val="73FE38F8"/>
    <w:rsid w:val="74115039"/>
    <w:rsid w:val="74141514"/>
    <w:rsid w:val="7479774D"/>
    <w:rsid w:val="74890514"/>
    <w:rsid w:val="74B96ECC"/>
    <w:rsid w:val="74D83200"/>
    <w:rsid w:val="74FC4F26"/>
    <w:rsid w:val="752B3379"/>
    <w:rsid w:val="7557416E"/>
    <w:rsid w:val="7581462B"/>
    <w:rsid w:val="75832AF8"/>
    <w:rsid w:val="75956114"/>
    <w:rsid w:val="762D3121"/>
    <w:rsid w:val="7645046A"/>
    <w:rsid w:val="765406AD"/>
    <w:rsid w:val="765A316F"/>
    <w:rsid w:val="767572DB"/>
    <w:rsid w:val="767753C0"/>
    <w:rsid w:val="76AC1737"/>
    <w:rsid w:val="772D18BA"/>
    <w:rsid w:val="777C5EDF"/>
    <w:rsid w:val="77A74CFF"/>
    <w:rsid w:val="77FA7033"/>
    <w:rsid w:val="780D6D66"/>
    <w:rsid w:val="781D4BCA"/>
    <w:rsid w:val="78935C5E"/>
    <w:rsid w:val="789607FB"/>
    <w:rsid w:val="78D057D7"/>
    <w:rsid w:val="78D12FC9"/>
    <w:rsid w:val="78EE2AED"/>
    <w:rsid w:val="78EF1A00"/>
    <w:rsid w:val="79051659"/>
    <w:rsid w:val="790F1B6B"/>
    <w:rsid w:val="791B1956"/>
    <w:rsid w:val="792151BF"/>
    <w:rsid w:val="794F29AE"/>
    <w:rsid w:val="79811334"/>
    <w:rsid w:val="799317A3"/>
    <w:rsid w:val="799604ED"/>
    <w:rsid w:val="79C35705"/>
    <w:rsid w:val="79C6289A"/>
    <w:rsid w:val="79FB00EC"/>
    <w:rsid w:val="79FF6B82"/>
    <w:rsid w:val="7A177DD8"/>
    <w:rsid w:val="7A356A48"/>
    <w:rsid w:val="7A746E9E"/>
    <w:rsid w:val="7A7B69EB"/>
    <w:rsid w:val="7A8C2B0C"/>
    <w:rsid w:val="7AA813AE"/>
    <w:rsid w:val="7AAB34B9"/>
    <w:rsid w:val="7AE71AF0"/>
    <w:rsid w:val="7AFA3121"/>
    <w:rsid w:val="7B164C8E"/>
    <w:rsid w:val="7B4A26DE"/>
    <w:rsid w:val="7B541E09"/>
    <w:rsid w:val="7BBB7348"/>
    <w:rsid w:val="7BC46440"/>
    <w:rsid w:val="7BCC6F38"/>
    <w:rsid w:val="7BD5403F"/>
    <w:rsid w:val="7C7750F6"/>
    <w:rsid w:val="7C99137B"/>
    <w:rsid w:val="7CEB124A"/>
    <w:rsid w:val="7D1966A7"/>
    <w:rsid w:val="7D197346"/>
    <w:rsid w:val="7DAA32A9"/>
    <w:rsid w:val="7E1876A7"/>
    <w:rsid w:val="7E992A68"/>
    <w:rsid w:val="7E997AC0"/>
    <w:rsid w:val="7E9A4905"/>
    <w:rsid w:val="7EC503B4"/>
    <w:rsid w:val="7EC908DE"/>
    <w:rsid w:val="7EF0118F"/>
    <w:rsid w:val="7EF40C80"/>
    <w:rsid w:val="7F1E7AAB"/>
    <w:rsid w:val="7F4A4E8C"/>
    <w:rsid w:val="7F816FF8"/>
    <w:rsid w:val="7F8952AA"/>
    <w:rsid w:val="7FAD4202"/>
    <w:rsid w:val="7FD566C4"/>
    <w:rsid w:val="7FEE64B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1"/>
    <w:autoRedefine/>
    <w:qFormat/>
    <w:uiPriority w:val="0"/>
    <w:pPr>
      <w:keepNext/>
      <w:keepLines/>
      <w:spacing w:before="260" w:beforeLines="0" w:after="260" w:afterLines="0" w:line="413" w:lineRule="auto"/>
      <w:outlineLvl w:val="1"/>
    </w:pPr>
    <w:rPr>
      <w:rFonts w:ascii="Arial" w:hAnsi="Arial" w:eastAsia="黑体"/>
      <w:b/>
      <w:bCs/>
      <w:sz w:val="32"/>
      <w:szCs w:val="32"/>
    </w:rPr>
  </w:style>
  <w:style w:type="paragraph" w:styleId="4">
    <w:name w:val="heading 3"/>
    <w:basedOn w:val="1"/>
    <w:next w:val="1"/>
    <w:link w:val="32"/>
    <w:autoRedefine/>
    <w:qFormat/>
    <w:uiPriority w:val="0"/>
    <w:pPr>
      <w:keepNext/>
      <w:keepLines/>
      <w:spacing w:before="260" w:beforeLines="0" w:after="260" w:afterLines="0" w:line="413" w:lineRule="auto"/>
      <w:outlineLvl w:val="2"/>
    </w:pPr>
    <w:rPr>
      <w:b/>
      <w:bCs/>
      <w:sz w:val="32"/>
      <w:szCs w:val="32"/>
    </w:rPr>
  </w:style>
  <w:style w:type="paragraph" w:styleId="5">
    <w:name w:val="heading 4"/>
    <w:basedOn w:val="1"/>
    <w:next w:val="1"/>
    <w:autoRedefine/>
    <w:qFormat/>
    <w:uiPriority w:val="0"/>
    <w:pPr>
      <w:keepNext/>
      <w:keepLines/>
      <w:spacing w:before="280" w:beforeLines="0" w:after="290" w:afterLines="0" w:line="372" w:lineRule="auto"/>
      <w:outlineLvl w:val="3"/>
    </w:pPr>
    <w:rPr>
      <w:rFonts w:ascii="Cambria" w:hAnsi="Cambria" w:eastAsia="宋体" w:cs="Times New Roman"/>
      <w:b/>
      <w:bCs/>
      <w:kern w:val="2"/>
      <w:sz w:val="28"/>
      <w:szCs w:val="28"/>
    </w:rPr>
  </w:style>
  <w:style w:type="character" w:default="1" w:styleId="18">
    <w:name w:val="Default Paragraph Font"/>
    <w:autoRedefine/>
    <w:qFormat/>
    <w:uiPriority w:val="0"/>
    <w:rPr>
      <w:rFonts w:ascii="黑体" w:eastAsia="黑体"/>
      <w:snapToGrid w:val="0"/>
      <w:color w:val="auto"/>
      <w:kern w:val="0"/>
      <w:sz w:val="32"/>
      <w:szCs w:val="32"/>
    </w:rPr>
  </w:style>
  <w:style w:type="table" w:default="1" w:styleId="17">
    <w:name w:val="Normal Table"/>
    <w:autoRedefine/>
    <w:unhideWhenUsed/>
    <w:qFormat/>
    <w:uiPriority w:val="99"/>
    <w:tblPr>
      <w:tblCellMar>
        <w:top w:w="0" w:type="dxa"/>
        <w:left w:w="108" w:type="dxa"/>
        <w:bottom w:w="0" w:type="dxa"/>
        <w:right w:w="108" w:type="dxa"/>
      </w:tblCellMar>
    </w:tblPr>
  </w:style>
  <w:style w:type="paragraph" w:styleId="6">
    <w:name w:val="Body Text"/>
    <w:basedOn w:val="1"/>
    <w:autoRedefine/>
    <w:qFormat/>
    <w:uiPriority w:val="0"/>
    <w:pPr>
      <w:adjustRightInd w:val="0"/>
      <w:spacing w:after="60" w:afterLines="0" w:line="360" w:lineRule="atLeast"/>
      <w:ind w:left="72" w:leftChars="30" w:right="30" w:rightChars="30"/>
      <w:jc w:val="center"/>
      <w:textAlignment w:val="baseline"/>
    </w:pPr>
    <w:rPr>
      <w:rFonts w:ascii="Times New Roman" w:hAnsi="Times New Roman"/>
    </w:rPr>
  </w:style>
  <w:style w:type="paragraph" w:styleId="7">
    <w:name w:val="toc 3"/>
    <w:basedOn w:val="1"/>
    <w:next w:val="1"/>
    <w:autoRedefine/>
    <w:qFormat/>
    <w:uiPriority w:val="0"/>
    <w:pPr>
      <w:ind w:left="840" w:leftChars="400"/>
    </w:pPr>
  </w:style>
  <w:style w:type="paragraph" w:styleId="8">
    <w:name w:val="Plain Text"/>
    <w:basedOn w:val="1"/>
    <w:autoRedefine/>
    <w:qFormat/>
    <w:uiPriority w:val="0"/>
    <w:rPr>
      <w:rFonts w:ascii="宋体" w:hAnsi="Courier New" w:eastAsia="宋体"/>
      <w:kern w:val="2"/>
      <w:sz w:val="21"/>
      <w:lang w:val="en-US" w:eastAsia="zh-CN" w:bidi="ar-SA"/>
    </w:rPr>
  </w:style>
  <w:style w:type="paragraph" w:styleId="9">
    <w:name w:val="Date"/>
    <w:basedOn w:val="1"/>
    <w:next w:val="1"/>
    <w:autoRedefine/>
    <w:qFormat/>
    <w:uiPriority w:val="0"/>
    <w:pPr>
      <w:ind w:left="100" w:leftChars="2500"/>
    </w:pPr>
  </w:style>
  <w:style w:type="paragraph" w:styleId="10">
    <w:name w:val="footer"/>
    <w:basedOn w:val="1"/>
    <w:autoRedefine/>
    <w:qFormat/>
    <w:uiPriority w:val="0"/>
    <w:pPr>
      <w:tabs>
        <w:tab w:val="center" w:pos="4153"/>
        <w:tab w:val="right" w:pos="8306"/>
      </w:tabs>
      <w:snapToGrid w:val="0"/>
      <w:jc w:val="left"/>
    </w:pPr>
    <w:rPr>
      <w:sz w:val="18"/>
    </w:rPr>
  </w:style>
  <w:style w:type="paragraph" w:styleId="1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2">
    <w:name w:val="toc 1"/>
    <w:basedOn w:val="1"/>
    <w:next w:val="1"/>
    <w:autoRedefine/>
    <w:qFormat/>
    <w:uiPriority w:val="0"/>
  </w:style>
  <w:style w:type="paragraph" w:styleId="13">
    <w:name w:val="Body Text Indent 3"/>
    <w:basedOn w:val="1"/>
    <w:link w:val="33"/>
    <w:autoRedefine/>
    <w:qFormat/>
    <w:uiPriority w:val="0"/>
    <w:pPr>
      <w:spacing w:after="120" w:afterLines="0"/>
      <w:ind w:left="420" w:leftChars="200"/>
    </w:pPr>
    <w:rPr>
      <w:sz w:val="16"/>
      <w:szCs w:val="16"/>
    </w:rPr>
  </w:style>
  <w:style w:type="paragraph" w:styleId="14">
    <w:name w:val="toc 2"/>
    <w:basedOn w:val="1"/>
    <w:next w:val="1"/>
    <w:autoRedefine/>
    <w:qFormat/>
    <w:uiPriority w:val="0"/>
    <w:pPr>
      <w:ind w:left="420" w:leftChars="200"/>
    </w:pPr>
  </w:style>
  <w:style w:type="paragraph" w:styleId="15">
    <w:name w:val="Body Text 2"/>
    <w:basedOn w:val="1"/>
    <w:autoRedefine/>
    <w:qFormat/>
    <w:uiPriority w:val="0"/>
    <w:pPr>
      <w:spacing w:after="120" w:afterLines="0" w:line="480" w:lineRule="auto"/>
    </w:pPr>
    <w:rPr>
      <w:rFonts w:ascii="Times New Roman" w:hAnsi="Times New Roman"/>
      <w:sz w:val="21"/>
    </w:rPr>
  </w:style>
  <w:style w:type="paragraph" w:styleId="16">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19">
    <w:name w:val="Strong"/>
    <w:basedOn w:val="18"/>
    <w:autoRedefine/>
    <w:qFormat/>
    <w:uiPriority w:val="0"/>
  </w:style>
  <w:style w:type="character" w:styleId="20">
    <w:name w:val="page number"/>
    <w:basedOn w:val="18"/>
    <w:autoRedefine/>
    <w:qFormat/>
    <w:uiPriority w:val="0"/>
  </w:style>
  <w:style w:type="character" w:styleId="21">
    <w:name w:val="FollowedHyperlink"/>
    <w:basedOn w:val="18"/>
    <w:autoRedefine/>
    <w:qFormat/>
    <w:uiPriority w:val="0"/>
    <w:rPr>
      <w:color w:val="555555"/>
      <w:u w:val="none"/>
    </w:rPr>
  </w:style>
  <w:style w:type="character" w:styleId="22">
    <w:name w:val="Emphasis"/>
    <w:basedOn w:val="18"/>
    <w:autoRedefine/>
    <w:qFormat/>
    <w:uiPriority w:val="0"/>
  </w:style>
  <w:style w:type="character" w:styleId="23">
    <w:name w:val="HTML Definition"/>
    <w:basedOn w:val="18"/>
    <w:autoRedefine/>
    <w:qFormat/>
    <w:uiPriority w:val="0"/>
  </w:style>
  <w:style w:type="character" w:styleId="24">
    <w:name w:val="HTML Typewriter"/>
    <w:basedOn w:val="18"/>
    <w:autoRedefine/>
    <w:qFormat/>
    <w:uiPriority w:val="0"/>
    <w:rPr>
      <w:rFonts w:hint="default" w:ascii="monospace" w:hAnsi="monospace" w:eastAsia="monospace" w:cs="monospace"/>
      <w:sz w:val="20"/>
    </w:rPr>
  </w:style>
  <w:style w:type="character" w:styleId="25">
    <w:name w:val="HTML Acronym"/>
    <w:basedOn w:val="18"/>
    <w:autoRedefine/>
    <w:qFormat/>
    <w:uiPriority w:val="0"/>
  </w:style>
  <w:style w:type="character" w:styleId="26">
    <w:name w:val="HTML Variable"/>
    <w:basedOn w:val="18"/>
    <w:autoRedefine/>
    <w:qFormat/>
    <w:uiPriority w:val="0"/>
  </w:style>
  <w:style w:type="character" w:styleId="27">
    <w:name w:val="Hyperlink"/>
    <w:basedOn w:val="18"/>
    <w:autoRedefine/>
    <w:qFormat/>
    <w:uiPriority w:val="0"/>
    <w:rPr>
      <w:color w:val="555555"/>
      <w:u w:val="none"/>
    </w:rPr>
  </w:style>
  <w:style w:type="character" w:styleId="28">
    <w:name w:val="HTML Code"/>
    <w:basedOn w:val="18"/>
    <w:autoRedefine/>
    <w:qFormat/>
    <w:uiPriority w:val="0"/>
    <w:rPr>
      <w:rFonts w:ascii="monospace" w:hAnsi="monospace" w:eastAsia="monospace" w:cs="monospace"/>
      <w:sz w:val="20"/>
    </w:rPr>
  </w:style>
  <w:style w:type="character" w:styleId="29">
    <w:name w:val="HTML Cite"/>
    <w:basedOn w:val="18"/>
    <w:autoRedefine/>
    <w:qFormat/>
    <w:uiPriority w:val="0"/>
  </w:style>
  <w:style w:type="character" w:styleId="30">
    <w:name w:val="HTML Keyboard"/>
    <w:basedOn w:val="18"/>
    <w:autoRedefine/>
    <w:qFormat/>
    <w:uiPriority w:val="0"/>
    <w:rPr>
      <w:rFonts w:hint="default" w:ascii="monospace" w:hAnsi="monospace" w:eastAsia="monospace" w:cs="monospace"/>
      <w:sz w:val="20"/>
    </w:rPr>
  </w:style>
  <w:style w:type="character" w:styleId="31">
    <w:name w:val="HTML Sample"/>
    <w:basedOn w:val="18"/>
    <w:autoRedefine/>
    <w:qFormat/>
    <w:uiPriority w:val="0"/>
    <w:rPr>
      <w:rFonts w:hint="default" w:ascii="monospace" w:hAnsi="monospace" w:eastAsia="monospace" w:cs="monospace"/>
    </w:rPr>
  </w:style>
  <w:style w:type="character" w:customStyle="1" w:styleId="32">
    <w:name w:val="标题 3 Char"/>
    <w:link w:val="4"/>
    <w:autoRedefine/>
    <w:qFormat/>
    <w:uiPriority w:val="0"/>
    <w:rPr>
      <w:b/>
      <w:bCs/>
      <w:sz w:val="32"/>
      <w:szCs w:val="32"/>
    </w:rPr>
  </w:style>
  <w:style w:type="character" w:customStyle="1" w:styleId="33">
    <w:name w:val="正文文本缩进 3 Char"/>
    <w:link w:val="13"/>
    <w:autoRedefine/>
    <w:qFormat/>
    <w:uiPriority w:val="0"/>
    <w:rPr>
      <w:rFonts w:eastAsia="宋体"/>
      <w:kern w:val="2"/>
      <w:sz w:val="16"/>
      <w:szCs w:val="16"/>
      <w:lang w:val="en-US" w:eastAsia="zh-CN" w:bidi="ar-SA"/>
    </w:rPr>
  </w:style>
  <w:style w:type="character" w:customStyle="1" w:styleId="34">
    <w:name w:val=" Char Char"/>
    <w:autoRedefine/>
    <w:qFormat/>
    <w:uiPriority w:val="0"/>
    <w:rPr>
      <w:kern w:val="2"/>
      <w:sz w:val="16"/>
      <w:szCs w:val="16"/>
    </w:rPr>
  </w:style>
  <w:style w:type="paragraph" w:customStyle="1" w:styleId="35">
    <w:name w:val=" Char"/>
    <w:basedOn w:val="1"/>
    <w:autoRedefine/>
    <w:qFormat/>
    <w:uiPriority w:val="0"/>
    <w:pPr>
      <w:widowControl w:val="0"/>
    </w:pPr>
    <w:rPr>
      <w:rFonts w:ascii="黑体" w:eastAsia="黑体"/>
      <w:snapToGrid w:val="0"/>
      <w:color w:val="auto"/>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header" Target="header2.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80</Pages>
  <Words>34617</Words>
  <Characters>36929</Characters>
  <Lines>332</Lines>
  <Paragraphs>93</Paragraphs>
  <TotalTime>2</TotalTime>
  <ScaleCrop>false</ScaleCrop>
  <LinksUpToDate>false</LinksUpToDate>
  <CharactersWithSpaces>43872</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2012-10-09T00:28:00Z</dcterms:created>
  <dc:creator>Administrator</dc:creator>
  <cp:lastModifiedBy>LxN</cp:lastModifiedBy>
  <cp:lastPrinted>2024-01-29T01:13:00Z</cp:lastPrinted>
  <dcterms:modified xsi:type="dcterms:W3CDTF">2024-03-01T01:58:01Z</dcterms:modified>
  <dc:title>房屋建筑、市政公用、城市园林绿化工程标准施工招标文件</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CAFFE0D2D08A4C78BE7241B510D19170_13</vt:lpwstr>
  </property>
  <property fmtid="{D5CDD505-2E9C-101B-9397-08002B2CF9AE}" pid="4" name="commondata">
    <vt:lpwstr>eyJoZGlkIjoiZjE0ZTk0NTdhZGEwM2EyYThiNGQwZTAyNmVhNmViNmEifQ==</vt:lpwstr>
  </property>
</Properties>
</file>