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450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bookmarkStart w:id="0" w:name="_GoBack"/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各潜在投标人：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 w:line="450" w:lineRule="atLeast"/>
        <w:ind w:left="0" w:right="0" w:firstLine="42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诸暨市牌头镇坑西新村党群服务中心、避灾中心、文化礼堂等综合楼工程已于2023年10月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日通过诸暨市公共资源交易平台发布招标公告，现招标文件内容作如下调整：</w:t>
      </w:r>
    </w:p>
    <w:p>
      <w:pPr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>
      <w:pPr>
        <w:tabs>
          <w:tab w:val="left" w:pos="1380"/>
        </w:tabs>
        <w:ind w:left="0" w:leftChars="0" w:firstLine="0" w:firstLineChars="0"/>
        <w:rPr>
          <w:rFonts w:hint="eastAsia" w:ascii="仿宋_GB2312" w:hAnsi="宋体" w:eastAsia="仿宋_GB2312"/>
          <w:strike/>
          <w:dstrike w:val="0"/>
          <w:color w:val="C00000"/>
          <w:sz w:val="24"/>
          <w:highlight w:val="none"/>
        </w:rPr>
      </w:pPr>
      <w:r>
        <w:rPr>
          <w:rFonts w:hint="eastAsia" w:ascii="仿宋_GB2312" w:hAnsi="宋体" w:eastAsia="仿宋_GB2312"/>
          <w:sz w:val="24"/>
          <w:lang w:val="en-US" w:eastAsia="zh-CN"/>
        </w:rPr>
        <w:t>前附表（一）26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：“</w:t>
      </w:r>
      <w:r>
        <w:rPr>
          <w:rFonts w:hint="eastAsia" w:ascii="仿宋_GB2312" w:hAnsi="宋体" w:eastAsia="仿宋_GB2312"/>
          <w:color w:val="C00000"/>
          <w:sz w:val="24"/>
          <w:highlight w:val="none"/>
        </w:rPr>
        <w:t>项目投标保证金金额</w:t>
      </w:r>
      <w:r>
        <w:rPr>
          <w:rFonts w:hint="eastAsia" w:ascii="仿宋_GB2312" w:hAnsi="宋体" w:eastAsia="仿宋_GB2312"/>
          <w:color w:val="C00000"/>
          <w:sz w:val="24"/>
          <w:highlight w:val="none"/>
          <w:u w:val="none"/>
        </w:rPr>
        <w:t>：</w:t>
      </w:r>
      <w:r>
        <w:rPr>
          <w:rFonts w:hint="eastAsia" w:ascii="仿宋_GB2312" w:hAnsi="宋体" w:eastAsia="仿宋_GB2312"/>
          <w:color w:val="C00000"/>
          <w:sz w:val="24"/>
          <w:highlight w:val="none"/>
          <w:u w:val="single"/>
          <w:lang w:val="en-US" w:eastAsia="zh-CN"/>
        </w:rPr>
        <w:t xml:space="preserve">4.9 </w:t>
      </w:r>
      <w:r>
        <w:rPr>
          <w:rFonts w:hint="eastAsia" w:ascii="仿宋_GB2312" w:hAnsi="宋体" w:eastAsia="仿宋_GB2312"/>
          <w:color w:val="C00000"/>
          <w:sz w:val="24"/>
          <w:highlight w:val="none"/>
          <w:u w:val="none"/>
          <w:lang w:val="en-US" w:eastAsia="zh-CN"/>
        </w:rPr>
        <w:t>万</w:t>
      </w:r>
      <w:r>
        <w:rPr>
          <w:rFonts w:hint="eastAsia" w:ascii="仿宋_GB2312" w:hAnsi="宋体" w:eastAsia="仿宋_GB2312"/>
          <w:color w:val="C00000"/>
          <w:sz w:val="24"/>
          <w:highlight w:val="none"/>
          <w:u w:val="none"/>
        </w:rPr>
        <w:t>元，</w:t>
      </w:r>
      <w:r>
        <w:rPr>
          <w:rFonts w:hint="eastAsia" w:ascii="仿宋_GB2312" w:hAnsi="宋体" w:eastAsia="仿宋_GB2312"/>
          <w:color w:val="C00000"/>
          <w:sz w:val="24"/>
          <w:highlight w:val="none"/>
        </w:rPr>
        <w:t>到账截止时间：202</w:t>
      </w:r>
      <w:r>
        <w:rPr>
          <w:rFonts w:hint="eastAsia" w:ascii="仿宋_GB2312" w:hAnsi="宋体" w:eastAsia="仿宋_GB2312"/>
          <w:color w:val="C00000"/>
          <w:sz w:val="24"/>
          <w:highlight w:val="none"/>
          <w:lang w:val="en-US" w:eastAsia="zh-CN"/>
        </w:rPr>
        <w:t>3</w:t>
      </w:r>
      <w:r>
        <w:rPr>
          <w:rFonts w:hint="eastAsia" w:ascii="仿宋_GB2312" w:hAnsi="宋体" w:eastAsia="仿宋_GB2312"/>
          <w:color w:val="C00000"/>
          <w:sz w:val="24"/>
          <w:highlight w:val="none"/>
        </w:rPr>
        <w:t>年</w:t>
      </w:r>
      <w:r>
        <w:rPr>
          <w:rFonts w:hint="eastAsia" w:ascii="仿宋_GB2312" w:hAnsi="Times New Roman" w:eastAsia="仿宋_GB2312" w:cs="Times New Roman"/>
          <w:b w:val="0"/>
          <w:bCs w:val="0"/>
          <w:color w:val="C00000"/>
          <w:kern w:val="2"/>
          <w:sz w:val="24"/>
          <w:szCs w:val="24"/>
          <w:highlight w:val="none"/>
          <w:lang w:val="en-US" w:eastAsia="zh-CN" w:bidi="ar-SA"/>
        </w:rPr>
        <w:t>/月/日/:/</w:t>
      </w:r>
      <w:r>
        <w:rPr>
          <w:rFonts w:hint="eastAsia" w:ascii="仿宋_GB2312" w:hAnsi="宋体" w:eastAsia="仿宋_GB2312" w:cs="Times New Roman"/>
          <w:color w:val="C00000"/>
          <w:sz w:val="24"/>
          <w:highlight w:val="none"/>
        </w:rPr>
        <w:t>时止（按规</w:t>
      </w:r>
      <w:r>
        <w:rPr>
          <w:rFonts w:hint="eastAsia" w:ascii="仿宋_GB2312" w:hAnsi="宋体" w:eastAsia="仿宋_GB2312"/>
          <w:color w:val="C00000"/>
          <w:sz w:val="24"/>
          <w:highlight w:val="none"/>
        </w:rPr>
        <w:t>定已缴纳年度投标保证金的无需缴纳</w:t>
      </w:r>
      <w:r>
        <w:rPr>
          <w:rFonts w:hint="eastAsia" w:ascii="仿宋_GB2312" w:hAnsi="宋体" w:eastAsia="仿宋_GB2312"/>
          <w:strike w:val="0"/>
          <w:dstrike w:val="0"/>
          <w:color w:val="C00000"/>
          <w:sz w:val="24"/>
          <w:highlight w:val="none"/>
          <w:lang w:eastAsia="zh-CN"/>
        </w:rPr>
        <w:t>）</w:t>
      </w:r>
    </w:p>
    <w:p>
      <w:pPr>
        <w:tabs>
          <w:tab w:val="left" w:pos="1380"/>
        </w:tabs>
        <w:ind w:left="1"/>
        <w:rPr>
          <w:rFonts w:hint="eastAsia" w:ascii="仿宋_GB2312" w:hAnsi="宋体" w:eastAsia="仿宋_GB2312"/>
          <w:sz w:val="24"/>
          <w:lang w:eastAsia="zh-CN"/>
        </w:rPr>
      </w:pPr>
      <w:r>
        <w:rPr>
          <w:rFonts w:hint="eastAsia" w:ascii="仿宋_GB2312" w:hAnsi="宋体" w:eastAsia="仿宋_GB2312"/>
          <w:sz w:val="24"/>
        </w:rPr>
        <w:t>已缴纳年度投标保证金的市内企业无须再缴纳项目投标保证金。（出现不予退还情形时，须重新缴纳；出现不足情形时，须补缴）投标保证金必须通过投标人基本账户电汇方式缴纳</w:t>
      </w:r>
      <w:r>
        <w:rPr>
          <w:rFonts w:hint="eastAsia" w:ascii="仿宋_GB2312" w:hAnsi="宋体" w:eastAsia="仿宋_GB2312"/>
          <w:sz w:val="24"/>
          <w:lang w:eastAsia="zh-CN"/>
        </w:rPr>
        <w:t>”</w:t>
      </w:r>
    </w:p>
    <w:p>
      <w:pPr>
        <w:tabs>
          <w:tab w:val="left" w:pos="1380"/>
        </w:tabs>
        <w:ind w:left="240" w:hanging="240" w:hangingChars="100"/>
        <w:rPr>
          <w:rFonts w:hint="eastAsia" w:ascii="仿宋_GB2312" w:hAnsi="宋体" w:eastAsia="仿宋_GB2312"/>
          <w:sz w:val="24"/>
          <w:lang w:val="en-US" w:eastAsia="zh-CN"/>
        </w:rPr>
      </w:pPr>
    </w:p>
    <w:p>
      <w:pPr>
        <w:tabs>
          <w:tab w:val="left" w:pos="1380"/>
        </w:tabs>
        <w:ind w:left="240" w:hanging="240" w:hangingChars="100"/>
        <w:rPr>
          <w:rFonts w:hint="eastAsia" w:ascii="仿宋_GB2312" w:hAnsi="宋体" w:eastAsia="仿宋_GB2312"/>
          <w:color w:val="auto"/>
          <w:sz w:val="24"/>
          <w:highlight w:val="none"/>
        </w:rPr>
      </w:pPr>
      <w:r>
        <w:rPr>
          <w:rFonts w:hint="eastAsia" w:ascii="仿宋_GB2312" w:hAnsi="宋体" w:eastAsia="仿宋_GB2312"/>
          <w:sz w:val="24"/>
          <w:lang w:val="en-US" w:eastAsia="zh-CN"/>
        </w:rPr>
        <w:t>修改为；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“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项目投标保证金金额</w:t>
      </w:r>
      <w:r>
        <w:rPr>
          <w:rFonts w:hint="eastAsia" w:ascii="仿宋_GB2312" w:hAnsi="宋体" w:eastAsia="仿宋_GB2312"/>
          <w:color w:val="auto"/>
          <w:sz w:val="24"/>
          <w:highlight w:val="none"/>
          <w:u w:val="none"/>
        </w:rPr>
        <w:t>：</w:t>
      </w:r>
      <w:r>
        <w:rPr>
          <w:rFonts w:hint="eastAsia" w:ascii="仿宋_GB2312" w:hAnsi="宋体" w:eastAsia="仿宋_GB2312"/>
          <w:color w:val="auto"/>
          <w:sz w:val="24"/>
          <w:highlight w:val="none"/>
          <w:u w:val="single"/>
          <w:lang w:val="en-US" w:eastAsia="zh-CN"/>
        </w:rPr>
        <w:t xml:space="preserve"> 0 </w:t>
      </w:r>
      <w:r>
        <w:rPr>
          <w:rFonts w:hint="eastAsia" w:ascii="仿宋_GB2312" w:hAnsi="宋体" w:eastAsia="仿宋_GB2312"/>
          <w:color w:val="auto"/>
          <w:sz w:val="24"/>
          <w:highlight w:val="none"/>
          <w:u w:val="none"/>
          <w:lang w:val="en-US" w:eastAsia="zh-CN"/>
        </w:rPr>
        <w:t>万</w:t>
      </w:r>
      <w:r>
        <w:rPr>
          <w:rFonts w:hint="eastAsia" w:ascii="仿宋_GB2312" w:hAnsi="宋体" w:eastAsia="仿宋_GB2312"/>
          <w:color w:val="auto"/>
          <w:sz w:val="24"/>
          <w:highlight w:val="none"/>
          <w:u w:val="none"/>
        </w:rPr>
        <w:t>元，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到账截止时间：202</w:t>
      </w:r>
      <w:r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年</w:t>
      </w:r>
      <w:r>
        <w:rPr>
          <w:rFonts w:hint="eastAsia" w:ascii="仿宋_GB2312" w:hAnsi="宋体" w:eastAsia="仿宋_GB2312"/>
          <w:color w:val="auto"/>
          <w:sz w:val="24"/>
          <w:highlight w:val="none"/>
          <w:u w:val="none"/>
          <w:lang w:val="en-US" w:eastAsia="zh-CN"/>
        </w:rPr>
        <w:t xml:space="preserve"> /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月</w:t>
      </w:r>
      <w:r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  <w:t>/</w:t>
      </w:r>
      <w:r>
        <w:rPr>
          <w:rFonts w:hint="eastAsia" w:ascii="仿宋_GB2312" w:hAnsi="宋体" w:eastAsia="仿宋_GB2312"/>
          <w:color w:val="auto"/>
          <w:sz w:val="24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宋体" w:eastAsia="仿宋_GB2312" w:cs="Times New Roman"/>
          <w:color w:val="auto"/>
          <w:sz w:val="24"/>
          <w:highlight w:val="none"/>
        </w:rPr>
        <w:t>日</w:t>
      </w:r>
      <w:r>
        <w:rPr>
          <w:rFonts w:hint="eastAsia" w:ascii="仿宋_GB2312" w:hAnsi="宋体" w:eastAsia="仿宋_GB2312" w:cs="Times New Roman"/>
          <w:color w:val="auto"/>
          <w:sz w:val="24"/>
          <w:highlight w:val="none"/>
          <w:lang w:val="en-US" w:eastAsia="zh-CN"/>
        </w:rPr>
        <w:t>16:30</w:t>
      </w:r>
      <w:r>
        <w:rPr>
          <w:rFonts w:hint="eastAsia" w:ascii="仿宋_GB2312" w:hAnsi="宋体" w:eastAsia="仿宋_GB2312" w:cs="Times New Roman"/>
          <w:color w:val="auto"/>
          <w:sz w:val="24"/>
          <w:highlight w:val="none"/>
        </w:rPr>
        <w:t>时止（按规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定已缴纳年度投标保证金的无需缴纳</w:t>
      </w:r>
      <w:r>
        <w:rPr>
          <w:rFonts w:hint="eastAsia" w:ascii="仿宋_GB2312" w:hAnsi="宋体" w:eastAsia="仿宋_GB2312"/>
          <w:color w:val="auto"/>
          <w:sz w:val="24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highlight w:val="none"/>
        </w:rPr>
        <w:t>出现不予退还情形时，须重新缴纳；出现不足情形时，须补缴</w:t>
      </w:r>
      <w:r>
        <w:rPr>
          <w:rFonts w:hint="eastAsia" w:ascii="仿宋_GB2312" w:hAnsi="宋体" w:eastAsia="仿宋_GB2312"/>
          <w:color w:val="auto"/>
          <w:sz w:val="24"/>
          <w:highlight w:val="none"/>
        </w:rPr>
        <w:t>）。</w:t>
      </w:r>
    </w:p>
    <w:p>
      <w:pPr>
        <w:tabs>
          <w:tab w:val="left" w:pos="1380"/>
        </w:tabs>
        <w:ind w:left="240" w:hanging="240" w:hangingChars="100"/>
        <w:rPr>
          <w:rFonts w:hint="eastAsia" w:ascii="仿宋_GB2312" w:hAnsi="宋体" w:eastAsia="仿宋_GB2312"/>
          <w:color w:val="auto"/>
          <w:sz w:val="24"/>
          <w:highlight w:val="none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</w:rPr>
        <w:t>①从投标人基本账户电汇：</w:t>
      </w:r>
    </w:p>
    <w:p>
      <w:pPr>
        <w:tabs>
          <w:tab w:val="left" w:pos="1380"/>
        </w:tabs>
        <w:rPr>
          <w:rFonts w:hint="eastAsia" w:ascii="仿宋_GB2312" w:hAnsi="宋体" w:eastAsia="仿宋_GB2312"/>
          <w:color w:val="auto"/>
          <w:sz w:val="24"/>
          <w:highlight w:val="none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</w:rPr>
        <w:t>账户名称：</w:t>
      </w:r>
    </w:p>
    <w:p>
      <w:pPr>
        <w:tabs>
          <w:tab w:val="left" w:pos="1380"/>
        </w:tabs>
        <w:rPr>
          <w:rFonts w:hint="eastAsia" w:ascii="仿宋_GB2312" w:hAnsi="宋体" w:eastAsia="仿宋_GB2312"/>
          <w:color w:val="auto"/>
          <w:sz w:val="24"/>
          <w:highlight w:val="none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</w:rPr>
        <w:t>开户银行：</w:t>
      </w:r>
    </w:p>
    <w:p>
      <w:pPr>
        <w:tabs>
          <w:tab w:val="left" w:pos="1380"/>
        </w:tabs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</w:rPr>
        <w:t>账    号：</w:t>
      </w:r>
      <w:r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  <w:t xml:space="preserve"> </w:t>
      </w:r>
    </w:p>
    <w:p>
      <w:pPr>
        <w:tabs>
          <w:tab w:val="left" w:pos="1380"/>
        </w:tabs>
        <w:ind w:left="240" w:hanging="240" w:hangingChars="100"/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  <w:t>②“投标保证金必须通过投标人基本账户缴纳，投标保证金可以采用电汇、转账、汇票等形式缴纳，其中“等形式”不限于以上已明确的3种形式，可包括法律法规及相关文件明确的其他形式，如保函等。”</w:t>
      </w:r>
    </w:p>
    <w:p>
      <w:pPr>
        <w:pStyle w:val="2"/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宋体" w:eastAsia="仿宋_GB2312"/>
          <w:color w:val="auto"/>
          <w:sz w:val="24"/>
          <w:highlight w:val="none"/>
          <w:lang w:val="en-US" w:eastAsia="zh-CN"/>
        </w:rPr>
        <w:t>本补充公告作为招标文件的组成部分，与招标文件具有同等效力。</w:t>
      </w:r>
    </w:p>
    <w:p>
      <w:pPr>
        <w:adjustRightInd w:val="0"/>
        <w:snapToGrid w:val="0"/>
        <w:spacing w:line="320" w:lineRule="exact"/>
        <w:jc w:val="right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>诸暨市牌头镇坑西新村股份经济合作社</w:t>
      </w:r>
    </w:p>
    <w:p>
      <w:pPr>
        <w:adjustRightInd w:val="0"/>
        <w:snapToGrid w:val="0"/>
        <w:spacing w:line="320" w:lineRule="exact"/>
        <w:jc w:val="right"/>
        <w:rPr>
          <w:rFonts w:hint="default" w:ascii="仿宋_GB2312" w:hAnsi="仿宋" w:eastAsia="仿宋_GB2312"/>
          <w:sz w:val="24"/>
          <w:lang w:val="en-US" w:eastAsia="zh-CN"/>
        </w:rPr>
      </w:pPr>
      <w:r>
        <w:rPr>
          <w:rFonts w:hint="eastAsia" w:ascii="仿宋_GB2312" w:hAnsi="仿宋" w:eastAsia="仿宋_GB2312"/>
          <w:sz w:val="24"/>
        </w:rPr>
        <w:t xml:space="preserve">                             </w:t>
      </w:r>
      <w:r>
        <w:rPr>
          <w:rFonts w:hint="eastAsia" w:ascii="仿宋_GB2312" w:eastAsia="仿宋_GB2312"/>
          <w:sz w:val="24"/>
          <w:lang w:val="en-US" w:eastAsia="zh-CN"/>
        </w:rPr>
        <w:t>诸暨天阳工程造价咨询有限公司</w:t>
      </w:r>
    </w:p>
    <w:p>
      <w:pPr>
        <w:adjustRightInd w:val="0"/>
        <w:snapToGrid w:val="0"/>
        <w:spacing w:line="252" w:lineRule="auto"/>
        <w:jc w:val="right"/>
        <w:rPr>
          <w:rFonts w:hint="eastAsia" w:ascii="仿宋_GB2312" w:eastAsia="仿宋_GB2312"/>
          <w:sz w:val="24"/>
          <w:highlight w:val="yellow"/>
        </w:rPr>
      </w:pPr>
      <w:r>
        <w:rPr>
          <w:rFonts w:hint="eastAsia" w:ascii="仿宋_GB2312" w:hAnsi="仿宋" w:eastAsia="仿宋_GB2312"/>
          <w:sz w:val="24"/>
        </w:rPr>
        <w:t xml:space="preserve">                             </w:t>
      </w:r>
      <w:r>
        <w:rPr>
          <w:rFonts w:hint="eastAsia" w:ascii="仿宋_GB2312" w:hAnsi="仿宋" w:eastAsia="仿宋_GB2312"/>
          <w:color w:val="FF0000"/>
          <w:sz w:val="24"/>
        </w:rPr>
        <w:t xml:space="preserve">  </w:t>
      </w:r>
      <w:r>
        <w:rPr>
          <w:rFonts w:hint="eastAsia" w:ascii="仿宋_GB2312" w:hAnsi="仿宋" w:eastAsia="仿宋_GB2312"/>
          <w:sz w:val="24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24"/>
        </w:rPr>
        <w:t>202</w:t>
      </w:r>
      <w:r>
        <w:rPr>
          <w:rFonts w:ascii="仿宋_GB2312" w:hAnsi="仿宋_GB2312" w:eastAsia="仿宋_GB2312" w:cs="仿宋_GB2312"/>
          <w:kern w:val="0"/>
          <w:sz w:val="24"/>
        </w:rPr>
        <w:t>3</w:t>
      </w:r>
      <w:r>
        <w:rPr>
          <w:rFonts w:hint="eastAsia" w:ascii="仿宋_GB2312" w:hAnsi="仿宋_GB2312" w:eastAsia="仿宋_GB2312" w:cs="仿宋_GB2312"/>
          <w:kern w:val="0"/>
          <w:sz w:val="24"/>
        </w:rPr>
        <w:t>年</w:t>
      </w:r>
      <w:r>
        <w:rPr>
          <w:rFonts w:hint="eastAsia" w:ascii="仿宋_GB2312" w:hAnsi="仿宋_GB2312" w:eastAsia="仿宋_GB2312" w:cs="仿宋_GB2312"/>
          <w:kern w:val="0"/>
          <w:sz w:val="24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kern w:val="0"/>
          <w:sz w:val="24"/>
        </w:rPr>
        <w:t>月</w:t>
      </w:r>
      <w:r>
        <w:rPr>
          <w:rFonts w:hint="eastAsia" w:ascii="仿宋_GB2312" w:hAnsi="仿宋_GB2312" w:eastAsia="仿宋_GB2312" w:cs="仿宋_GB2312"/>
          <w:kern w:val="0"/>
          <w:sz w:val="24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kern w:val="0"/>
          <w:sz w:val="24"/>
        </w:rPr>
        <w:t>日</w:t>
      </w:r>
    </w:p>
    <w:p>
      <w:pPr>
        <w:rPr>
          <w:rFonts w:hint="eastAsia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kMGE0NmQ1ZGQ2MTU4NjNjOGQwMjIyZDc2NmZkNmMifQ=="/>
  </w:docVars>
  <w:rsids>
    <w:rsidRoot w:val="7A2B7778"/>
    <w:rsid w:val="013A3D6B"/>
    <w:rsid w:val="09E46EF1"/>
    <w:rsid w:val="0BCD66DF"/>
    <w:rsid w:val="17B26B29"/>
    <w:rsid w:val="1A3E1B3A"/>
    <w:rsid w:val="21F52F6C"/>
    <w:rsid w:val="2CFF5F27"/>
    <w:rsid w:val="3E7E62B7"/>
    <w:rsid w:val="40B57671"/>
    <w:rsid w:val="44FF449C"/>
    <w:rsid w:val="456E43E3"/>
    <w:rsid w:val="465E202A"/>
    <w:rsid w:val="4BDD606A"/>
    <w:rsid w:val="51256043"/>
    <w:rsid w:val="51836482"/>
    <w:rsid w:val="57031BDA"/>
    <w:rsid w:val="595307A7"/>
    <w:rsid w:val="5A0D24E4"/>
    <w:rsid w:val="5F9C02C3"/>
    <w:rsid w:val="62C86A76"/>
    <w:rsid w:val="63442359"/>
    <w:rsid w:val="699B5AC9"/>
    <w:rsid w:val="6E0B29E7"/>
    <w:rsid w:val="78B95140"/>
    <w:rsid w:val="7A2B7778"/>
    <w:rsid w:val="7C6E54F4"/>
    <w:rsid w:val="7CBA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88</Characters>
  <Lines>0</Lines>
  <Paragraphs>0</Paragraphs>
  <TotalTime>6</TotalTime>
  <ScaleCrop>false</ScaleCrop>
  <LinksUpToDate>false</LinksUpToDate>
  <CharactersWithSpaces>116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2019-06-11T00:59:00Z</dcterms:created>
  <dc:creator>admin</dc:creator>
  <cp:lastModifiedBy>NTKO</cp:lastModifiedBy>
  <cp:lastPrinted>2023-10-11T01:45:00Z</cp:lastPrinted>
  <dcterms:modified xsi:type="dcterms:W3CDTF">2023-10-11T03:49:36Z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4D9C67A3B49349FFBCF62A011594B221_13</vt:lpwstr>
  </property>
  <property fmtid="{D5CDD505-2E9C-101B-9397-08002B2CF9AE}" pid="4" name="commondata">
    <vt:lpwstr>eyJoZGlkIjoiZDRhNTBiOTE1NDg5ZDAyNDBmMDUzZTVmMmVhZThiZDMifQ==</vt:lpwstr>
  </property>
</Properties>
</file>