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/>
          <w:b w:val="0"/>
          <w:bCs/>
        </w:rPr>
      </w:pPr>
      <w:r>
        <w:rPr>
          <w:rFonts w:hint="eastAsia"/>
          <w:b w:val="0"/>
          <w:bCs/>
        </w:rPr>
        <w:t>诸暨市赵家镇泉畈村桔槔井灌提升改造工程</w:t>
      </w:r>
    </w:p>
    <w:p>
      <w:pPr>
        <w:pStyle w:val="3"/>
        <w:bidi w:val="0"/>
        <w:jc w:val="center"/>
        <w:rPr>
          <w:rFonts w:hint="eastAsia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补充公告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各潜在投标人：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6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诸暨市赵家镇泉畈村桔槔井灌提升改造工程已于2023年10月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日通过诸暨市公共资源交易平台发布招标公告，现招标文件内容作如下调整：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4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1、招标公告  1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项目投标保证金：3.6万元，到账截止时间：/年/月/日/:/时止（注：每只项目的账号不同，详见招标文件第二章投标人须知前附表（一）第26款）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修改为1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、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项目投标保证金：0万元，到账截止时间：/年/月/日/:/时止（注：每只项目的账号不同，详见招标文件第二章投标人须知前附表（一）第26款）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4"/>
        <w:jc w:val="left"/>
        <w:textAlignment w:val="auto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2、前附表第26项</w:t>
      </w:r>
    </w:p>
    <w:tbl>
      <w:tblPr>
        <w:tblStyle w:val="5"/>
        <w:tblW w:w="951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1922"/>
        <w:gridCol w:w="7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仿宋_GB2312" w:hAnsi="仿宋_GB2312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9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项目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投标保证金</w:t>
            </w:r>
          </w:p>
        </w:tc>
        <w:tc>
          <w:tcPr>
            <w:tcW w:w="70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40" w:hanging="240" w:hangingChars="100"/>
              <w:textAlignment w:val="auto"/>
              <w:rPr>
                <w:rFonts w:hint="eastAsia" w:ascii="仿宋_GB2312" w:hAnsi="宋体" w:eastAsia="仿宋_GB2312"/>
                <w:strike/>
                <w:d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项目投标保证金金额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</w:rPr>
              <w:t>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3.6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万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</w:rPr>
              <w:t>元，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到账截止时间：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</w:rPr>
              <w:t>日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</w:rPr>
              <w:t>时止（按规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定已缴纳年度投标保证金的无需缴纳</w:t>
            </w:r>
            <w:r>
              <w:rPr>
                <w:rFonts w:hint="eastAsia" w:ascii="仿宋_GB2312" w:hAnsi="宋体" w:eastAsia="仿宋_GB2312"/>
                <w:strike w:val="0"/>
                <w:d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40" w:hanging="240" w:hangingChars="100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①从投标人基本账户电汇：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账户名称：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开户银行：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账    号：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/ 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40" w:hanging="240" w:hangingChars="100"/>
              <w:textAlignment w:val="auto"/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投标保证金必须通过投标人基本账户电汇方式缴纳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②招标人接受投标保证金的电子工程保函，投标人自行在投标系统中自助选择办理，工程保函费用必须从投标人基本账户转出，并在投标保证金缴纳截止时间前办妥工程保函手续。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4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修改为</w:t>
      </w:r>
    </w:p>
    <w:tbl>
      <w:tblPr>
        <w:tblStyle w:val="5"/>
        <w:tblW w:w="951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1922"/>
        <w:gridCol w:w="7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仿宋_GB2312" w:hAnsi="仿宋_GB2312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9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项目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投标保证金</w:t>
            </w:r>
          </w:p>
        </w:tc>
        <w:tc>
          <w:tcPr>
            <w:tcW w:w="70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40" w:hanging="240" w:hangingChars="100"/>
              <w:textAlignment w:val="auto"/>
              <w:rPr>
                <w:rFonts w:hint="eastAsia" w:ascii="仿宋_GB2312" w:hAnsi="宋体" w:eastAsia="仿宋_GB2312"/>
                <w:strike/>
                <w:d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项目投标保证金金额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</w:rPr>
              <w:t>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万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</w:rPr>
              <w:t>元，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到账截止时间：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</w:rPr>
              <w:t>日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</w:rPr>
              <w:t>时止（按规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定已缴纳年度投标保证金的无需缴纳</w:t>
            </w:r>
            <w:r>
              <w:rPr>
                <w:rFonts w:hint="eastAsia" w:ascii="仿宋_GB2312" w:hAnsi="宋体" w:eastAsia="仿宋_GB2312"/>
                <w:strike w:val="0"/>
                <w:d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40" w:hanging="240" w:hangingChars="100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①从投标人基本账户电汇：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账户名称：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开户银行：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账    号：</w:t>
            </w: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/ 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40" w:hanging="240" w:hangingChars="100"/>
              <w:textAlignment w:val="auto"/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投标保证金必须通过投标人基本账户电汇方式缴纳</w:t>
            </w:r>
          </w:p>
          <w:p>
            <w:pPr>
              <w:keepNext w:val="0"/>
              <w:keepLines w:val="0"/>
              <w:pageBreakBefore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  <w:szCs w:val="24"/>
                <w:highlight w:val="none"/>
              </w:rPr>
              <w:t>②招标人接受投标保证金的电子工程保函，投标人自行在投标系统中自助选择办理，工程保函费用必须从投标人基本账户转出，并在投标保证金缴纳截止时间前办妥工程保函手续。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6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本补充公告作为招标文件的组成部分，与招标文件具有同等效力。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6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 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6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 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6"/>
        <w:jc w:val="righ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eastAsia="zh-CN"/>
        </w:rPr>
        <w:t>诸暨市赵家镇人民政府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6"/>
        <w:jc w:val="righ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浙江建安工程管理有限公司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 xml:space="preserve">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336"/>
        <w:jc w:val="righ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 2023年10月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</w:rPr>
        <w:t>日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336"/>
        <w:jc w:val="right"/>
        <w:textAlignment w:val="auto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xZWFiMWU4ZjJkMWI5OGY2NWVhYjZmZWY5N2E4NTgifQ=="/>
  </w:docVars>
  <w:rsids>
    <w:rsidRoot w:val="64403D53"/>
    <w:rsid w:val="6440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uiPriority w:val="0"/>
    <w:rPr>
      <w:color w:val="800080"/>
      <w:u w:val="none"/>
    </w:rPr>
  </w:style>
  <w:style w:type="character" w:styleId="9">
    <w:name w:val="Hyperlink"/>
    <w:basedOn w:val="6"/>
    <w:uiPriority w:val="0"/>
    <w:rPr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2023-10-11T01:11:00Z</dcterms:created>
  <dc:creator>NTKO</dc:creator>
  <cp:lastModifiedBy>NTKO</cp:lastModifiedBy>
  <dcterms:modified xsi:type="dcterms:W3CDTF">2023-10-11T01:44:52Z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1F538BD77F5A4510BEC8410C8CA5779B_11</vt:lpwstr>
  </property>
</Properties>
</file>