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_GB2312" w:hAnsi="仿宋" w:eastAsia="仿宋_GB2312"/>
          <w:b/>
          <w:color w:val="auto"/>
          <w:sz w:val="48"/>
          <w:szCs w:val="48"/>
          <w:highlight w:val="none"/>
          <w:lang w:eastAsia="zh-CN"/>
        </w:rPr>
      </w:pPr>
      <w:bookmarkStart w:id="1055" w:name="_GoBack"/>
      <w:r>
        <w:rPr>
          <w:rFonts w:hint="eastAsia" w:ascii="仿宋_GB2312" w:hAnsi="仿宋" w:eastAsia="仿宋_GB2312"/>
          <w:b/>
          <w:color w:val="auto"/>
          <w:sz w:val="48"/>
          <w:szCs w:val="48"/>
          <w:highlight w:val="none"/>
          <w:lang w:eastAsia="zh-CN"/>
        </w:rPr>
        <w:t xml:space="preserve"> </w:t>
      </w:r>
    </w:p>
    <w:p>
      <w:pPr>
        <w:jc w:val="center"/>
        <w:rPr>
          <w:rFonts w:hint="eastAsia" w:ascii="仿宋_GB2312" w:hAnsi="仿宋" w:eastAsia="仿宋_GB2312"/>
          <w:b/>
          <w:color w:val="auto"/>
          <w:sz w:val="48"/>
          <w:szCs w:val="48"/>
          <w:highlight w:val="none"/>
          <w:lang w:eastAsia="zh-CN"/>
        </w:rPr>
      </w:pPr>
      <w:r>
        <w:rPr>
          <w:rFonts w:hint="eastAsia" w:ascii="仿宋_GB2312" w:hAnsi="仿宋" w:eastAsia="仿宋_GB2312"/>
          <w:b/>
          <w:color w:val="auto"/>
          <w:sz w:val="48"/>
          <w:szCs w:val="48"/>
          <w:highlight w:val="none"/>
          <w:lang w:eastAsia="zh-CN"/>
        </w:rPr>
        <w:t>诸暨市大唐街道兴唐未来社区基础设施提升工程</w:t>
      </w:r>
    </w:p>
    <w:p>
      <w:pPr>
        <w:jc w:val="center"/>
        <w:rPr>
          <w:rFonts w:ascii="仿宋_GB2312" w:hAnsi="仿宋" w:eastAsia="仿宋_GB2312"/>
          <w:b/>
          <w:color w:val="auto"/>
          <w:sz w:val="48"/>
          <w:szCs w:val="48"/>
          <w:highlight w:val="none"/>
        </w:rPr>
      </w:pPr>
      <w:r>
        <w:rPr>
          <w:rFonts w:hint="eastAsia" w:ascii="仿宋_GB2312" w:hAnsi="仿宋" w:eastAsia="仿宋_GB2312"/>
          <w:b/>
          <w:color w:val="auto"/>
          <w:sz w:val="48"/>
          <w:szCs w:val="48"/>
          <w:highlight w:val="none"/>
        </w:rPr>
        <w:t>施工招标</w:t>
      </w:r>
    </w:p>
    <w:p>
      <w:pPr>
        <w:jc w:val="center"/>
        <w:rPr>
          <w:rFonts w:ascii="仿宋_GB2312" w:hAnsi="仿宋" w:eastAsia="仿宋_GB2312"/>
          <w:b/>
          <w:color w:val="auto"/>
          <w:szCs w:val="21"/>
          <w:highlight w:val="none"/>
        </w:rPr>
      </w:pPr>
    </w:p>
    <w:p>
      <w:pPr>
        <w:jc w:val="center"/>
        <w:rPr>
          <w:rFonts w:ascii="仿宋_GB2312" w:hAnsi="仿宋" w:eastAsia="仿宋_GB2312"/>
          <w:b/>
          <w:color w:val="auto"/>
          <w:szCs w:val="21"/>
          <w:highlight w:val="none"/>
        </w:rPr>
      </w:pPr>
    </w:p>
    <w:p>
      <w:pPr>
        <w:jc w:val="center"/>
        <w:rPr>
          <w:rFonts w:ascii="仿宋_GB2312" w:hAnsi="仿宋" w:eastAsia="仿宋_GB2312"/>
          <w:b/>
          <w:color w:val="auto"/>
          <w:szCs w:val="21"/>
          <w:highlight w:val="none"/>
        </w:rPr>
      </w:pPr>
    </w:p>
    <w:p>
      <w:pPr>
        <w:jc w:val="center"/>
        <w:rPr>
          <w:rFonts w:ascii="仿宋_GB2312" w:hAnsi="仿宋" w:eastAsia="仿宋_GB2312"/>
          <w:color w:val="auto"/>
          <w:sz w:val="32"/>
          <w:highlight w:val="none"/>
        </w:rPr>
      </w:pPr>
    </w:p>
    <w:p>
      <w:pPr>
        <w:jc w:val="center"/>
        <w:rPr>
          <w:rFonts w:ascii="仿宋_GB2312" w:hAnsi="仿宋" w:eastAsia="仿宋_GB2312"/>
          <w:b/>
          <w:bCs/>
          <w:color w:val="auto"/>
          <w:sz w:val="84"/>
          <w:highlight w:val="none"/>
        </w:rPr>
      </w:pPr>
      <w:r>
        <w:rPr>
          <w:rFonts w:hint="eastAsia" w:ascii="仿宋_GB2312" w:hAnsi="仿宋" w:eastAsia="仿宋_GB2312"/>
          <w:b/>
          <w:bCs/>
          <w:color w:val="auto"/>
          <w:sz w:val="84"/>
          <w:highlight w:val="none"/>
        </w:rPr>
        <w:t>招</w:t>
      </w:r>
    </w:p>
    <w:p>
      <w:pPr>
        <w:rPr>
          <w:rFonts w:ascii="仿宋_GB2312" w:eastAsia="仿宋_GB2312"/>
          <w:color w:val="auto"/>
          <w:highlight w:val="none"/>
        </w:rPr>
      </w:pPr>
    </w:p>
    <w:p>
      <w:pPr>
        <w:tabs>
          <w:tab w:val="center" w:pos="4679"/>
          <w:tab w:val="left" w:pos="7423"/>
        </w:tabs>
        <w:jc w:val="left"/>
        <w:rPr>
          <w:rFonts w:ascii="仿宋_GB2312" w:hAnsi="仿宋" w:eastAsia="仿宋_GB2312"/>
          <w:b/>
          <w:bCs/>
          <w:color w:val="auto"/>
          <w:sz w:val="84"/>
          <w:highlight w:val="none"/>
        </w:rPr>
      </w:pPr>
      <w:r>
        <w:rPr>
          <w:rFonts w:hint="eastAsia" w:ascii="仿宋_GB2312" w:hAnsi="仿宋" w:eastAsia="仿宋_GB2312"/>
          <w:b/>
          <w:bCs/>
          <w:color w:val="auto"/>
          <w:sz w:val="84"/>
          <w:highlight w:val="none"/>
        </w:rPr>
        <w:tab/>
      </w:r>
      <w:r>
        <w:rPr>
          <w:rFonts w:hint="eastAsia" w:ascii="仿宋_GB2312" w:hAnsi="仿宋" w:eastAsia="仿宋_GB2312"/>
          <w:b/>
          <w:bCs/>
          <w:color w:val="auto"/>
          <w:sz w:val="84"/>
          <w:highlight w:val="none"/>
        </w:rPr>
        <w:t>标</w:t>
      </w:r>
      <w:r>
        <w:rPr>
          <w:rFonts w:hint="eastAsia" w:ascii="仿宋_GB2312" w:hAnsi="仿宋" w:eastAsia="仿宋_GB2312"/>
          <w:b/>
          <w:bCs/>
          <w:color w:val="auto"/>
          <w:sz w:val="84"/>
          <w:highlight w:val="none"/>
        </w:rPr>
        <w:tab/>
      </w:r>
    </w:p>
    <w:p>
      <w:pPr>
        <w:rPr>
          <w:rFonts w:ascii="仿宋_GB2312" w:eastAsia="仿宋_GB2312"/>
          <w:color w:val="auto"/>
          <w:highlight w:val="none"/>
        </w:rPr>
      </w:pPr>
    </w:p>
    <w:p>
      <w:pPr>
        <w:jc w:val="center"/>
        <w:rPr>
          <w:rFonts w:ascii="仿宋_GB2312" w:hAnsi="仿宋" w:eastAsia="仿宋_GB2312"/>
          <w:b/>
          <w:bCs/>
          <w:color w:val="auto"/>
          <w:sz w:val="84"/>
          <w:highlight w:val="none"/>
        </w:rPr>
      </w:pPr>
      <w:r>
        <w:rPr>
          <w:rFonts w:hint="eastAsia" w:ascii="仿宋_GB2312" w:hAnsi="仿宋" w:eastAsia="仿宋_GB2312"/>
          <w:b/>
          <w:bCs/>
          <w:color w:val="auto"/>
          <w:sz w:val="84"/>
          <w:highlight w:val="none"/>
        </w:rPr>
        <w:t>文</w:t>
      </w:r>
    </w:p>
    <w:p>
      <w:pPr>
        <w:rPr>
          <w:rFonts w:ascii="仿宋_GB2312" w:eastAsia="仿宋_GB2312"/>
          <w:color w:val="auto"/>
          <w:highlight w:val="none"/>
        </w:rPr>
      </w:pPr>
    </w:p>
    <w:p>
      <w:pPr>
        <w:jc w:val="center"/>
        <w:rPr>
          <w:rFonts w:ascii="仿宋_GB2312" w:hAnsi="仿宋" w:eastAsia="仿宋_GB2312"/>
          <w:b/>
          <w:bCs/>
          <w:color w:val="auto"/>
          <w:highlight w:val="none"/>
        </w:rPr>
      </w:pPr>
      <w:r>
        <w:rPr>
          <w:rFonts w:hint="eastAsia" w:ascii="仿宋_GB2312" w:hAnsi="仿宋" w:eastAsia="仿宋_GB2312"/>
          <w:b/>
          <w:bCs/>
          <w:color w:val="auto"/>
          <w:sz w:val="84"/>
          <w:highlight w:val="none"/>
        </w:rPr>
        <w:t>件</w:t>
      </w:r>
    </w:p>
    <w:p>
      <w:pPr>
        <w:adjustRightInd w:val="0"/>
        <w:ind w:left="638" w:leftChars="304" w:firstLine="0" w:firstLineChars="0"/>
        <w:rPr>
          <w:rFonts w:hint="eastAsia" w:ascii="仿宋_GB2312" w:hAnsi="仿宋" w:eastAsia="仿宋_GB2312"/>
          <w:b/>
          <w:color w:val="auto"/>
          <w:sz w:val="32"/>
          <w:szCs w:val="32"/>
          <w:highlight w:val="none"/>
        </w:rPr>
      </w:pPr>
      <w:r>
        <w:rPr>
          <w:rFonts w:hint="eastAsia" w:ascii="仿宋_GB2312" w:hAnsi="仿宋" w:eastAsia="仿宋_GB2312"/>
          <w:b/>
          <w:color w:val="auto"/>
          <w:sz w:val="32"/>
          <w:szCs w:val="32"/>
          <w:highlight w:val="none"/>
        </w:rPr>
        <w:br w:type="textWrapping"/>
      </w:r>
    </w:p>
    <w:p>
      <w:pPr>
        <w:adjustRightInd w:val="0"/>
        <w:ind w:left="638" w:leftChars="304" w:firstLine="0" w:firstLineChars="0"/>
        <w:rPr>
          <w:rFonts w:hint="eastAsia" w:ascii="仿宋_GB2312" w:hAnsi="仿宋" w:eastAsia="仿宋_GB2312"/>
          <w:b/>
          <w:color w:val="auto"/>
          <w:sz w:val="32"/>
          <w:szCs w:val="32"/>
          <w:highlight w:val="none"/>
        </w:rPr>
      </w:pPr>
    </w:p>
    <w:p>
      <w:pPr>
        <w:adjustRightInd w:val="0"/>
        <w:ind w:left="638" w:leftChars="304" w:firstLine="0" w:firstLineChars="0"/>
        <w:rPr>
          <w:rFonts w:hint="eastAsia" w:ascii="仿宋_GB2312" w:hAnsi="仿宋" w:eastAsia="仿宋_GB2312" w:cs="仿宋"/>
          <w:b/>
          <w:color w:val="auto"/>
          <w:sz w:val="32"/>
          <w:szCs w:val="32"/>
          <w:highlight w:val="none"/>
          <w:u w:val="single"/>
          <w:lang w:eastAsia="zh-CN"/>
        </w:rPr>
      </w:pPr>
      <w:r>
        <w:rPr>
          <w:rFonts w:hint="eastAsia" w:ascii="仿宋_GB2312" w:hAnsi="仿宋" w:eastAsia="仿宋_GB2312"/>
          <w:b/>
          <w:color w:val="auto"/>
          <w:sz w:val="32"/>
          <w:szCs w:val="32"/>
          <w:highlight w:val="none"/>
        </w:rPr>
        <w:t>招   标   人：</w:t>
      </w:r>
      <w:r>
        <w:rPr>
          <w:rFonts w:hint="eastAsia" w:ascii="仿宋_GB2312" w:hAnsi="仿宋" w:eastAsia="仿宋_GB2312" w:cs="仿宋"/>
          <w:b/>
          <w:color w:val="auto"/>
          <w:sz w:val="32"/>
          <w:szCs w:val="32"/>
          <w:highlight w:val="none"/>
          <w:u w:val="single"/>
          <w:lang w:eastAsia="zh-CN"/>
        </w:rPr>
        <w:t>诸暨市大唐袜都城市发展有限公司</w:t>
      </w:r>
    </w:p>
    <w:p>
      <w:pPr>
        <w:spacing w:line="660" w:lineRule="exact"/>
        <w:ind w:firstLine="643" w:firstLineChars="200"/>
        <w:jc w:val="left"/>
        <w:rPr>
          <w:rFonts w:hint="default" w:ascii="仿宋_GB2312" w:hAnsi="仿宋" w:eastAsia="仿宋_GB2312"/>
          <w:b/>
          <w:color w:val="auto"/>
          <w:sz w:val="32"/>
          <w:szCs w:val="32"/>
          <w:highlight w:val="none"/>
          <w:u w:val="single"/>
          <w:lang w:val="en-US" w:eastAsia="zh-CN"/>
        </w:rPr>
      </w:pPr>
      <w:r>
        <w:rPr>
          <w:rFonts w:hint="eastAsia" w:ascii="仿宋_GB2312" w:hAnsi="仿宋" w:eastAsia="仿宋_GB2312"/>
          <w:b/>
          <w:color w:val="auto"/>
          <w:sz w:val="32"/>
          <w:szCs w:val="32"/>
          <w:highlight w:val="none"/>
        </w:rPr>
        <w:t>招标代理机构：</w:t>
      </w:r>
      <w:r>
        <w:rPr>
          <w:rFonts w:hint="eastAsia" w:ascii="仿宋_GB2312" w:hAnsi="仿宋" w:eastAsia="仿宋_GB2312"/>
          <w:b/>
          <w:color w:val="auto"/>
          <w:sz w:val="32"/>
          <w:szCs w:val="32"/>
          <w:highlight w:val="none"/>
          <w:u w:val="single"/>
          <w:lang w:eastAsia="zh-CN"/>
        </w:rPr>
        <w:t>浙江</w:t>
      </w:r>
      <w:r>
        <w:rPr>
          <w:rFonts w:hint="eastAsia" w:ascii="仿宋_GB2312" w:hAnsi="仿宋" w:eastAsia="仿宋_GB2312"/>
          <w:b/>
          <w:color w:val="auto"/>
          <w:sz w:val="32"/>
          <w:szCs w:val="32"/>
          <w:highlight w:val="none"/>
          <w:u w:val="single"/>
          <w:lang w:val="en-US" w:eastAsia="zh-CN"/>
        </w:rPr>
        <w:t>中际</w:t>
      </w:r>
      <w:r>
        <w:rPr>
          <w:rFonts w:hint="eastAsia" w:ascii="仿宋_GB2312" w:hAnsi="仿宋" w:eastAsia="仿宋_GB2312"/>
          <w:b/>
          <w:color w:val="auto"/>
          <w:sz w:val="32"/>
          <w:szCs w:val="32"/>
          <w:highlight w:val="none"/>
          <w:u w:val="single"/>
          <w:lang w:eastAsia="zh-CN"/>
        </w:rPr>
        <w:t>工程项目管理有限公司</w:t>
      </w:r>
    </w:p>
    <w:p>
      <w:pPr>
        <w:spacing w:line="660" w:lineRule="exact"/>
        <w:ind w:firstLine="643" w:firstLineChars="200"/>
        <w:jc w:val="left"/>
        <w:rPr>
          <w:rFonts w:ascii="仿宋_GB2312" w:hAnsi="仿宋" w:eastAsia="仿宋_GB2312"/>
          <w:b/>
          <w:color w:val="auto"/>
          <w:sz w:val="36"/>
          <w:szCs w:val="36"/>
          <w:highlight w:val="none"/>
        </w:rPr>
      </w:pPr>
      <w:r>
        <w:rPr>
          <w:rFonts w:hint="eastAsia" w:ascii="仿宋_GB2312" w:hAnsi="仿宋" w:eastAsia="仿宋_GB2312"/>
          <w:b/>
          <w:color w:val="auto"/>
          <w:sz w:val="32"/>
          <w:szCs w:val="32"/>
          <w:highlight w:val="none"/>
        </w:rPr>
        <w:t>日        期：</w:t>
      </w:r>
      <w:r>
        <w:rPr>
          <w:rFonts w:hint="eastAsia" w:ascii="仿宋_GB2312" w:hAnsi="仿宋" w:eastAsia="仿宋_GB2312"/>
          <w:b/>
          <w:color w:val="auto"/>
          <w:sz w:val="32"/>
          <w:szCs w:val="32"/>
          <w:highlight w:val="none"/>
          <w:u w:val="single"/>
        </w:rPr>
        <w:t xml:space="preserve">     </w:t>
      </w:r>
      <w:r>
        <w:rPr>
          <w:rFonts w:hint="eastAsia" w:ascii="仿宋_GB2312" w:hAnsi="仿宋" w:eastAsia="仿宋_GB2312"/>
          <w:b/>
          <w:color w:val="auto"/>
          <w:sz w:val="32"/>
          <w:szCs w:val="32"/>
          <w:highlight w:val="none"/>
          <w:u w:val="single"/>
          <w:lang w:val="en-US" w:eastAsia="zh-CN"/>
        </w:rPr>
        <w:t xml:space="preserve"> </w:t>
      </w:r>
      <w:r>
        <w:rPr>
          <w:rFonts w:hint="eastAsia" w:ascii="仿宋_GB2312" w:hAnsi="仿宋" w:eastAsia="仿宋_GB2312"/>
          <w:b/>
          <w:color w:val="auto"/>
          <w:sz w:val="32"/>
          <w:szCs w:val="32"/>
          <w:highlight w:val="none"/>
          <w:u w:val="single"/>
        </w:rPr>
        <w:t xml:space="preserve"> 二</w:t>
      </w:r>
      <w:r>
        <w:rPr>
          <w:rFonts w:hint="eastAsia" w:ascii="宋体" w:hAnsi="宋体" w:eastAsia="宋体" w:cs="宋体"/>
          <w:b/>
          <w:color w:val="auto"/>
          <w:sz w:val="32"/>
          <w:szCs w:val="32"/>
          <w:highlight w:val="none"/>
          <w:u w:val="single"/>
        </w:rPr>
        <w:t>〇</w:t>
      </w:r>
      <w:r>
        <w:rPr>
          <w:rFonts w:hint="eastAsia" w:ascii="仿宋_GB2312" w:hAnsi="仿宋" w:eastAsia="仿宋_GB2312"/>
          <w:b/>
          <w:color w:val="auto"/>
          <w:sz w:val="32"/>
          <w:szCs w:val="32"/>
          <w:highlight w:val="none"/>
          <w:u w:val="single"/>
        </w:rPr>
        <w:t>二</w:t>
      </w:r>
      <w:r>
        <w:rPr>
          <w:rFonts w:hint="eastAsia" w:ascii="仿宋_GB2312" w:hAnsi="仿宋" w:eastAsia="仿宋_GB2312"/>
          <w:b/>
          <w:color w:val="auto"/>
          <w:sz w:val="32"/>
          <w:szCs w:val="32"/>
          <w:highlight w:val="none"/>
          <w:u w:val="single"/>
          <w:lang w:val="en-US" w:eastAsia="zh-CN"/>
        </w:rPr>
        <w:t>三</w:t>
      </w:r>
      <w:r>
        <w:rPr>
          <w:rFonts w:hint="eastAsia" w:ascii="仿宋_GB2312" w:hAnsi="仿宋" w:eastAsia="仿宋_GB2312"/>
          <w:b/>
          <w:bCs/>
          <w:color w:val="auto"/>
          <w:spacing w:val="26"/>
          <w:sz w:val="32"/>
          <w:szCs w:val="32"/>
          <w:highlight w:val="none"/>
          <w:u w:val="single"/>
        </w:rPr>
        <w:t>年</w:t>
      </w:r>
      <w:r>
        <w:rPr>
          <w:rFonts w:hint="eastAsia" w:ascii="仿宋_GB2312" w:hAnsi="仿宋" w:eastAsia="仿宋_GB2312"/>
          <w:b/>
          <w:bCs/>
          <w:color w:val="auto"/>
          <w:spacing w:val="26"/>
          <w:sz w:val="32"/>
          <w:szCs w:val="32"/>
          <w:highlight w:val="none"/>
          <w:u w:val="single"/>
          <w:lang w:val="en-US" w:eastAsia="zh-CN"/>
        </w:rPr>
        <w:t>九</w:t>
      </w:r>
      <w:r>
        <w:rPr>
          <w:rFonts w:hint="eastAsia" w:ascii="仿宋_GB2312" w:hAnsi="仿宋" w:eastAsia="仿宋_GB2312"/>
          <w:b/>
          <w:bCs/>
          <w:color w:val="auto"/>
          <w:spacing w:val="26"/>
          <w:sz w:val="32"/>
          <w:szCs w:val="32"/>
          <w:highlight w:val="none"/>
          <w:u w:val="single"/>
        </w:rPr>
        <w:t>月</w:t>
      </w:r>
      <w:r>
        <w:rPr>
          <w:rFonts w:hint="eastAsia" w:ascii="仿宋_GB2312" w:hAnsi="仿宋" w:eastAsia="仿宋_GB2312"/>
          <w:b/>
          <w:bCs/>
          <w:color w:val="auto"/>
          <w:spacing w:val="26"/>
          <w:sz w:val="32"/>
          <w:szCs w:val="32"/>
          <w:highlight w:val="none"/>
          <w:u w:val="single"/>
          <w:lang w:val="en-US" w:eastAsia="zh-CN"/>
        </w:rPr>
        <w:t xml:space="preserve"> </w:t>
      </w:r>
      <w:r>
        <w:rPr>
          <w:rFonts w:hint="eastAsia" w:ascii="仿宋_GB2312" w:hAnsi="仿宋" w:eastAsia="仿宋_GB2312"/>
          <w:b/>
          <w:bCs/>
          <w:color w:val="auto"/>
          <w:spacing w:val="26"/>
          <w:sz w:val="32"/>
          <w:szCs w:val="32"/>
          <w:highlight w:val="none"/>
          <w:u w:val="single"/>
        </w:rPr>
        <w:t xml:space="preserve"> </w:t>
      </w:r>
      <w:r>
        <w:rPr>
          <w:rFonts w:hint="eastAsia" w:ascii="仿宋_GB2312" w:hAnsi="仿宋" w:eastAsia="仿宋_GB2312"/>
          <w:b/>
          <w:bCs/>
          <w:color w:val="auto"/>
          <w:spacing w:val="26"/>
          <w:sz w:val="32"/>
          <w:szCs w:val="32"/>
          <w:highlight w:val="none"/>
          <w:u w:val="single"/>
          <w:lang w:val="en-US" w:eastAsia="zh-CN"/>
        </w:rPr>
        <w:t xml:space="preserve">   </w:t>
      </w:r>
    </w:p>
    <w:p>
      <w:pPr>
        <w:spacing w:afterLines="50"/>
        <w:jc w:val="center"/>
        <w:rPr>
          <w:rFonts w:ascii="仿宋_GB2312" w:hAnsi="仿宋" w:eastAsia="仿宋_GB2312"/>
          <w:b/>
          <w:color w:val="auto"/>
          <w:sz w:val="36"/>
          <w:szCs w:val="36"/>
          <w:highlight w:val="none"/>
        </w:rPr>
        <w:sectPr>
          <w:headerReference r:id="rId3" w:type="default"/>
          <w:footerReference r:id="rId4" w:type="default"/>
          <w:pgSz w:w="11906" w:h="16838"/>
          <w:pgMar w:top="1440" w:right="1286" w:bottom="1440" w:left="1378" w:header="851" w:footer="992" w:gutter="0"/>
          <w:pgNumType w:start="1"/>
          <w:cols w:space="720" w:num="1"/>
          <w:docGrid w:type="lines" w:linePitch="312" w:charSpace="0"/>
        </w:sectPr>
      </w:pPr>
    </w:p>
    <w:p>
      <w:pPr>
        <w:spacing w:afterLines="50"/>
        <w:jc w:val="center"/>
        <w:rPr>
          <w:rFonts w:hint="eastAsia" w:ascii="仿宋_GB2312" w:hAnsi="仿宋" w:eastAsia="仿宋_GB2312"/>
          <w:b/>
          <w:color w:val="auto"/>
          <w:sz w:val="36"/>
          <w:szCs w:val="36"/>
          <w:highlight w:val="none"/>
          <w:lang w:eastAsia="zh-CN"/>
        </w:rPr>
      </w:pPr>
      <w:r>
        <w:rPr>
          <w:rFonts w:hint="eastAsia" w:ascii="仿宋_GB2312" w:hAnsi="仿宋" w:eastAsia="仿宋_GB2312"/>
          <w:b/>
          <w:color w:val="auto"/>
          <w:sz w:val="36"/>
          <w:szCs w:val="36"/>
          <w:highlight w:val="none"/>
          <w:lang w:eastAsia="zh-CN"/>
        </w:rPr>
        <w:t xml:space="preserve"> 诸暨市大唐街道兴唐未来社区基础设施提升工程</w:t>
      </w:r>
    </w:p>
    <w:p>
      <w:pPr>
        <w:spacing w:afterLines="50"/>
        <w:jc w:val="center"/>
        <w:rPr>
          <w:rFonts w:ascii="仿宋_GB2312" w:hAnsi="仿宋" w:eastAsia="仿宋_GB2312"/>
          <w:b/>
          <w:color w:val="auto"/>
          <w:sz w:val="36"/>
          <w:szCs w:val="36"/>
          <w:highlight w:val="none"/>
        </w:rPr>
      </w:pPr>
      <w:r>
        <w:rPr>
          <w:rFonts w:hint="eastAsia" w:ascii="仿宋_GB2312" w:hAnsi="仿宋" w:eastAsia="仿宋_GB2312"/>
          <w:b/>
          <w:bCs/>
          <w:color w:val="auto"/>
          <w:sz w:val="36"/>
          <w:szCs w:val="36"/>
          <w:highlight w:val="none"/>
        </w:rPr>
        <w:t>招标文件</w:t>
      </w:r>
    </w:p>
    <w:p>
      <w:pPr>
        <w:spacing w:line="560" w:lineRule="exact"/>
        <w:ind w:firstLine="840" w:firstLineChars="300"/>
        <w:rPr>
          <w:rFonts w:ascii="仿宋_GB2312" w:eastAsia="仿宋_GB2312"/>
          <w:color w:val="auto"/>
          <w:sz w:val="28"/>
          <w:highlight w:val="none"/>
        </w:rPr>
      </w:pPr>
      <w:r>
        <w:rPr>
          <w:rFonts w:hint="eastAsia" w:ascii="仿宋_GB2312" w:eastAsia="仿宋_GB2312"/>
          <w:color w:val="auto"/>
          <w:sz w:val="28"/>
          <w:highlight w:val="none"/>
        </w:rPr>
        <w:t>招标人：</w:t>
      </w:r>
      <w:r>
        <w:rPr>
          <w:rFonts w:hint="eastAsia" w:ascii="仿宋_GB2312" w:eastAsia="仿宋_GB2312"/>
          <w:color w:val="auto"/>
          <w:sz w:val="28"/>
          <w:highlight w:val="none"/>
          <w:u w:val="single"/>
          <w:lang w:eastAsia="zh-CN"/>
        </w:rPr>
        <w:t>诸暨市大唐袜都城市发展有限公司</w:t>
      </w:r>
      <w:r>
        <w:rPr>
          <w:rFonts w:hint="eastAsia" w:ascii="仿宋_GB2312" w:eastAsia="仿宋_GB2312"/>
          <w:color w:val="auto"/>
          <w:sz w:val="28"/>
          <w:highlight w:val="none"/>
        </w:rPr>
        <w:t>（盖章）</w:t>
      </w:r>
    </w:p>
    <w:p>
      <w:pPr>
        <w:spacing w:line="560" w:lineRule="exact"/>
        <w:ind w:firstLine="840" w:firstLineChars="300"/>
        <w:rPr>
          <w:rFonts w:ascii="仿宋_GB2312" w:eastAsia="仿宋_GB2312"/>
          <w:color w:val="auto"/>
          <w:sz w:val="28"/>
          <w:highlight w:val="none"/>
        </w:rPr>
      </w:pPr>
      <w:r>
        <w:rPr>
          <w:rFonts w:hint="eastAsia" w:ascii="仿宋_GB2312" w:eastAsia="仿宋_GB2312"/>
          <w:color w:val="auto"/>
          <w:sz w:val="28"/>
          <w:highlight w:val="none"/>
        </w:rPr>
        <w:t>法定代表人或委托代理人：</w:t>
      </w:r>
      <w:r>
        <w:rPr>
          <w:rFonts w:hint="eastAsia" w:ascii="仿宋_GB2312" w:eastAsia="仿宋_GB2312"/>
          <w:color w:val="auto"/>
          <w:sz w:val="28"/>
          <w:highlight w:val="none"/>
          <w:u w:val="single"/>
        </w:rPr>
        <w:t xml:space="preserve">　      </w:t>
      </w:r>
      <w:r>
        <w:rPr>
          <w:rFonts w:hint="eastAsia" w:ascii="仿宋_GB2312" w:eastAsia="仿宋_GB2312"/>
          <w:color w:val="auto"/>
          <w:sz w:val="28"/>
          <w:highlight w:val="none"/>
        </w:rPr>
        <w:t>（签字或盖章）</w:t>
      </w:r>
    </w:p>
    <w:p>
      <w:pPr>
        <w:spacing w:line="560" w:lineRule="exact"/>
        <w:ind w:firstLine="840" w:firstLineChars="300"/>
        <w:rPr>
          <w:rFonts w:ascii="仿宋_GB2312" w:hAnsi="仿宋_GB2312" w:eastAsia="仿宋_GB2312" w:cs="仿宋_GB2312"/>
          <w:bCs/>
          <w:color w:val="auto"/>
          <w:sz w:val="28"/>
          <w:szCs w:val="28"/>
          <w:highlight w:val="none"/>
          <w:u w:val="single"/>
        </w:rPr>
      </w:pPr>
      <w:r>
        <w:rPr>
          <w:rFonts w:hint="eastAsia" w:ascii="仿宋_GB2312" w:hAnsi="仿宋_GB2312" w:eastAsia="仿宋_GB2312" w:cs="仿宋_GB2312"/>
          <w:color w:val="auto"/>
          <w:sz w:val="28"/>
          <w:highlight w:val="none"/>
        </w:rPr>
        <w:t>地址：</w:t>
      </w:r>
      <w:r>
        <w:rPr>
          <w:rFonts w:hint="eastAsia" w:ascii="仿宋_GB2312" w:hAnsi="仿宋_GB2312" w:eastAsia="仿宋_GB2312" w:cs="仿宋_GB2312"/>
          <w:bCs/>
          <w:color w:val="auto"/>
          <w:sz w:val="28"/>
          <w:szCs w:val="28"/>
          <w:highlight w:val="none"/>
          <w:u w:val="single"/>
        </w:rPr>
        <w:t xml:space="preserve"> </w:t>
      </w:r>
      <w:r>
        <w:rPr>
          <w:rFonts w:hint="eastAsia" w:ascii="仿宋_GB2312" w:eastAsia="仿宋_GB2312"/>
          <w:color w:val="auto"/>
          <w:sz w:val="28"/>
          <w:highlight w:val="none"/>
          <w:u w:val="single"/>
        </w:rPr>
        <w:t xml:space="preserve">诸暨市大唐街道 </w:t>
      </w:r>
    </w:p>
    <w:p>
      <w:pPr>
        <w:spacing w:line="560" w:lineRule="exact"/>
        <w:ind w:firstLine="840" w:firstLineChars="300"/>
        <w:rPr>
          <w:rFonts w:ascii="仿宋_GB2312" w:hAnsi="仿宋_GB2312" w:eastAsia="仿宋_GB2312" w:cs="仿宋_GB2312"/>
          <w:color w:val="auto"/>
          <w:sz w:val="28"/>
          <w:highlight w:val="none"/>
        </w:rPr>
      </w:pPr>
      <w:r>
        <w:rPr>
          <w:rFonts w:hint="eastAsia" w:ascii="仿宋_GB2312" w:hAnsi="仿宋_GB2312" w:eastAsia="仿宋_GB2312" w:cs="仿宋_GB2312"/>
          <w:color w:val="auto"/>
          <w:sz w:val="28"/>
          <w:highlight w:val="none"/>
        </w:rPr>
        <w:t>邮政编码：</w:t>
      </w:r>
      <w:r>
        <w:rPr>
          <w:rFonts w:hint="eastAsia" w:ascii="仿宋_GB2312" w:hAnsi="仿宋_GB2312" w:eastAsia="仿宋_GB2312" w:cs="仿宋_GB2312"/>
          <w:color w:val="auto"/>
          <w:sz w:val="28"/>
          <w:highlight w:val="none"/>
          <w:u w:val="single"/>
        </w:rPr>
        <w:t>311800</w:t>
      </w:r>
    </w:p>
    <w:p>
      <w:pPr>
        <w:spacing w:line="560" w:lineRule="exact"/>
        <w:ind w:firstLine="840" w:firstLineChars="300"/>
        <w:rPr>
          <w:rFonts w:hint="eastAsia" w:ascii="仿宋_GB2312" w:hAnsi="仿宋_GB2312" w:eastAsia="仿宋_GB2312" w:cs="仿宋_GB2312"/>
          <w:color w:val="auto"/>
          <w:sz w:val="28"/>
          <w:highlight w:val="none"/>
          <w:u w:val="single"/>
        </w:rPr>
      </w:pPr>
      <w:r>
        <w:rPr>
          <w:rFonts w:hint="eastAsia" w:ascii="仿宋_GB2312" w:hAnsi="仿宋_GB2312" w:eastAsia="仿宋_GB2312" w:cs="仿宋_GB2312"/>
          <w:color w:val="auto"/>
          <w:sz w:val="28"/>
          <w:highlight w:val="none"/>
        </w:rPr>
        <w:t>联系人：</w:t>
      </w:r>
      <w:r>
        <w:rPr>
          <w:rFonts w:hint="eastAsia" w:ascii="仿宋_GB2312" w:hAnsi="仿宋_GB2312" w:eastAsia="仿宋_GB2312" w:cs="仿宋_GB2312"/>
          <w:color w:val="auto"/>
          <w:sz w:val="28"/>
          <w:highlight w:val="none"/>
          <w:u w:val="single"/>
          <w:lang w:eastAsia="zh-CN"/>
        </w:rPr>
        <w:t>骆赟</w:t>
      </w:r>
      <w:r>
        <w:rPr>
          <w:rFonts w:hint="eastAsia" w:ascii="仿宋_GB2312" w:hAnsi="仿宋_GB2312" w:eastAsia="仿宋_GB2312" w:cs="仿宋_GB2312"/>
          <w:color w:val="auto"/>
          <w:sz w:val="28"/>
          <w:highlight w:val="none"/>
          <w:u w:val="single"/>
        </w:rPr>
        <w:t xml:space="preserve"> </w:t>
      </w:r>
    </w:p>
    <w:p>
      <w:pPr>
        <w:spacing w:line="560" w:lineRule="exact"/>
        <w:ind w:firstLine="840" w:firstLineChars="300"/>
        <w:rPr>
          <w:rFonts w:hint="eastAsia" w:ascii="仿宋_GB2312" w:hAnsi="仿宋_GB2312" w:eastAsia="仿宋_GB2312" w:cs="仿宋_GB2312"/>
          <w:color w:val="auto"/>
          <w:sz w:val="28"/>
          <w:highlight w:val="none"/>
          <w:u w:val="single"/>
          <w:lang w:eastAsia="zh-CN"/>
        </w:rPr>
      </w:pPr>
      <w:r>
        <w:rPr>
          <w:rFonts w:hint="eastAsia" w:ascii="仿宋_GB2312" w:hAnsi="仿宋_GB2312" w:eastAsia="仿宋_GB2312" w:cs="仿宋_GB2312"/>
          <w:color w:val="auto"/>
          <w:sz w:val="28"/>
          <w:highlight w:val="none"/>
        </w:rPr>
        <w:t>电  话：</w:t>
      </w:r>
      <w:r>
        <w:rPr>
          <w:rFonts w:hint="eastAsia" w:ascii="仿宋_GB2312" w:hAnsi="仿宋_GB2312" w:eastAsia="仿宋_GB2312" w:cs="仿宋_GB2312"/>
          <w:color w:val="auto"/>
          <w:sz w:val="28"/>
          <w:highlight w:val="none"/>
          <w:u w:val="single"/>
        </w:rPr>
        <w:t xml:space="preserve">      /       </w:t>
      </w:r>
      <w:r>
        <w:rPr>
          <w:rFonts w:hint="eastAsia" w:ascii="仿宋_GB2312" w:hAnsi="仿宋_GB2312" w:eastAsia="仿宋_GB2312" w:cs="仿宋_GB2312"/>
          <w:color w:val="auto"/>
          <w:sz w:val="28"/>
          <w:highlight w:val="none"/>
        </w:rPr>
        <w:t>手  机：</w:t>
      </w:r>
      <w:r>
        <w:rPr>
          <w:rFonts w:hint="eastAsia" w:ascii="仿宋_GB2312" w:hAnsi="仿宋_GB2312" w:eastAsia="仿宋_GB2312" w:cs="仿宋_GB2312"/>
          <w:color w:val="auto"/>
          <w:sz w:val="28"/>
          <w:highlight w:val="none"/>
          <w:u w:val="single"/>
          <w:lang w:eastAsia="zh-CN"/>
        </w:rPr>
        <w:t>0575</w:t>
      </w:r>
      <w:r>
        <w:rPr>
          <w:rFonts w:hint="eastAsia" w:ascii="仿宋_GB2312" w:hAnsi="仿宋_GB2312" w:eastAsia="仿宋_GB2312" w:cs="仿宋_GB2312"/>
          <w:color w:val="auto"/>
          <w:sz w:val="28"/>
          <w:highlight w:val="none"/>
          <w:u w:val="single"/>
          <w:lang w:val="en-US" w:eastAsia="zh-CN"/>
        </w:rPr>
        <w:t>-</w:t>
      </w:r>
      <w:r>
        <w:rPr>
          <w:rFonts w:hint="eastAsia" w:ascii="仿宋_GB2312" w:hAnsi="仿宋_GB2312" w:eastAsia="仿宋_GB2312" w:cs="仿宋_GB2312"/>
          <w:color w:val="auto"/>
          <w:sz w:val="28"/>
          <w:highlight w:val="none"/>
          <w:u w:val="single"/>
          <w:lang w:eastAsia="zh-CN"/>
        </w:rPr>
        <w:t>89088402</w:t>
      </w:r>
    </w:p>
    <w:p>
      <w:pPr>
        <w:spacing w:line="560" w:lineRule="exact"/>
        <w:ind w:firstLine="840" w:firstLineChars="300"/>
        <w:rPr>
          <w:rFonts w:hint="eastAsia" w:ascii="仿宋_GB2312" w:hAnsi="仿宋_GB2312" w:eastAsia="仿宋_GB2312" w:cs="仿宋_GB2312"/>
          <w:color w:val="auto"/>
          <w:sz w:val="28"/>
          <w:highlight w:val="none"/>
          <w:u w:val="single"/>
        </w:rPr>
      </w:pPr>
      <w:r>
        <w:rPr>
          <w:rFonts w:hint="eastAsia" w:ascii="仿宋_GB2312" w:hAnsi="仿宋_GB2312" w:eastAsia="仿宋_GB2312" w:cs="仿宋_GB2312"/>
          <w:color w:val="auto"/>
          <w:sz w:val="28"/>
          <w:highlight w:val="none"/>
        </w:rPr>
        <w:t>传  真：</w:t>
      </w:r>
      <w:r>
        <w:rPr>
          <w:rFonts w:hint="eastAsia" w:ascii="仿宋_GB2312" w:hAnsi="仿宋_GB2312" w:eastAsia="仿宋_GB2312" w:cs="仿宋_GB2312"/>
          <w:color w:val="auto"/>
          <w:sz w:val="28"/>
          <w:highlight w:val="none"/>
          <w:u w:val="single"/>
        </w:rPr>
        <w:t xml:space="preserve">       /  </w:t>
      </w:r>
      <w:r>
        <w:rPr>
          <w:rFonts w:hint="eastAsia" w:ascii="仿宋_GB2312" w:hAnsi="仿宋_GB2312" w:eastAsia="仿宋_GB2312" w:cs="仿宋_GB2312"/>
          <w:color w:val="auto"/>
          <w:sz w:val="28"/>
          <w:highlight w:val="none"/>
          <w:u w:val="single"/>
          <w:lang w:val="en-US" w:eastAsia="zh-CN"/>
        </w:rPr>
        <w:t xml:space="preserve">  </w:t>
      </w:r>
      <w:r>
        <w:rPr>
          <w:rFonts w:hint="eastAsia" w:ascii="仿宋_GB2312" w:hAnsi="仿宋_GB2312" w:eastAsia="仿宋_GB2312" w:cs="仿宋_GB2312"/>
          <w:color w:val="auto"/>
          <w:sz w:val="28"/>
          <w:highlight w:val="none"/>
          <w:u w:val="single"/>
        </w:rPr>
        <w:t xml:space="preserve">  </w:t>
      </w:r>
    </w:p>
    <w:p>
      <w:pPr>
        <w:spacing w:line="560" w:lineRule="exact"/>
        <w:ind w:firstLine="840" w:firstLineChars="300"/>
        <w:rPr>
          <w:rFonts w:ascii="仿宋_GB2312" w:eastAsia="仿宋_GB2312"/>
          <w:color w:val="auto"/>
          <w:sz w:val="28"/>
          <w:highlight w:val="none"/>
        </w:rPr>
      </w:pPr>
    </w:p>
    <w:p>
      <w:pPr>
        <w:spacing w:line="560" w:lineRule="exact"/>
        <w:ind w:firstLine="840" w:firstLineChars="300"/>
        <w:rPr>
          <w:rFonts w:ascii="仿宋_GB2312" w:eastAsia="仿宋_GB2312"/>
          <w:color w:val="auto"/>
          <w:sz w:val="28"/>
          <w:szCs w:val="28"/>
          <w:highlight w:val="none"/>
        </w:rPr>
      </w:pPr>
      <w:r>
        <w:rPr>
          <w:rFonts w:hint="eastAsia" w:ascii="仿宋_GB2312" w:eastAsia="仿宋_GB2312"/>
          <w:color w:val="auto"/>
          <w:sz w:val="28"/>
          <w:szCs w:val="28"/>
          <w:highlight w:val="none"/>
        </w:rPr>
        <w:t>招标代理机构：</w:t>
      </w:r>
      <w:r>
        <w:rPr>
          <w:rFonts w:hint="eastAsia" w:ascii="仿宋_GB2312" w:eastAsia="仿宋_GB2312"/>
          <w:color w:val="auto"/>
          <w:sz w:val="28"/>
          <w:szCs w:val="28"/>
          <w:highlight w:val="none"/>
          <w:u w:val="single"/>
          <w:lang w:eastAsia="zh-CN"/>
        </w:rPr>
        <w:t>浙江中际工程项目管理有限公司</w:t>
      </w:r>
      <w:r>
        <w:rPr>
          <w:rFonts w:hint="eastAsia" w:ascii="仿宋_GB2312" w:eastAsia="仿宋_GB2312"/>
          <w:color w:val="auto"/>
          <w:sz w:val="28"/>
          <w:szCs w:val="28"/>
          <w:highlight w:val="none"/>
        </w:rPr>
        <w:t>（盖章）</w:t>
      </w:r>
    </w:p>
    <w:p>
      <w:pPr>
        <w:spacing w:line="560" w:lineRule="exact"/>
        <w:ind w:firstLine="840" w:firstLineChars="300"/>
        <w:rPr>
          <w:rFonts w:ascii="仿宋_GB2312" w:eastAsia="仿宋_GB2312"/>
          <w:color w:val="auto"/>
          <w:sz w:val="28"/>
          <w:szCs w:val="28"/>
          <w:highlight w:val="none"/>
        </w:rPr>
      </w:pPr>
      <w:r>
        <w:rPr>
          <w:rFonts w:hint="eastAsia" w:ascii="仿宋_GB2312" w:eastAsia="仿宋_GB2312"/>
          <w:color w:val="auto"/>
          <w:sz w:val="28"/>
          <w:szCs w:val="28"/>
          <w:highlight w:val="none"/>
        </w:rPr>
        <w:t>法定代表人或委托代理人:</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（签字或盖章）</w:t>
      </w:r>
    </w:p>
    <w:p>
      <w:pPr>
        <w:spacing w:line="560" w:lineRule="exact"/>
        <w:ind w:firstLine="840" w:firstLineChars="300"/>
        <w:rPr>
          <w:rFonts w:hint="default" w:ascii="仿宋_GB2312" w:eastAsia="仿宋_GB2312"/>
          <w:color w:val="auto"/>
          <w:sz w:val="28"/>
          <w:szCs w:val="28"/>
          <w:highlight w:val="none"/>
          <w:u w:val="single"/>
          <w:lang w:val="en-US" w:eastAsia="zh-CN"/>
        </w:rPr>
      </w:pPr>
      <w:r>
        <w:rPr>
          <w:rFonts w:hint="eastAsia" w:ascii="仿宋_GB2312" w:eastAsia="仿宋_GB2312"/>
          <w:color w:val="auto"/>
          <w:sz w:val="28"/>
          <w:szCs w:val="28"/>
          <w:highlight w:val="none"/>
        </w:rPr>
        <w:t>地址：</w:t>
      </w:r>
      <w:r>
        <w:rPr>
          <w:rFonts w:hint="eastAsia" w:ascii="仿宋_GB2312" w:eastAsia="仿宋_GB2312"/>
          <w:color w:val="auto"/>
          <w:sz w:val="28"/>
          <w:szCs w:val="28"/>
          <w:highlight w:val="none"/>
          <w:u w:val="single"/>
          <w:lang w:eastAsia="zh-CN"/>
        </w:rPr>
        <w:t>诸暨市</w:t>
      </w:r>
      <w:r>
        <w:rPr>
          <w:rFonts w:hint="eastAsia" w:ascii="仿宋_GB2312" w:eastAsia="仿宋_GB2312"/>
          <w:color w:val="auto"/>
          <w:sz w:val="28"/>
          <w:szCs w:val="28"/>
          <w:highlight w:val="none"/>
          <w:u w:val="single"/>
          <w:lang w:val="en-US" w:eastAsia="zh-CN"/>
        </w:rPr>
        <w:t>暨南路21号乐家大厦2幢东单元17楼</w:t>
      </w:r>
    </w:p>
    <w:p>
      <w:pPr>
        <w:spacing w:line="560" w:lineRule="exact"/>
        <w:ind w:firstLine="840" w:firstLineChars="300"/>
        <w:rPr>
          <w:rFonts w:ascii="仿宋_GB2312" w:eastAsia="仿宋_GB2312"/>
          <w:color w:val="auto"/>
          <w:sz w:val="28"/>
          <w:szCs w:val="28"/>
          <w:highlight w:val="none"/>
        </w:rPr>
      </w:pPr>
      <w:r>
        <w:rPr>
          <w:rFonts w:hint="eastAsia" w:ascii="仿宋_GB2312" w:eastAsia="仿宋_GB2312"/>
          <w:color w:val="auto"/>
          <w:sz w:val="28"/>
          <w:szCs w:val="28"/>
          <w:highlight w:val="none"/>
        </w:rPr>
        <w:t>邮政编码：</w:t>
      </w:r>
      <w:r>
        <w:rPr>
          <w:rFonts w:hint="eastAsia" w:ascii="仿宋_GB2312" w:eastAsia="仿宋_GB2312"/>
          <w:color w:val="auto"/>
          <w:sz w:val="28"/>
          <w:szCs w:val="28"/>
          <w:highlight w:val="none"/>
          <w:u w:val="single"/>
        </w:rPr>
        <w:t>311800</w:t>
      </w:r>
    </w:p>
    <w:p>
      <w:pPr>
        <w:spacing w:line="560" w:lineRule="exact"/>
        <w:ind w:firstLine="840" w:firstLineChars="300"/>
        <w:rPr>
          <w:rFonts w:hint="eastAsia" w:ascii="仿宋_GB2312" w:eastAsia="仿宋_GB2312"/>
          <w:color w:val="auto"/>
          <w:sz w:val="28"/>
          <w:szCs w:val="28"/>
          <w:highlight w:val="none"/>
          <w:lang w:eastAsia="zh-CN"/>
        </w:rPr>
      </w:pPr>
      <w:r>
        <w:rPr>
          <w:rFonts w:hint="eastAsia" w:ascii="仿宋_GB2312" w:eastAsia="仿宋_GB2312"/>
          <w:color w:val="auto"/>
          <w:sz w:val="28"/>
          <w:szCs w:val="28"/>
          <w:highlight w:val="none"/>
        </w:rPr>
        <w:t>联系人：</w:t>
      </w:r>
      <w:r>
        <w:rPr>
          <w:rFonts w:hint="eastAsia" w:ascii="仿宋_GB2312" w:eastAsia="仿宋_GB2312"/>
          <w:color w:val="auto"/>
          <w:sz w:val="28"/>
          <w:szCs w:val="28"/>
          <w:highlight w:val="none"/>
          <w:u w:val="single"/>
          <w:lang w:val="en-US" w:eastAsia="zh-CN"/>
        </w:rPr>
        <w:t>蒋昌杰</w:t>
      </w:r>
    </w:p>
    <w:p>
      <w:pPr>
        <w:spacing w:line="560" w:lineRule="exact"/>
        <w:ind w:firstLine="840" w:firstLineChars="300"/>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电  话：</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highlight w:val="none"/>
          <w:u w:val="single"/>
          <w:lang w:eastAsia="zh-CN"/>
        </w:rPr>
        <w:t>0575-8</w:t>
      </w:r>
      <w:r>
        <w:rPr>
          <w:rFonts w:hint="eastAsia" w:ascii="仿宋_GB2312" w:eastAsia="仿宋_GB2312"/>
          <w:color w:val="auto"/>
          <w:sz w:val="28"/>
          <w:highlight w:val="none"/>
          <w:u w:val="single"/>
          <w:lang w:val="en-US" w:eastAsia="zh-CN"/>
        </w:rPr>
        <w:t>7359618</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       手机：</w:t>
      </w:r>
      <w:r>
        <w:rPr>
          <w:rFonts w:hint="eastAsia" w:ascii="仿宋_GB2312" w:hAnsi="仿宋" w:eastAsia="仿宋_GB2312" w:cs="仿宋"/>
          <w:color w:val="auto"/>
          <w:sz w:val="28"/>
          <w:szCs w:val="28"/>
          <w:highlight w:val="none"/>
          <w:u w:val="single"/>
          <w:lang w:val="en-US" w:eastAsia="zh-CN"/>
        </w:rPr>
        <w:t>15988236693</w:t>
      </w:r>
      <w:r>
        <w:rPr>
          <w:rFonts w:hint="eastAsia" w:ascii="仿宋_GB2312" w:hAnsi="仿宋" w:eastAsia="仿宋_GB2312" w:cs="仿宋"/>
          <w:color w:val="auto"/>
          <w:sz w:val="28"/>
          <w:szCs w:val="28"/>
          <w:highlight w:val="none"/>
          <w:u w:val="single"/>
        </w:rPr>
        <w:t xml:space="preserve"> </w:t>
      </w:r>
    </w:p>
    <w:p>
      <w:pPr>
        <w:spacing w:line="560" w:lineRule="exact"/>
        <w:ind w:firstLine="840" w:firstLineChars="300"/>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传  真：</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highlight w:val="none"/>
          <w:u w:val="single"/>
          <w:lang w:eastAsia="zh-CN"/>
        </w:rPr>
        <w:t>0575-8</w:t>
      </w:r>
      <w:r>
        <w:rPr>
          <w:rFonts w:hint="eastAsia" w:ascii="仿宋_GB2312" w:eastAsia="仿宋_GB2312"/>
          <w:color w:val="auto"/>
          <w:sz w:val="28"/>
          <w:highlight w:val="none"/>
          <w:u w:val="single"/>
          <w:lang w:val="en-US" w:eastAsia="zh-CN"/>
        </w:rPr>
        <w:t>7359618</w:t>
      </w:r>
      <w:r>
        <w:rPr>
          <w:rFonts w:hint="eastAsia" w:ascii="仿宋_GB2312" w:eastAsia="仿宋_GB2312"/>
          <w:color w:val="auto"/>
          <w:sz w:val="28"/>
          <w:szCs w:val="28"/>
          <w:highlight w:val="none"/>
          <w:u w:val="single"/>
        </w:rPr>
        <w:t xml:space="preserve">  </w:t>
      </w:r>
    </w:p>
    <w:p>
      <w:pPr>
        <w:spacing w:line="560" w:lineRule="exact"/>
        <w:ind w:firstLine="840" w:firstLineChars="300"/>
        <w:rPr>
          <w:rFonts w:ascii="仿宋_GB2312" w:hAnsi="仿宋" w:eastAsia="仿宋_GB2312"/>
          <w:color w:val="auto"/>
          <w:sz w:val="28"/>
          <w:highlight w:val="none"/>
        </w:rPr>
      </w:pPr>
    </w:p>
    <w:p>
      <w:pPr>
        <w:spacing w:line="560" w:lineRule="exact"/>
        <w:ind w:firstLine="840" w:firstLineChars="300"/>
        <w:rPr>
          <w:rFonts w:ascii="仿宋_GB2312" w:hAnsi="仿宋" w:eastAsia="仿宋_GB2312"/>
          <w:color w:val="auto"/>
          <w:sz w:val="28"/>
          <w:highlight w:val="none"/>
        </w:rPr>
      </w:pPr>
    </w:p>
    <w:p>
      <w:pPr>
        <w:spacing w:line="560" w:lineRule="exact"/>
        <w:ind w:firstLine="840" w:firstLineChars="300"/>
        <w:rPr>
          <w:rFonts w:ascii="仿宋_GB2312" w:hAnsi="仿宋" w:eastAsia="仿宋_GB2312"/>
          <w:color w:val="auto"/>
          <w:sz w:val="28"/>
          <w:highlight w:val="none"/>
        </w:rPr>
      </w:pPr>
      <w:r>
        <w:rPr>
          <w:rFonts w:hint="eastAsia" w:ascii="仿宋_GB2312" w:hAnsi="仿宋" w:eastAsia="仿宋_GB2312"/>
          <w:color w:val="auto"/>
          <w:sz w:val="28"/>
          <w:highlight w:val="none"/>
        </w:rPr>
        <w:t>诸暨市大唐街道招投标办公室备案审查意见：</w:t>
      </w:r>
    </w:p>
    <w:p>
      <w:pPr>
        <w:spacing w:line="560" w:lineRule="exact"/>
        <w:ind w:firstLine="840" w:firstLineChars="300"/>
        <w:rPr>
          <w:rFonts w:ascii="仿宋_GB2312" w:hAnsi="仿宋" w:eastAsia="仿宋_GB2312"/>
          <w:color w:val="auto"/>
          <w:sz w:val="28"/>
          <w:highlight w:val="none"/>
        </w:rPr>
      </w:pPr>
      <w:r>
        <w:rPr>
          <w:rFonts w:hint="eastAsia" w:ascii="仿宋_GB2312" w:hAnsi="仿宋" w:eastAsia="仿宋_GB2312"/>
          <w:color w:val="auto"/>
          <w:sz w:val="28"/>
          <w:highlight w:val="none"/>
          <w:u w:val="single"/>
        </w:rPr>
        <w:t xml:space="preserve">                                           </w:t>
      </w:r>
      <w:r>
        <w:rPr>
          <w:rFonts w:hint="eastAsia" w:ascii="仿宋_GB2312" w:hAnsi="仿宋" w:eastAsia="仿宋_GB2312"/>
          <w:color w:val="auto"/>
          <w:sz w:val="28"/>
          <w:highlight w:val="none"/>
        </w:rPr>
        <w:t>（盖章）</w:t>
      </w:r>
    </w:p>
    <w:p>
      <w:pPr>
        <w:spacing w:line="560" w:lineRule="exact"/>
        <w:ind w:firstLine="840" w:firstLineChars="300"/>
        <w:rPr>
          <w:rFonts w:ascii="仿宋_GB2312" w:hAnsi="仿宋" w:eastAsia="仿宋_GB2312"/>
          <w:color w:val="auto"/>
          <w:sz w:val="28"/>
          <w:highlight w:val="none"/>
        </w:rPr>
      </w:pPr>
      <w:r>
        <w:rPr>
          <w:rFonts w:hint="eastAsia" w:ascii="仿宋_GB2312" w:hAnsi="仿宋" w:eastAsia="仿宋_GB2312"/>
          <w:color w:val="auto"/>
          <w:sz w:val="28"/>
          <w:highlight w:val="none"/>
        </w:rPr>
        <w:t>经办人：</w:t>
      </w:r>
      <w:r>
        <w:rPr>
          <w:rFonts w:hint="eastAsia" w:ascii="仿宋_GB2312" w:hAnsi="仿宋" w:eastAsia="仿宋_GB2312"/>
          <w:color w:val="auto"/>
          <w:sz w:val="28"/>
          <w:highlight w:val="none"/>
          <w:u w:val="single"/>
        </w:rPr>
        <w:t xml:space="preserve">                             </w:t>
      </w:r>
      <w:r>
        <w:rPr>
          <w:rFonts w:hint="eastAsia" w:ascii="仿宋_GB2312" w:hAnsi="仿宋" w:eastAsia="仿宋_GB2312"/>
          <w:color w:val="auto"/>
          <w:sz w:val="28"/>
          <w:highlight w:val="none"/>
        </w:rPr>
        <w:t>（签字或盖章）</w:t>
      </w:r>
    </w:p>
    <w:p>
      <w:pPr>
        <w:spacing w:line="560" w:lineRule="exact"/>
        <w:ind w:firstLine="840" w:firstLineChars="300"/>
        <w:rPr>
          <w:rFonts w:ascii="仿宋_GB2312" w:hAnsi="仿宋" w:eastAsia="仿宋_GB2312"/>
          <w:color w:val="auto"/>
          <w:sz w:val="28"/>
          <w:highlight w:val="none"/>
        </w:rPr>
      </w:pPr>
      <w:r>
        <w:rPr>
          <w:rFonts w:hint="eastAsia" w:ascii="仿宋_GB2312" w:hAnsi="仿宋" w:eastAsia="仿宋_GB2312"/>
          <w:color w:val="auto"/>
          <w:sz w:val="28"/>
          <w:highlight w:val="none"/>
        </w:rPr>
        <w:t>日  期：</w:t>
      </w:r>
      <w:r>
        <w:rPr>
          <w:rFonts w:hint="eastAsia" w:ascii="仿宋_GB2312" w:hAnsi="仿宋" w:eastAsia="仿宋_GB2312"/>
          <w:color w:val="auto"/>
          <w:sz w:val="28"/>
          <w:highlight w:val="none"/>
          <w:u w:val="single"/>
        </w:rPr>
        <w:t>　</w:t>
      </w:r>
      <w:r>
        <w:rPr>
          <w:rFonts w:hint="eastAsia" w:ascii="仿宋_GB2312" w:hAnsi="仿宋" w:eastAsia="仿宋_GB2312"/>
          <w:color w:val="auto"/>
          <w:sz w:val="28"/>
          <w:highlight w:val="none"/>
          <w:u w:val="single"/>
          <w:lang w:val="en-US" w:eastAsia="zh-CN"/>
        </w:rPr>
        <w:t>2023</w:t>
      </w:r>
      <w:r>
        <w:rPr>
          <w:rFonts w:hint="eastAsia" w:ascii="仿宋_GB2312" w:hAnsi="仿宋" w:eastAsia="仿宋_GB2312"/>
          <w:color w:val="auto"/>
          <w:sz w:val="28"/>
          <w:highlight w:val="none"/>
          <w:u w:val="single"/>
        </w:rPr>
        <w:t>　</w:t>
      </w:r>
      <w:r>
        <w:rPr>
          <w:rFonts w:hint="eastAsia" w:ascii="仿宋_GB2312" w:hAnsi="仿宋" w:eastAsia="仿宋_GB2312"/>
          <w:color w:val="auto"/>
          <w:sz w:val="28"/>
          <w:highlight w:val="none"/>
        </w:rPr>
        <w:t>年</w:t>
      </w:r>
      <w:r>
        <w:rPr>
          <w:rFonts w:hint="eastAsia" w:ascii="仿宋_GB2312" w:hAnsi="仿宋" w:eastAsia="仿宋_GB2312"/>
          <w:color w:val="auto"/>
          <w:sz w:val="28"/>
          <w:highlight w:val="none"/>
          <w:u w:val="single"/>
        </w:rPr>
        <w:t xml:space="preserve">　    </w:t>
      </w:r>
      <w:r>
        <w:rPr>
          <w:rFonts w:hint="eastAsia" w:ascii="仿宋_GB2312" w:hAnsi="仿宋" w:eastAsia="仿宋_GB2312"/>
          <w:color w:val="auto"/>
          <w:sz w:val="28"/>
          <w:highlight w:val="none"/>
        </w:rPr>
        <w:t>月</w:t>
      </w:r>
      <w:r>
        <w:rPr>
          <w:rFonts w:hint="eastAsia" w:ascii="仿宋_GB2312" w:hAnsi="仿宋" w:eastAsia="仿宋_GB2312"/>
          <w:color w:val="auto"/>
          <w:sz w:val="28"/>
          <w:highlight w:val="none"/>
          <w:u w:val="single"/>
        </w:rPr>
        <w:t xml:space="preserve">　　  </w:t>
      </w:r>
      <w:r>
        <w:rPr>
          <w:rFonts w:hint="eastAsia" w:ascii="仿宋_GB2312" w:hAnsi="仿宋" w:eastAsia="仿宋_GB2312"/>
          <w:color w:val="auto"/>
          <w:sz w:val="28"/>
          <w:highlight w:val="none"/>
        </w:rPr>
        <w:t>日</w:t>
      </w:r>
    </w:p>
    <w:p>
      <w:pPr>
        <w:pStyle w:val="13"/>
        <w:tabs>
          <w:tab w:val="right" w:leader="dot" w:pos="9240"/>
        </w:tabs>
        <w:rPr>
          <w:rFonts w:ascii="仿宋_GB2312" w:hAnsi="仿宋" w:eastAsia="仿宋_GB2312"/>
          <w:b/>
          <w:color w:val="auto"/>
          <w:w w:val="90"/>
          <w:sz w:val="32"/>
          <w:szCs w:val="72"/>
          <w:highlight w:val="none"/>
        </w:rPr>
        <w:sectPr>
          <w:pgSz w:w="11906" w:h="16838"/>
          <w:pgMar w:top="1246" w:right="1286" w:bottom="1440" w:left="1380" w:header="851" w:footer="992" w:gutter="0"/>
          <w:pgNumType w:start="1"/>
          <w:cols w:space="720" w:num="1"/>
          <w:docGrid w:type="lines" w:linePitch="312" w:charSpace="0"/>
        </w:sectPr>
      </w:pPr>
    </w:p>
    <w:p>
      <w:pPr>
        <w:rPr>
          <w:rFonts w:ascii="仿宋_GB2312" w:hAnsi="仿宋" w:eastAsia="仿宋_GB2312"/>
          <w:color w:val="auto"/>
          <w:highlight w:val="none"/>
        </w:rPr>
      </w:pPr>
    </w:p>
    <w:p>
      <w:pPr>
        <w:pStyle w:val="13"/>
        <w:tabs>
          <w:tab w:val="right" w:leader="dot" w:pos="9240"/>
        </w:tabs>
        <w:jc w:val="center"/>
        <w:rPr>
          <w:rFonts w:ascii="仿宋_GB2312" w:eastAsia="仿宋_GB2312"/>
          <w:color w:val="auto"/>
          <w:highlight w:val="none"/>
        </w:rPr>
      </w:pPr>
      <w:r>
        <w:rPr>
          <w:rFonts w:hint="eastAsia" w:ascii="仿宋_GB2312" w:hAnsi="仿宋" w:eastAsia="仿宋_GB2312"/>
          <w:b/>
          <w:color w:val="auto"/>
          <w:w w:val="90"/>
          <w:sz w:val="32"/>
          <w:szCs w:val="72"/>
          <w:highlight w:val="none"/>
        </w:rPr>
        <w:t>目   录</w:t>
      </w:r>
    </w:p>
    <w:p>
      <w:pPr>
        <w:pStyle w:val="13"/>
        <w:tabs>
          <w:tab w:val="right" w:leader="dot" w:pos="9240"/>
        </w:tabs>
        <w:rPr>
          <w:color w:val="auto"/>
          <w:highlight w:val="none"/>
        </w:rPr>
      </w:pPr>
      <w:r>
        <w:rPr>
          <w:rFonts w:hint="eastAsia" w:ascii="仿宋_GB2312" w:hAnsi="仿宋" w:eastAsia="仿宋_GB2312"/>
          <w:b/>
          <w:color w:val="auto"/>
          <w:w w:val="90"/>
          <w:sz w:val="72"/>
          <w:szCs w:val="72"/>
          <w:highlight w:val="none"/>
        </w:rPr>
        <w:fldChar w:fldCharType="begin"/>
      </w:r>
      <w:r>
        <w:rPr>
          <w:rFonts w:hint="eastAsia" w:ascii="仿宋_GB2312" w:hAnsi="仿宋" w:eastAsia="仿宋_GB2312"/>
          <w:b/>
          <w:color w:val="auto"/>
          <w:w w:val="90"/>
          <w:sz w:val="72"/>
          <w:szCs w:val="72"/>
          <w:highlight w:val="none"/>
        </w:rPr>
        <w:instrText xml:space="preserve">TOC \o "1-3" \t "" \h  \z  \u </w:instrText>
      </w:r>
      <w:r>
        <w:rPr>
          <w:rFonts w:hint="eastAsia" w:ascii="仿宋_GB2312" w:hAnsi="仿宋" w:eastAsia="仿宋_GB2312"/>
          <w:b/>
          <w:color w:val="auto"/>
          <w:w w:val="90"/>
          <w:sz w:val="72"/>
          <w:szCs w:val="72"/>
          <w:highlight w:val="none"/>
        </w:rPr>
        <w:fldChar w:fldCharType="separate"/>
      </w:r>
      <w:r>
        <w:rPr>
          <w:rFonts w:hint="eastAsia" w:ascii="仿宋_GB2312" w:hAnsi="仿宋" w:eastAsia="仿宋_GB2312"/>
          <w:color w:val="auto"/>
          <w:w w:val="90"/>
          <w:szCs w:val="72"/>
          <w:highlight w:val="none"/>
        </w:rPr>
        <w:fldChar w:fldCharType="begin"/>
      </w:r>
      <w:r>
        <w:rPr>
          <w:rFonts w:hint="eastAsia" w:ascii="仿宋_GB2312" w:hAnsi="仿宋" w:eastAsia="仿宋_GB2312"/>
          <w:color w:val="auto"/>
          <w:w w:val="90"/>
          <w:szCs w:val="72"/>
          <w:highlight w:val="none"/>
        </w:rPr>
        <w:instrText xml:space="preserve"> HYPERLINK \l _Toc28165 </w:instrText>
      </w:r>
      <w:r>
        <w:rPr>
          <w:rFonts w:hint="eastAsia" w:ascii="仿宋_GB2312" w:hAnsi="仿宋" w:eastAsia="仿宋_GB2312"/>
          <w:color w:val="auto"/>
          <w:w w:val="90"/>
          <w:szCs w:val="72"/>
          <w:highlight w:val="none"/>
        </w:rPr>
        <w:fldChar w:fldCharType="separate"/>
      </w:r>
      <w:r>
        <w:rPr>
          <w:rFonts w:hint="eastAsia" w:ascii="仿宋_GB2312" w:hAnsi="仿宋" w:eastAsia="仿宋_GB2312"/>
          <w:color w:val="auto"/>
          <w:kern w:val="2"/>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_Toc28165 \h </w:instrText>
      </w:r>
      <w:r>
        <w:rPr>
          <w:color w:val="auto"/>
          <w:highlight w:val="none"/>
        </w:rPr>
        <w:fldChar w:fldCharType="separate"/>
      </w:r>
      <w:r>
        <w:rPr>
          <w:color w:val="auto"/>
          <w:highlight w:val="none"/>
        </w:rPr>
        <w:t>1</w:t>
      </w:r>
      <w:r>
        <w:rPr>
          <w:color w:val="auto"/>
          <w:highlight w:val="none"/>
        </w:rPr>
        <w:fldChar w:fldCharType="end"/>
      </w:r>
      <w:r>
        <w:rPr>
          <w:rFonts w:hint="eastAsia" w:ascii="仿宋_GB2312" w:hAnsi="仿宋" w:eastAsia="仿宋_GB2312"/>
          <w:color w:val="auto"/>
          <w:w w:val="90"/>
          <w:szCs w:val="72"/>
          <w:highlight w:val="none"/>
        </w:rPr>
        <w:fldChar w:fldCharType="end"/>
      </w:r>
    </w:p>
    <w:p>
      <w:pPr>
        <w:pStyle w:val="13"/>
        <w:tabs>
          <w:tab w:val="right" w:leader="dot" w:pos="9240"/>
        </w:tabs>
        <w:rPr>
          <w:color w:val="auto"/>
          <w:highlight w:val="none"/>
        </w:rPr>
      </w:pPr>
      <w:r>
        <w:rPr>
          <w:rFonts w:hint="eastAsia" w:ascii="仿宋_GB2312" w:hAnsi="仿宋" w:eastAsia="仿宋_GB2312"/>
          <w:color w:val="auto"/>
          <w:highlight w:val="none"/>
        </w:rPr>
        <w:fldChar w:fldCharType="begin"/>
      </w:r>
      <w:r>
        <w:rPr>
          <w:rFonts w:hint="eastAsia" w:ascii="仿宋_GB2312" w:hAnsi="仿宋" w:eastAsia="仿宋_GB2312"/>
          <w:color w:val="auto"/>
          <w:highlight w:val="none"/>
        </w:rPr>
        <w:instrText xml:space="preserve"> HYPERLINK \l _Toc1164 </w:instrText>
      </w:r>
      <w:r>
        <w:rPr>
          <w:rFonts w:hint="eastAsia" w:ascii="仿宋_GB2312" w:hAnsi="仿宋" w:eastAsia="仿宋_GB2312"/>
          <w:color w:val="auto"/>
          <w:highlight w:val="none"/>
        </w:rPr>
        <w:fldChar w:fldCharType="separate"/>
      </w:r>
      <w:r>
        <w:rPr>
          <w:rFonts w:hint="eastAsia" w:ascii="仿宋_GB2312" w:hAnsi="仿宋" w:eastAsia="仿宋_GB2312"/>
          <w:color w:val="auto"/>
          <w:kern w:val="2"/>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_Toc1164 \h </w:instrText>
      </w:r>
      <w:r>
        <w:rPr>
          <w:color w:val="auto"/>
          <w:highlight w:val="none"/>
        </w:rPr>
        <w:fldChar w:fldCharType="separate"/>
      </w:r>
      <w:r>
        <w:rPr>
          <w:color w:val="auto"/>
          <w:highlight w:val="none"/>
        </w:rPr>
        <w:t>2</w:t>
      </w:r>
      <w:r>
        <w:rPr>
          <w:color w:val="auto"/>
          <w:highlight w:val="none"/>
        </w:rPr>
        <w:fldChar w:fldCharType="end"/>
      </w:r>
      <w:r>
        <w:rPr>
          <w:rFonts w:hint="eastAsia" w:ascii="仿宋_GB2312" w:hAnsi="仿宋" w:eastAsia="仿宋_GB2312"/>
          <w:color w:val="auto"/>
          <w:highlight w:val="none"/>
        </w:rPr>
        <w:fldChar w:fldCharType="end"/>
      </w:r>
    </w:p>
    <w:p>
      <w:pPr>
        <w:pStyle w:val="13"/>
        <w:tabs>
          <w:tab w:val="right" w:leader="dot" w:pos="9240"/>
        </w:tabs>
        <w:rPr>
          <w:color w:val="auto"/>
          <w:highlight w:val="none"/>
        </w:rPr>
      </w:pPr>
      <w:r>
        <w:rPr>
          <w:rFonts w:hint="eastAsia" w:ascii="仿宋_GB2312" w:hAnsi="仿宋" w:eastAsia="仿宋_GB2312"/>
          <w:color w:val="auto"/>
          <w:highlight w:val="none"/>
        </w:rPr>
        <w:fldChar w:fldCharType="begin"/>
      </w:r>
      <w:r>
        <w:rPr>
          <w:rFonts w:hint="eastAsia" w:ascii="仿宋_GB2312" w:hAnsi="仿宋" w:eastAsia="仿宋_GB2312"/>
          <w:color w:val="auto"/>
          <w:highlight w:val="none"/>
        </w:rPr>
        <w:instrText xml:space="preserve"> HYPERLINK \l _Toc4216 </w:instrText>
      </w:r>
      <w:r>
        <w:rPr>
          <w:rFonts w:hint="eastAsia" w:ascii="仿宋_GB2312" w:hAnsi="仿宋" w:eastAsia="仿宋_GB2312"/>
          <w:color w:val="auto"/>
          <w:highlight w:val="none"/>
        </w:rPr>
        <w:fldChar w:fldCharType="separate"/>
      </w:r>
      <w:r>
        <w:rPr>
          <w:rFonts w:hint="eastAsia" w:ascii="仿宋_GB2312" w:hAnsi="仿宋_GB2312" w:eastAsia="仿宋_GB2312"/>
          <w:color w:val="auto"/>
          <w:kern w:val="2"/>
          <w:highlight w:val="none"/>
        </w:rPr>
        <w:t>第三章 合同主要条款</w:t>
      </w:r>
      <w:r>
        <w:rPr>
          <w:color w:val="auto"/>
          <w:highlight w:val="none"/>
        </w:rPr>
        <w:tab/>
      </w:r>
      <w:r>
        <w:rPr>
          <w:color w:val="auto"/>
          <w:highlight w:val="none"/>
        </w:rPr>
        <w:fldChar w:fldCharType="begin"/>
      </w:r>
      <w:r>
        <w:rPr>
          <w:color w:val="auto"/>
          <w:highlight w:val="none"/>
        </w:rPr>
        <w:instrText xml:space="preserve"> PAGEREF _Toc4216 \h </w:instrText>
      </w:r>
      <w:r>
        <w:rPr>
          <w:color w:val="auto"/>
          <w:highlight w:val="none"/>
        </w:rPr>
        <w:fldChar w:fldCharType="separate"/>
      </w:r>
      <w:r>
        <w:rPr>
          <w:color w:val="auto"/>
          <w:highlight w:val="none"/>
        </w:rPr>
        <w:t>20</w:t>
      </w:r>
      <w:r>
        <w:rPr>
          <w:color w:val="auto"/>
          <w:highlight w:val="none"/>
        </w:rPr>
        <w:fldChar w:fldCharType="end"/>
      </w:r>
      <w:r>
        <w:rPr>
          <w:rFonts w:hint="eastAsia" w:ascii="仿宋_GB2312" w:hAnsi="仿宋" w:eastAsia="仿宋_GB2312"/>
          <w:color w:val="auto"/>
          <w:highlight w:val="none"/>
        </w:rPr>
        <w:fldChar w:fldCharType="end"/>
      </w:r>
    </w:p>
    <w:p>
      <w:pPr>
        <w:pStyle w:val="13"/>
        <w:tabs>
          <w:tab w:val="right" w:leader="dot" w:pos="9240"/>
        </w:tabs>
        <w:rPr>
          <w:color w:val="auto"/>
          <w:highlight w:val="none"/>
        </w:rPr>
      </w:pPr>
      <w:r>
        <w:rPr>
          <w:rFonts w:hint="eastAsia" w:ascii="仿宋_GB2312" w:hAnsi="仿宋" w:eastAsia="仿宋_GB2312"/>
          <w:color w:val="auto"/>
          <w:highlight w:val="none"/>
        </w:rPr>
        <w:fldChar w:fldCharType="begin"/>
      </w:r>
      <w:r>
        <w:rPr>
          <w:rFonts w:hint="eastAsia" w:ascii="仿宋_GB2312" w:hAnsi="仿宋" w:eastAsia="仿宋_GB2312"/>
          <w:color w:val="auto"/>
          <w:highlight w:val="none"/>
        </w:rPr>
        <w:instrText xml:space="preserve"> HYPERLINK \l _Toc16924 </w:instrText>
      </w:r>
      <w:r>
        <w:rPr>
          <w:rFonts w:hint="eastAsia" w:ascii="仿宋_GB2312" w:hAnsi="仿宋" w:eastAsia="仿宋_GB2312"/>
          <w:color w:val="auto"/>
          <w:highlight w:val="none"/>
        </w:rPr>
        <w:fldChar w:fldCharType="separate"/>
      </w:r>
      <w:r>
        <w:rPr>
          <w:rFonts w:hint="eastAsia" w:ascii="仿宋_GB2312" w:hAnsi="宋体" w:eastAsia="仿宋_GB2312"/>
          <w:bCs w:val="0"/>
          <w:color w:val="auto"/>
          <w:kern w:val="2"/>
          <w:highlight w:val="none"/>
        </w:rPr>
        <w:t>第四章  投标文件内容</w:t>
      </w:r>
      <w:r>
        <w:rPr>
          <w:color w:val="auto"/>
          <w:highlight w:val="none"/>
        </w:rPr>
        <w:tab/>
      </w:r>
      <w:r>
        <w:rPr>
          <w:color w:val="auto"/>
          <w:highlight w:val="none"/>
        </w:rPr>
        <w:fldChar w:fldCharType="begin"/>
      </w:r>
      <w:r>
        <w:rPr>
          <w:color w:val="auto"/>
          <w:highlight w:val="none"/>
        </w:rPr>
        <w:instrText xml:space="preserve"> PAGEREF _Toc16924 \h </w:instrText>
      </w:r>
      <w:r>
        <w:rPr>
          <w:color w:val="auto"/>
          <w:highlight w:val="none"/>
        </w:rPr>
        <w:fldChar w:fldCharType="separate"/>
      </w:r>
      <w:r>
        <w:rPr>
          <w:color w:val="auto"/>
          <w:highlight w:val="none"/>
        </w:rPr>
        <w:t>54</w:t>
      </w:r>
      <w:r>
        <w:rPr>
          <w:color w:val="auto"/>
          <w:highlight w:val="none"/>
        </w:rPr>
        <w:fldChar w:fldCharType="end"/>
      </w:r>
      <w:r>
        <w:rPr>
          <w:rFonts w:hint="eastAsia" w:ascii="仿宋_GB2312" w:hAnsi="仿宋" w:eastAsia="仿宋_GB2312"/>
          <w:color w:val="auto"/>
          <w:highlight w:val="none"/>
        </w:rPr>
        <w:fldChar w:fldCharType="end"/>
      </w:r>
    </w:p>
    <w:p>
      <w:pPr>
        <w:pStyle w:val="13"/>
        <w:tabs>
          <w:tab w:val="right" w:leader="dot" w:pos="9240"/>
        </w:tabs>
        <w:rPr>
          <w:color w:val="auto"/>
          <w:highlight w:val="none"/>
        </w:rPr>
      </w:pPr>
      <w:r>
        <w:rPr>
          <w:rFonts w:hint="eastAsia" w:ascii="仿宋_GB2312" w:hAnsi="仿宋" w:eastAsia="仿宋_GB2312"/>
          <w:color w:val="auto"/>
          <w:highlight w:val="none"/>
        </w:rPr>
        <w:fldChar w:fldCharType="begin"/>
      </w:r>
      <w:r>
        <w:rPr>
          <w:rFonts w:hint="eastAsia" w:ascii="仿宋_GB2312" w:hAnsi="仿宋" w:eastAsia="仿宋_GB2312"/>
          <w:color w:val="auto"/>
          <w:highlight w:val="none"/>
        </w:rPr>
        <w:instrText xml:space="preserve"> HYPERLINK \l _Toc22298 </w:instrText>
      </w:r>
      <w:r>
        <w:rPr>
          <w:rFonts w:hint="eastAsia" w:ascii="仿宋_GB2312" w:hAnsi="仿宋" w:eastAsia="仿宋_GB2312"/>
          <w:color w:val="auto"/>
          <w:highlight w:val="none"/>
        </w:rPr>
        <w:fldChar w:fldCharType="separate"/>
      </w:r>
      <w:r>
        <w:rPr>
          <w:rFonts w:hint="eastAsia" w:ascii="仿宋_GB2312" w:hAnsi="宋体" w:eastAsia="仿宋_GB2312"/>
          <w:color w:val="auto"/>
          <w:kern w:val="2"/>
          <w:highlight w:val="none"/>
        </w:rPr>
        <w:t>第五章  工程量清单（招标控制价）</w:t>
      </w:r>
      <w:r>
        <w:rPr>
          <w:color w:val="auto"/>
          <w:highlight w:val="none"/>
        </w:rPr>
        <w:tab/>
      </w:r>
      <w:r>
        <w:rPr>
          <w:color w:val="auto"/>
          <w:highlight w:val="none"/>
        </w:rPr>
        <w:fldChar w:fldCharType="begin"/>
      </w:r>
      <w:r>
        <w:rPr>
          <w:color w:val="auto"/>
          <w:highlight w:val="none"/>
        </w:rPr>
        <w:instrText xml:space="preserve"> PAGEREF _Toc22298 \h </w:instrText>
      </w:r>
      <w:r>
        <w:rPr>
          <w:color w:val="auto"/>
          <w:highlight w:val="none"/>
        </w:rPr>
        <w:fldChar w:fldCharType="separate"/>
      </w:r>
      <w:r>
        <w:rPr>
          <w:color w:val="auto"/>
          <w:highlight w:val="none"/>
        </w:rPr>
        <w:t>68</w:t>
      </w:r>
      <w:r>
        <w:rPr>
          <w:color w:val="auto"/>
          <w:highlight w:val="none"/>
        </w:rPr>
        <w:fldChar w:fldCharType="end"/>
      </w:r>
      <w:r>
        <w:rPr>
          <w:rFonts w:hint="eastAsia" w:ascii="仿宋_GB2312" w:hAnsi="仿宋" w:eastAsia="仿宋_GB2312"/>
          <w:color w:val="auto"/>
          <w:highlight w:val="none"/>
        </w:rPr>
        <w:fldChar w:fldCharType="end"/>
      </w:r>
    </w:p>
    <w:p>
      <w:pPr>
        <w:rPr>
          <w:rFonts w:ascii="仿宋_GB2312" w:hAnsi="仿宋" w:eastAsia="仿宋_GB2312"/>
          <w:color w:val="auto"/>
          <w:highlight w:val="none"/>
        </w:rPr>
        <w:sectPr>
          <w:footerReference r:id="rId5" w:type="default"/>
          <w:pgSz w:w="11906" w:h="16838"/>
          <w:pgMar w:top="1246" w:right="1286" w:bottom="1440" w:left="1380" w:header="851" w:footer="992" w:gutter="0"/>
          <w:pgNumType w:start="1"/>
          <w:cols w:space="720" w:num="1"/>
          <w:docGrid w:type="lines" w:linePitch="312" w:charSpace="0"/>
        </w:sectPr>
      </w:pPr>
      <w:r>
        <w:rPr>
          <w:rFonts w:hint="eastAsia" w:ascii="仿宋_GB2312" w:hAnsi="仿宋" w:eastAsia="仿宋_GB2312"/>
          <w:color w:val="auto"/>
          <w:highlight w:val="none"/>
        </w:rPr>
        <w:fldChar w:fldCharType="end"/>
      </w:r>
    </w:p>
    <w:p>
      <w:pPr>
        <w:pStyle w:val="4"/>
        <w:jc w:val="center"/>
        <w:rPr>
          <w:rFonts w:hint="eastAsia" w:ascii="仿宋_GB2312" w:hAnsi="仿宋" w:eastAsia="仿宋_GB2312"/>
          <w:color w:val="auto"/>
          <w:kern w:val="2"/>
          <w:highlight w:val="none"/>
        </w:rPr>
      </w:pPr>
      <w:bookmarkStart w:id="0" w:name="_Toc5396"/>
      <w:bookmarkStart w:id="1" w:name="_Toc383165584"/>
      <w:bookmarkStart w:id="2" w:name="_Toc28165"/>
      <w:bookmarkStart w:id="3" w:name="_Toc18658"/>
      <w:bookmarkStart w:id="4" w:name="_Toc21194"/>
      <w:bookmarkStart w:id="5" w:name="_Toc12752"/>
      <w:bookmarkStart w:id="6" w:name="_Toc21008"/>
      <w:r>
        <w:rPr>
          <w:rFonts w:hint="eastAsia" w:ascii="仿宋_GB2312" w:hAnsi="仿宋" w:eastAsia="仿宋_GB2312"/>
          <w:color w:val="auto"/>
          <w:kern w:val="2"/>
          <w:highlight w:val="none"/>
        </w:rPr>
        <w:t xml:space="preserve">第一章 </w:t>
      </w:r>
      <w:bookmarkStart w:id="7" w:name="OLE_LINK1"/>
      <w:bookmarkStart w:id="8" w:name="OLE_LINK4"/>
      <w:r>
        <w:rPr>
          <w:rFonts w:hint="eastAsia" w:ascii="仿宋_GB2312" w:hAnsi="仿宋" w:eastAsia="仿宋_GB2312"/>
          <w:color w:val="auto"/>
          <w:kern w:val="2"/>
          <w:highlight w:val="none"/>
        </w:rPr>
        <w:t xml:space="preserve"> </w:t>
      </w:r>
      <w:bookmarkStart w:id="9" w:name="OLE_LINK2"/>
      <w:bookmarkStart w:id="10" w:name="OLE_LINK3"/>
      <w:bookmarkStart w:id="11" w:name="OLE_LINK5"/>
      <w:bookmarkStart w:id="12" w:name="OLE_LINK6"/>
      <w:r>
        <w:rPr>
          <w:rFonts w:hint="eastAsia" w:ascii="仿宋_GB2312" w:hAnsi="仿宋" w:eastAsia="仿宋_GB2312"/>
          <w:color w:val="auto"/>
          <w:kern w:val="2"/>
          <w:highlight w:val="none"/>
        </w:rPr>
        <w:t>招标公告</w:t>
      </w:r>
      <w:bookmarkEnd w:id="0"/>
      <w:bookmarkEnd w:id="1"/>
      <w:bookmarkEnd w:id="2"/>
    </w:p>
    <w:p>
      <w:pPr>
        <w:keepNext w:val="0"/>
        <w:keepLines w:val="0"/>
        <w:pageBreakBefore w:val="0"/>
        <w:widowControl w:val="0"/>
        <w:kinsoku/>
        <w:overflowPunct/>
        <w:topLinePunct w:val="0"/>
        <w:autoSpaceDE/>
        <w:autoSpaceDN/>
        <w:bidi w:val="0"/>
        <w:adjustRightInd w:val="0"/>
        <w:snapToGrid w:val="0"/>
        <w:spacing w:line="252" w:lineRule="exact"/>
        <w:jc w:val="left"/>
        <w:textAlignment w:val="auto"/>
        <w:rPr>
          <w:rFonts w:hint="eastAsia" w:ascii="仿宋_GB2312" w:eastAsia="仿宋_GB2312"/>
          <w:color w:val="auto"/>
          <w:sz w:val="24"/>
          <w:highlight w:val="none"/>
          <w:lang w:eastAsia="zh-CN"/>
        </w:rPr>
      </w:pPr>
      <w:r>
        <w:rPr>
          <w:rFonts w:hint="eastAsia" w:ascii="仿宋_GB2312" w:hAnsi="仿宋" w:eastAsia="仿宋_GB2312"/>
          <w:color w:val="auto"/>
          <w:sz w:val="24"/>
          <w:highlight w:val="none"/>
        </w:rPr>
        <w:t>1、招标人：</w:t>
      </w:r>
      <w:r>
        <w:rPr>
          <w:rFonts w:hint="eastAsia" w:ascii="仿宋_GB2312" w:hAnsi="仿宋" w:eastAsia="仿宋_GB2312"/>
          <w:color w:val="auto"/>
          <w:sz w:val="24"/>
          <w:highlight w:val="none"/>
          <w:lang w:eastAsia="zh-CN"/>
        </w:rPr>
        <w:t>诸暨市大唐袜都城市发展有限公司</w:t>
      </w:r>
    </w:p>
    <w:p>
      <w:pPr>
        <w:keepNext w:val="0"/>
        <w:keepLines w:val="0"/>
        <w:pageBreakBefore w:val="0"/>
        <w:widowControl w:val="0"/>
        <w:kinsoku/>
        <w:overflowPunct/>
        <w:topLinePunct w:val="0"/>
        <w:autoSpaceDE/>
        <w:autoSpaceDN/>
        <w:bidi w:val="0"/>
        <w:adjustRightInd w:val="0"/>
        <w:snapToGrid w:val="0"/>
        <w:spacing w:line="252" w:lineRule="exact"/>
        <w:textAlignment w:val="auto"/>
        <w:rPr>
          <w:rFonts w:hint="eastAsia" w:ascii="仿宋_GB2312" w:hAnsi="仿宋" w:eastAsia="仿宋_GB2312"/>
          <w:color w:val="auto"/>
          <w:sz w:val="24"/>
          <w:highlight w:val="none"/>
          <w:lang w:eastAsia="zh-CN"/>
        </w:rPr>
      </w:pPr>
      <w:r>
        <w:rPr>
          <w:rFonts w:hint="eastAsia" w:ascii="仿宋_GB2312" w:hAnsi="仿宋" w:eastAsia="仿宋_GB2312"/>
          <w:color w:val="auto"/>
          <w:sz w:val="24"/>
          <w:highlight w:val="none"/>
        </w:rPr>
        <w:t>2、招标代理机构：</w:t>
      </w:r>
      <w:r>
        <w:rPr>
          <w:rFonts w:hint="eastAsia" w:ascii="仿宋_GB2312" w:hAnsi="仿宋" w:eastAsia="仿宋_GB2312"/>
          <w:color w:val="auto"/>
          <w:sz w:val="24"/>
          <w:highlight w:val="none"/>
          <w:lang w:eastAsia="zh-CN"/>
        </w:rPr>
        <w:t>浙江中际工程项目管理有限公司</w:t>
      </w:r>
    </w:p>
    <w:p>
      <w:pPr>
        <w:keepNext w:val="0"/>
        <w:keepLines w:val="0"/>
        <w:pageBreakBefore w:val="0"/>
        <w:widowControl w:val="0"/>
        <w:kinsoku/>
        <w:overflowPunct/>
        <w:topLinePunct w:val="0"/>
        <w:autoSpaceDE/>
        <w:autoSpaceDN/>
        <w:bidi w:val="0"/>
        <w:adjustRightInd w:val="0"/>
        <w:snapToGrid w:val="0"/>
        <w:spacing w:line="252" w:lineRule="exact"/>
        <w:textAlignment w:val="auto"/>
        <w:rPr>
          <w:rFonts w:ascii="仿宋_GB2312" w:eastAsia="仿宋_GB2312"/>
          <w:color w:val="auto"/>
          <w:sz w:val="24"/>
          <w:highlight w:val="none"/>
          <w:lang w:val="zh-CN"/>
        </w:rPr>
      </w:pPr>
      <w:r>
        <w:rPr>
          <w:rFonts w:hint="eastAsia" w:ascii="仿宋_GB2312" w:hAnsi="仿宋" w:eastAsia="仿宋_GB2312"/>
          <w:color w:val="auto"/>
          <w:sz w:val="24"/>
          <w:highlight w:val="none"/>
        </w:rPr>
        <w:t>3、工程名称：</w:t>
      </w:r>
      <w:r>
        <w:rPr>
          <w:rFonts w:hint="eastAsia" w:ascii="仿宋_GB2312" w:eastAsia="仿宋_GB2312"/>
          <w:color w:val="auto"/>
          <w:sz w:val="24"/>
          <w:highlight w:val="none"/>
          <w:lang w:val="zh-CN"/>
        </w:rPr>
        <w:t>诸暨市大唐街道兴唐未来社区基础设施提升工程</w:t>
      </w:r>
    </w:p>
    <w:p>
      <w:pPr>
        <w:keepNext w:val="0"/>
        <w:keepLines w:val="0"/>
        <w:pageBreakBefore w:val="0"/>
        <w:widowControl w:val="0"/>
        <w:kinsoku/>
        <w:overflowPunct/>
        <w:topLinePunct w:val="0"/>
        <w:autoSpaceDE/>
        <w:autoSpaceDN/>
        <w:bidi w:val="0"/>
        <w:adjustRightInd w:val="0"/>
        <w:snapToGrid w:val="0"/>
        <w:spacing w:line="252" w:lineRule="exact"/>
        <w:textAlignment w:val="auto"/>
        <w:rPr>
          <w:rFonts w:ascii="仿宋_GB2312" w:hAnsi="仿宋" w:eastAsia="仿宋_GB2312"/>
          <w:color w:val="auto"/>
          <w:sz w:val="24"/>
          <w:highlight w:val="none"/>
        </w:rPr>
      </w:pPr>
      <w:r>
        <w:rPr>
          <w:rFonts w:hint="eastAsia" w:ascii="仿宋_GB2312" w:hAnsi="仿宋" w:eastAsia="仿宋_GB2312"/>
          <w:color w:val="auto"/>
          <w:sz w:val="24"/>
          <w:highlight w:val="none"/>
        </w:rPr>
        <w:t>4、建设地点：诸暨市</w:t>
      </w:r>
      <w:r>
        <w:rPr>
          <w:rFonts w:hint="eastAsia" w:ascii="仿宋_GB2312" w:eastAsia="仿宋_GB2312"/>
          <w:color w:val="auto"/>
          <w:sz w:val="24"/>
          <w:highlight w:val="none"/>
          <w:lang w:val="zh-CN"/>
        </w:rPr>
        <w:t>大唐街道</w:t>
      </w:r>
    </w:p>
    <w:p>
      <w:pPr>
        <w:keepNext w:val="0"/>
        <w:keepLines w:val="0"/>
        <w:pageBreakBefore w:val="0"/>
        <w:widowControl w:val="0"/>
        <w:kinsoku/>
        <w:overflowPunct/>
        <w:topLinePunct w:val="0"/>
        <w:autoSpaceDE/>
        <w:autoSpaceDN/>
        <w:bidi w:val="0"/>
        <w:adjustRightInd w:val="0"/>
        <w:snapToGrid w:val="0"/>
        <w:spacing w:line="252" w:lineRule="exact"/>
        <w:textAlignment w:val="auto"/>
        <w:rPr>
          <w:rFonts w:hint="eastAsia" w:ascii="仿宋_GB2312" w:hAnsi="仿宋" w:eastAsia="仿宋_GB2312"/>
          <w:color w:val="auto"/>
          <w:sz w:val="24"/>
          <w:highlight w:val="none"/>
          <w:shd w:val="clear" w:color="auto" w:fill="auto"/>
          <w:lang w:eastAsia="zh-CN"/>
        </w:rPr>
      </w:pPr>
      <w:r>
        <w:rPr>
          <w:rFonts w:hint="eastAsia" w:ascii="仿宋_GB2312" w:hAnsi="仿宋" w:eastAsia="仿宋_GB2312"/>
          <w:color w:val="auto"/>
          <w:sz w:val="24"/>
          <w:highlight w:val="none"/>
        </w:rPr>
        <w:t>5、建设规模：本工程为诸暨市大唐街道兴唐未来社区基础设施提升工程</w:t>
      </w:r>
      <w:r>
        <w:rPr>
          <w:rFonts w:hint="eastAsia" w:ascii="仿宋_GB2312" w:hAnsi="仿宋" w:eastAsia="仿宋_GB2312"/>
          <w:color w:val="auto"/>
          <w:sz w:val="24"/>
          <w:highlight w:val="none"/>
          <w:lang w:val="en-US" w:eastAsia="zh-CN"/>
        </w:rPr>
        <w:t>，</w:t>
      </w:r>
      <w:r>
        <w:rPr>
          <w:rFonts w:hint="eastAsia" w:ascii="仿宋_GB2312" w:hAnsi="仿宋" w:eastAsia="仿宋_GB2312" w:cs="Times New Roman"/>
          <w:color w:val="auto"/>
          <w:sz w:val="24"/>
          <w:highlight w:val="none"/>
          <w:lang w:eastAsia="zh-CN"/>
        </w:rPr>
        <w:t>总造价约</w:t>
      </w:r>
      <w:r>
        <w:rPr>
          <w:rFonts w:hint="eastAsia" w:ascii="仿宋_GB2312" w:hAnsi="仿宋" w:eastAsia="仿宋_GB2312" w:cs="Times New Roman"/>
          <w:color w:val="auto"/>
          <w:sz w:val="24"/>
          <w:highlight w:val="none"/>
          <w:lang w:val="en-US" w:eastAsia="zh-CN"/>
        </w:rPr>
        <w:t>208万</w:t>
      </w:r>
      <w:r>
        <w:rPr>
          <w:rFonts w:hint="eastAsia" w:ascii="仿宋_GB2312" w:hAnsi="仿宋" w:eastAsia="仿宋_GB2312" w:cs="Times New Roman"/>
          <w:color w:val="auto"/>
          <w:sz w:val="24"/>
          <w:highlight w:val="none"/>
          <w:lang w:eastAsia="zh-CN"/>
        </w:rPr>
        <w:t>元。</w:t>
      </w:r>
      <w:r>
        <w:rPr>
          <w:rFonts w:hint="eastAsia" w:ascii="仿宋_GB2312" w:hAnsi="仿宋" w:eastAsia="仿宋_GB2312" w:cs="Times New Roman"/>
          <w:color w:val="auto"/>
          <w:sz w:val="24"/>
          <w:highlight w:val="none"/>
          <w:lang w:eastAsia="zh-CN"/>
        </w:rPr>
        <w:br w:type="textWrapping"/>
      </w:r>
      <w:r>
        <w:rPr>
          <w:rFonts w:hint="eastAsia" w:ascii="仿宋_GB2312" w:hAnsi="仿宋" w:eastAsia="仿宋_GB2312"/>
          <w:color w:val="auto"/>
          <w:sz w:val="24"/>
          <w:highlight w:val="none"/>
          <w:shd w:val="clear" w:color="auto" w:fill="auto"/>
        </w:rPr>
        <w:t>6、招标范围及内容：</w:t>
      </w:r>
      <w:r>
        <w:rPr>
          <w:rFonts w:hint="eastAsia" w:ascii="仿宋_GB2312" w:hAnsi="仿宋" w:eastAsia="仿宋_GB2312"/>
          <w:color w:val="auto"/>
          <w:sz w:val="24"/>
          <w:highlight w:val="none"/>
          <w:shd w:val="clear" w:color="auto" w:fill="auto"/>
          <w:lang w:eastAsia="zh-CN"/>
        </w:rPr>
        <w:t>设计施工图范围内</w:t>
      </w:r>
      <w:r>
        <w:rPr>
          <w:rFonts w:hint="eastAsia" w:ascii="仿宋_GB2312" w:hAnsi="仿宋" w:eastAsia="仿宋_GB2312"/>
          <w:color w:val="auto"/>
          <w:sz w:val="24"/>
          <w:highlight w:val="none"/>
          <w:shd w:val="clear" w:color="auto" w:fill="auto"/>
          <w:lang w:val="en-US" w:eastAsia="zh-CN"/>
        </w:rPr>
        <w:t>的新建园路、小广场、人行道改造、球场改造、绿化补种等项目</w:t>
      </w:r>
      <w:r>
        <w:rPr>
          <w:rFonts w:hint="eastAsia" w:ascii="仿宋_GB2312" w:hAnsi="仿宋" w:eastAsia="仿宋_GB2312"/>
          <w:color w:val="auto"/>
          <w:sz w:val="24"/>
          <w:highlight w:val="none"/>
          <w:shd w:val="clear" w:color="auto" w:fill="auto"/>
          <w:lang w:eastAsia="zh-CN"/>
        </w:rPr>
        <w:t>，详见设计施工图。</w:t>
      </w:r>
    </w:p>
    <w:p>
      <w:pPr>
        <w:keepNext w:val="0"/>
        <w:keepLines w:val="0"/>
        <w:pageBreakBefore w:val="0"/>
        <w:widowControl w:val="0"/>
        <w:kinsoku/>
        <w:overflowPunct/>
        <w:topLinePunct w:val="0"/>
        <w:autoSpaceDE/>
        <w:autoSpaceDN/>
        <w:bidi w:val="0"/>
        <w:adjustRightInd w:val="0"/>
        <w:snapToGrid w:val="0"/>
        <w:spacing w:line="252" w:lineRule="exact"/>
        <w:textAlignment w:val="auto"/>
        <w:rPr>
          <w:rFonts w:ascii="仿宋_GB2312" w:hAnsi="仿宋" w:eastAsia="仿宋_GB2312"/>
          <w:color w:val="auto"/>
          <w:sz w:val="24"/>
          <w:highlight w:val="none"/>
        </w:rPr>
      </w:pPr>
      <w:r>
        <w:rPr>
          <w:rFonts w:hint="eastAsia" w:ascii="仿宋_GB2312" w:hAnsi="仿宋" w:eastAsia="仿宋_GB2312"/>
          <w:color w:val="auto"/>
          <w:sz w:val="24"/>
          <w:highlight w:val="none"/>
        </w:rPr>
        <w:t>7、质量标准：合格</w:t>
      </w:r>
    </w:p>
    <w:p>
      <w:pPr>
        <w:keepNext w:val="0"/>
        <w:keepLines w:val="0"/>
        <w:pageBreakBefore w:val="0"/>
        <w:widowControl w:val="0"/>
        <w:kinsoku/>
        <w:overflowPunct/>
        <w:topLinePunct w:val="0"/>
        <w:autoSpaceDE/>
        <w:autoSpaceDN/>
        <w:bidi w:val="0"/>
        <w:adjustRightInd w:val="0"/>
        <w:snapToGrid w:val="0"/>
        <w:spacing w:line="252" w:lineRule="exact"/>
        <w:textAlignment w:val="auto"/>
        <w:rPr>
          <w:rFonts w:ascii="仿宋_GB2312" w:hAnsi="仿宋" w:eastAsia="仿宋_GB2312"/>
          <w:color w:val="auto"/>
          <w:sz w:val="24"/>
          <w:highlight w:val="none"/>
          <w:shd w:val="clear" w:color="auto" w:fill="auto"/>
        </w:rPr>
      </w:pPr>
      <w:r>
        <w:rPr>
          <w:rFonts w:hint="eastAsia" w:ascii="仿宋_GB2312" w:hAnsi="仿宋" w:eastAsia="仿宋_GB2312"/>
          <w:color w:val="auto"/>
          <w:sz w:val="24"/>
          <w:highlight w:val="none"/>
          <w:shd w:val="clear" w:color="auto" w:fill="auto"/>
        </w:rPr>
        <w:t>8、工期要求：</w:t>
      </w:r>
      <w:r>
        <w:rPr>
          <w:rFonts w:hint="eastAsia" w:ascii="仿宋_GB2312" w:hAnsi="仿宋" w:eastAsia="仿宋_GB2312"/>
          <w:color w:val="auto"/>
          <w:sz w:val="24"/>
          <w:highlight w:val="none"/>
          <w:shd w:val="clear" w:color="auto" w:fill="auto"/>
          <w:lang w:val="en-US" w:eastAsia="zh-CN"/>
        </w:rPr>
        <w:t>60</w:t>
      </w:r>
      <w:r>
        <w:rPr>
          <w:rFonts w:hint="eastAsia" w:ascii="仿宋_GB2312" w:hAnsi="仿宋" w:eastAsia="仿宋_GB2312"/>
          <w:color w:val="auto"/>
          <w:sz w:val="24"/>
          <w:highlight w:val="none"/>
          <w:shd w:val="clear" w:color="auto" w:fill="auto"/>
          <w:lang w:eastAsia="zh-CN"/>
        </w:rPr>
        <w:t>天</w:t>
      </w:r>
      <w:r>
        <w:rPr>
          <w:rFonts w:hint="eastAsia" w:ascii="仿宋_GB2312" w:hAnsi="仿宋" w:eastAsia="仿宋_GB2312"/>
          <w:color w:val="auto"/>
          <w:sz w:val="24"/>
          <w:highlight w:val="none"/>
          <w:shd w:val="clear" w:color="auto" w:fill="auto"/>
        </w:rPr>
        <w:t>（日历天数）</w:t>
      </w:r>
    </w:p>
    <w:p>
      <w:pPr>
        <w:keepNext w:val="0"/>
        <w:keepLines w:val="0"/>
        <w:pageBreakBefore w:val="0"/>
        <w:widowControl w:val="0"/>
        <w:kinsoku/>
        <w:wordWrap/>
        <w:overflowPunct/>
        <w:topLinePunct w:val="0"/>
        <w:autoSpaceDE/>
        <w:autoSpaceDN/>
        <w:bidi w:val="0"/>
        <w:spacing w:line="252" w:lineRule="exact"/>
        <w:textAlignment w:val="auto"/>
        <w:rPr>
          <w:rFonts w:hint="eastAsia" w:ascii="仿宋_GB2312" w:hAnsi="仿宋_GB2312" w:eastAsia="仿宋_GB2312" w:cs="仿宋_GB2312"/>
          <w:color w:val="auto"/>
          <w:sz w:val="24"/>
          <w:highlight w:val="none"/>
        </w:rPr>
      </w:pPr>
      <w:r>
        <w:rPr>
          <w:rFonts w:hint="eastAsia" w:ascii="仿宋_GB2312" w:eastAsia="仿宋_GB2312"/>
          <w:color w:val="auto"/>
          <w:sz w:val="24"/>
          <w:szCs w:val="24"/>
          <w:highlight w:val="none"/>
        </w:rPr>
        <w:t>9、</w:t>
      </w:r>
      <w:r>
        <w:rPr>
          <w:rFonts w:hint="eastAsia" w:ascii="仿宋_GB2312" w:hAnsi="仿宋_GB2312" w:eastAsia="仿宋_GB2312" w:cs="仿宋_GB2312"/>
          <w:color w:val="auto"/>
          <w:sz w:val="24"/>
          <w:szCs w:val="24"/>
          <w:highlight w:val="none"/>
        </w:rPr>
        <w:t>投标人资质等级要求：</w:t>
      </w:r>
      <w:r>
        <w:rPr>
          <w:rFonts w:hint="eastAsia" w:ascii="仿宋_GB2312" w:hAnsi="仿宋_GB2312" w:eastAsia="仿宋_GB2312" w:cs="仿宋_GB2312"/>
          <w:color w:val="auto"/>
          <w:sz w:val="24"/>
          <w:szCs w:val="24"/>
          <w:highlight w:val="none"/>
          <w:lang w:val="en-US" w:eastAsia="zh-CN"/>
        </w:rPr>
        <w:t>市政公用工程施工总承包三级（含）以上企业</w:t>
      </w:r>
      <w:r>
        <w:rPr>
          <w:rFonts w:hint="eastAsia" w:ascii="仿宋_GB2312" w:hAnsi="仿宋_GB2312" w:eastAsia="仿宋_GB2312" w:cs="仿宋_GB2312"/>
          <w:color w:val="auto"/>
          <w:sz w:val="24"/>
          <w:highlight w:val="none"/>
        </w:rPr>
        <w:t>。</w:t>
      </w:r>
    </w:p>
    <w:p>
      <w:pPr>
        <w:keepNext w:val="0"/>
        <w:keepLines w:val="0"/>
        <w:pageBreakBefore w:val="0"/>
        <w:widowControl w:val="0"/>
        <w:kinsoku/>
        <w:wordWrap/>
        <w:overflowPunct/>
        <w:topLinePunct w:val="0"/>
        <w:autoSpaceDE/>
        <w:autoSpaceDN/>
        <w:bidi w:val="0"/>
        <w:spacing w:line="252" w:lineRule="exact"/>
        <w:textAlignment w:val="auto"/>
        <w:rPr>
          <w:rFonts w:hint="eastAsia" w:ascii="仿宋_GB2312" w:hAnsi="仿宋_GB2312" w:eastAsia="仿宋_GB2312" w:cs="仿宋_GB2312"/>
          <w:color w:val="auto"/>
          <w:sz w:val="24"/>
          <w:highlight w:val="none"/>
          <w:lang w:eastAsia="zh-CN"/>
        </w:rPr>
      </w:pPr>
      <w:r>
        <w:rPr>
          <w:rFonts w:hint="eastAsia" w:ascii="仿宋_GB2312" w:hAnsi="仿宋_GB2312" w:eastAsia="仿宋_GB2312" w:cs="仿宋_GB2312"/>
          <w:color w:val="auto"/>
          <w:sz w:val="24"/>
          <w:highlight w:val="none"/>
        </w:rPr>
        <w:t>10、项目经理</w:t>
      </w:r>
      <w:r>
        <w:rPr>
          <w:rFonts w:hint="eastAsia" w:ascii="仿宋_GB2312" w:hAnsi="Times New Roman" w:eastAsia="仿宋_GB2312" w:cs="Times New Roman"/>
          <w:color w:val="auto"/>
          <w:sz w:val="24"/>
          <w:highlight w:val="none"/>
          <w:lang w:eastAsia="zh-CN"/>
        </w:rPr>
        <w:t>（即项目负责人，下同）</w:t>
      </w:r>
      <w:r>
        <w:rPr>
          <w:rFonts w:hint="eastAsia" w:ascii="仿宋_GB2312" w:hAnsi="仿宋_GB2312" w:eastAsia="仿宋_GB2312" w:cs="仿宋_GB2312"/>
          <w:color w:val="auto"/>
          <w:sz w:val="24"/>
          <w:highlight w:val="none"/>
        </w:rPr>
        <w:t>资</w:t>
      </w:r>
      <w:r>
        <w:rPr>
          <w:rFonts w:hint="eastAsia" w:ascii="仿宋_GB2312" w:hAnsi="仿宋_GB2312" w:eastAsia="仿宋_GB2312" w:cs="仿宋_GB2312"/>
          <w:color w:val="auto"/>
          <w:sz w:val="24"/>
          <w:highlight w:val="none"/>
          <w:lang w:val="en-US" w:eastAsia="zh-CN"/>
        </w:rPr>
        <w:t>格</w:t>
      </w:r>
      <w:r>
        <w:rPr>
          <w:rFonts w:hint="eastAsia" w:ascii="仿宋_GB2312" w:hAnsi="仿宋_GB2312" w:eastAsia="仿宋_GB2312" w:cs="仿宋_GB2312"/>
          <w:color w:val="auto"/>
          <w:sz w:val="24"/>
          <w:highlight w:val="none"/>
        </w:rPr>
        <w:t>等级要求：须是本企业市政工程建造师，并持有相应行政主管部门颁发的《安全生产考核合格证书》（B证），其中一级建造师相关证书须符合《住房和城乡建设部办公厅关于全面实行一级建造师电子注册证书的通知》（建办市〔2021〕40号）规定。</w:t>
      </w:r>
    </w:p>
    <w:p>
      <w:pPr>
        <w:keepNext w:val="0"/>
        <w:keepLines w:val="0"/>
        <w:pageBreakBefore w:val="0"/>
        <w:widowControl w:val="0"/>
        <w:kinsoku/>
        <w:wordWrap w:val="0"/>
        <w:overflowPunct/>
        <w:topLinePunct w:val="0"/>
        <w:autoSpaceDE/>
        <w:autoSpaceDN/>
        <w:bidi w:val="0"/>
        <w:adjustRightInd w:val="0"/>
        <w:snapToGrid w:val="0"/>
        <w:spacing w:line="252" w:lineRule="exac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11、潜在投标人未办理CA的:在诸暨市公共资源交易网上申请办理介质CA（详见附件《CA申请及绑定流程》）或者在浙江省公共资源交易服务平台</w:t>
      </w:r>
      <w:r>
        <w:rPr>
          <w:rFonts w:hint="eastAsia" w:ascii="仿宋_GB2312" w:hAnsi="Times New Roman" w:eastAsia="仿宋_GB2312" w:cs="Times New Roman"/>
          <w:color w:val="auto"/>
          <w:sz w:val="24"/>
          <w:highlight w:val="none"/>
        </w:rPr>
        <w:t>http://zjpubservice.zjzwfw.gov.cn/zhejiangnew/ca_system.html</w:t>
      </w:r>
      <w:r>
        <w:rPr>
          <w:rFonts w:hint="eastAsia" w:ascii="仿宋_GB2312" w:hAnsi="仿宋_GB2312" w:eastAsia="仿宋_GB2312" w:cs="仿宋_GB2312"/>
          <w:color w:val="auto"/>
          <w:sz w:val="24"/>
          <w:highlight w:val="none"/>
        </w:rPr>
        <w:t>手机扫码下载“浙江CA互认”APP并申请办理移动CA（详见附件《移动CA具体申请及操作方式详见相关操作手册》），联系电话：0575-80707607。</w:t>
      </w:r>
    </w:p>
    <w:bookmarkEnd w:id="7"/>
    <w:bookmarkEnd w:id="8"/>
    <w:bookmarkEnd w:id="9"/>
    <w:bookmarkEnd w:id="10"/>
    <w:bookmarkEnd w:id="11"/>
    <w:bookmarkEnd w:id="12"/>
    <w:p>
      <w:pPr>
        <w:keepNext w:val="0"/>
        <w:keepLines w:val="0"/>
        <w:pageBreakBefore w:val="0"/>
        <w:widowControl w:val="0"/>
        <w:kinsoku/>
        <w:wordWrap/>
        <w:overflowPunct/>
        <w:topLinePunct w:val="0"/>
        <w:autoSpaceDE/>
        <w:autoSpaceDN/>
        <w:bidi w:val="0"/>
        <w:adjustRightInd w:val="0"/>
        <w:snapToGrid w:val="0"/>
        <w:spacing w:line="252" w:lineRule="exact"/>
        <w:textAlignment w:val="auto"/>
        <w:rPr>
          <w:rFonts w:hint="eastAsia" w:ascii="仿宋_GB2312" w:hAnsi="仿宋_GB2312" w:eastAsia="仿宋_GB2312" w:cs="仿宋_GB2312"/>
          <w:color w:val="auto"/>
          <w:sz w:val="24"/>
          <w:highlight w:val="none"/>
        </w:rPr>
      </w:pPr>
      <w:bookmarkStart w:id="13" w:name="_Toc9333"/>
      <w:bookmarkStart w:id="14" w:name="_Toc22559"/>
      <w:bookmarkStart w:id="15" w:name="_Toc383165585"/>
      <w:bookmarkStart w:id="16" w:name="_Toc32661"/>
      <w:bookmarkStart w:id="17" w:name="_Toc23552"/>
      <w:bookmarkStart w:id="18" w:name="_Toc1251"/>
      <w:r>
        <w:rPr>
          <w:rFonts w:hint="eastAsia" w:ascii="仿宋_GB2312" w:hAnsi="仿宋_GB2312" w:eastAsia="仿宋_GB2312" w:cs="仿宋_GB2312"/>
          <w:color w:val="auto"/>
          <w:sz w:val="24"/>
          <w:highlight w:val="none"/>
        </w:rPr>
        <w:t>12、招标方式：公开招标</w:t>
      </w:r>
    </w:p>
    <w:p>
      <w:pPr>
        <w:keepNext w:val="0"/>
        <w:keepLines w:val="0"/>
        <w:pageBreakBefore w:val="0"/>
        <w:widowControl w:val="0"/>
        <w:kinsoku/>
        <w:wordWrap/>
        <w:overflowPunct/>
        <w:topLinePunct w:val="0"/>
        <w:autoSpaceDE/>
        <w:autoSpaceDN/>
        <w:bidi w:val="0"/>
        <w:adjustRightInd w:val="0"/>
        <w:snapToGrid w:val="0"/>
        <w:spacing w:line="252" w:lineRule="exac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13、资格审查方式：资格后审</w:t>
      </w:r>
    </w:p>
    <w:p>
      <w:pPr>
        <w:keepNext w:val="0"/>
        <w:keepLines w:val="0"/>
        <w:pageBreakBefore w:val="0"/>
        <w:widowControl w:val="0"/>
        <w:kinsoku/>
        <w:wordWrap/>
        <w:overflowPunct/>
        <w:topLinePunct w:val="0"/>
        <w:autoSpaceDE/>
        <w:autoSpaceDN/>
        <w:bidi w:val="0"/>
        <w:adjustRightInd w:val="0"/>
        <w:snapToGrid w:val="0"/>
        <w:spacing w:line="252" w:lineRule="exac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14、评标方法：简易程序中标法</w:t>
      </w:r>
    </w:p>
    <w:p>
      <w:pPr>
        <w:keepNext w:val="0"/>
        <w:keepLines w:val="0"/>
        <w:pageBreakBefore w:val="0"/>
        <w:widowControl w:val="0"/>
        <w:kinsoku/>
        <w:wordWrap/>
        <w:overflowPunct/>
        <w:topLinePunct w:val="0"/>
        <w:autoSpaceDE/>
        <w:autoSpaceDN/>
        <w:bidi w:val="0"/>
        <w:adjustRightInd w:val="0"/>
        <w:snapToGrid w:val="0"/>
        <w:spacing w:line="252" w:lineRule="exac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15、招标文件：在本公告附件中下载</w:t>
      </w:r>
    </w:p>
    <w:p>
      <w:pPr>
        <w:keepNext w:val="0"/>
        <w:keepLines w:val="0"/>
        <w:pageBreakBefore w:val="0"/>
        <w:widowControl w:val="0"/>
        <w:kinsoku/>
        <w:wordWrap/>
        <w:overflowPunct/>
        <w:topLinePunct w:val="0"/>
        <w:autoSpaceDE/>
        <w:autoSpaceDN/>
        <w:bidi w:val="0"/>
        <w:adjustRightInd w:val="0"/>
        <w:snapToGrid w:val="0"/>
        <w:spacing w:line="252" w:lineRule="exact"/>
        <w:textAlignment w:val="auto"/>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16、项目投标保证金：0万元，到账截止时间：/年/月/日/时止（注：每只项目的账号不同，</w:t>
      </w:r>
      <w:r>
        <w:rPr>
          <w:rFonts w:hint="eastAsia" w:ascii="仿宋_GB2312" w:hAnsi="仿宋_GB2312" w:eastAsia="仿宋_GB2312" w:cs="仿宋_GB2312"/>
          <w:color w:val="auto"/>
          <w:sz w:val="24"/>
          <w:highlight w:val="none"/>
          <w:lang w:val="en-US" w:eastAsia="zh-CN"/>
        </w:rPr>
        <w:t>详见招标文件第二章投标人须知前附表（一）第26款）</w:t>
      </w:r>
    </w:p>
    <w:p>
      <w:pPr>
        <w:keepNext w:val="0"/>
        <w:keepLines w:val="0"/>
        <w:pageBreakBefore w:val="0"/>
        <w:widowControl w:val="0"/>
        <w:kinsoku/>
        <w:wordWrap/>
        <w:overflowPunct/>
        <w:topLinePunct w:val="0"/>
        <w:autoSpaceDE/>
        <w:autoSpaceDN/>
        <w:bidi w:val="0"/>
        <w:adjustRightInd w:val="0"/>
        <w:snapToGrid w:val="0"/>
        <w:spacing w:line="252" w:lineRule="exac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w:t>
      </w:r>
      <w:r>
        <w:rPr>
          <w:rFonts w:hint="eastAsia" w:ascii="仿宋_GB2312" w:hAnsi="仿宋_GB2312" w:eastAsia="仿宋_GB2312" w:cs="仿宋_GB2312"/>
          <w:color w:val="auto"/>
          <w:sz w:val="24"/>
          <w:highlight w:val="none"/>
          <w:lang w:val="en-US" w:eastAsia="zh-CN"/>
        </w:rPr>
        <w:t>7</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kern w:val="0"/>
          <w:sz w:val="24"/>
          <w:highlight w:val="none"/>
        </w:rPr>
        <w:t>网上报名时间：</w:t>
      </w:r>
      <w:r>
        <w:rPr>
          <w:rFonts w:hint="eastAsia" w:ascii="仿宋_GB2312" w:hAnsi="仿宋_GB2312" w:eastAsia="仿宋_GB2312" w:cs="仿宋_GB2312"/>
          <w:color w:val="auto"/>
          <w:kern w:val="0"/>
          <w:sz w:val="24"/>
          <w:highlight w:val="none"/>
          <w:lang w:eastAsia="zh-CN"/>
        </w:rPr>
        <w:t>2023</w:t>
      </w:r>
      <w:r>
        <w:rPr>
          <w:rFonts w:hint="eastAsia" w:ascii="仿宋_GB2312" w:hAnsi="仿宋_GB2312" w:eastAsia="仿宋_GB2312" w:cs="仿宋_GB2312"/>
          <w:color w:val="auto"/>
          <w:kern w:val="0"/>
          <w:sz w:val="24"/>
          <w:highlight w:val="none"/>
        </w:rPr>
        <w:t>年</w:t>
      </w:r>
      <w:r>
        <w:rPr>
          <w:rFonts w:hint="eastAsia" w:ascii="仿宋_GB2312" w:hAnsi="仿宋_GB2312" w:eastAsia="仿宋_GB2312" w:cs="仿宋_GB2312"/>
          <w:color w:val="auto"/>
          <w:kern w:val="0"/>
          <w:sz w:val="24"/>
          <w:highlight w:val="none"/>
          <w:lang w:val="en-US" w:eastAsia="zh-CN"/>
        </w:rPr>
        <w:t>10</w:t>
      </w:r>
      <w:r>
        <w:rPr>
          <w:rFonts w:hint="eastAsia" w:ascii="仿宋_GB2312" w:hAnsi="仿宋_GB2312" w:eastAsia="仿宋_GB2312" w:cs="仿宋_GB2312"/>
          <w:color w:val="auto"/>
          <w:kern w:val="0"/>
          <w:sz w:val="24"/>
          <w:highlight w:val="none"/>
          <w:lang w:eastAsia="zh-CN"/>
        </w:rPr>
        <w:t>月</w:t>
      </w:r>
      <w:r>
        <w:rPr>
          <w:rFonts w:hint="eastAsia" w:ascii="仿宋_GB2312" w:hAnsi="仿宋_GB2312" w:eastAsia="仿宋_GB2312" w:cs="仿宋_GB2312"/>
          <w:color w:val="auto"/>
          <w:kern w:val="0"/>
          <w:sz w:val="24"/>
          <w:highlight w:val="none"/>
          <w:lang w:val="en-US" w:eastAsia="zh-CN"/>
        </w:rPr>
        <w:t>7</w:t>
      </w:r>
      <w:r>
        <w:rPr>
          <w:rFonts w:hint="eastAsia" w:ascii="仿宋_GB2312" w:hAnsi="仿宋_GB2312" w:eastAsia="仿宋_GB2312" w:cs="仿宋_GB2312"/>
          <w:color w:val="auto"/>
          <w:kern w:val="0"/>
          <w:sz w:val="24"/>
          <w:highlight w:val="none"/>
        </w:rPr>
        <w:t>日</w:t>
      </w:r>
      <w:r>
        <w:rPr>
          <w:rFonts w:hint="eastAsia" w:ascii="仿宋_GB2312" w:hAnsi="仿宋_GB2312" w:eastAsia="仿宋_GB2312" w:cs="仿宋_GB2312"/>
          <w:color w:val="auto"/>
          <w:kern w:val="0"/>
          <w:sz w:val="24"/>
          <w:highlight w:val="none"/>
          <w:lang w:val="en-US" w:eastAsia="zh-CN"/>
        </w:rPr>
        <w:t>8</w:t>
      </w:r>
      <w:r>
        <w:rPr>
          <w:rFonts w:hint="eastAsia" w:ascii="仿宋_GB2312" w:hAnsi="仿宋_GB2312" w:eastAsia="仿宋_GB2312" w:cs="仿宋_GB2312"/>
          <w:color w:val="auto"/>
          <w:kern w:val="0"/>
          <w:sz w:val="24"/>
          <w:highlight w:val="none"/>
        </w:rPr>
        <w:t>：</w:t>
      </w:r>
      <w:r>
        <w:rPr>
          <w:rFonts w:hint="eastAsia" w:ascii="仿宋_GB2312" w:hAnsi="仿宋_GB2312" w:eastAsia="仿宋_GB2312" w:cs="仿宋_GB2312"/>
          <w:color w:val="auto"/>
          <w:kern w:val="0"/>
          <w:sz w:val="24"/>
          <w:highlight w:val="none"/>
          <w:lang w:val="en-US" w:eastAsia="zh-CN"/>
        </w:rPr>
        <w:t>3</w:t>
      </w:r>
      <w:r>
        <w:rPr>
          <w:rFonts w:hint="eastAsia" w:ascii="仿宋_GB2312" w:hAnsi="仿宋_GB2312" w:eastAsia="仿宋_GB2312" w:cs="仿宋_GB2312"/>
          <w:color w:val="auto"/>
          <w:kern w:val="0"/>
          <w:sz w:val="24"/>
          <w:highlight w:val="none"/>
        </w:rPr>
        <w:t>0时至1</w:t>
      </w:r>
      <w:r>
        <w:rPr>
          <w:rFonts w:hint="eastAsia" w:ascii="仿宋_GB2312" w:hAnsi="仿宋_GB2312" w:eastAsia="仿宋_GB2312" w:cs="仿宋_GB2312"/>
          <w:color w:val="auto"/>
          <w:kern w:val="0"/>
          <w:sz w:val="24"/>
          <w:highlight w:val="none"/>
          <w:lang w:val="en-US" w:eastAsia="zh-CN"/>
        </w:rPr>
        <w:t>2</w:t>
      </w:r>
      <w:r>
        <w:rPr>
          <w:rFonts w:hint="eastAsia" w:ascii="仿宋_GB2312" w:hAnsi="仿宋_GB2312" w:eastAsia="仿宋_GB2312" w:cs="仿宋_GB2312"/>
          <w:color w:val="auto"/>
          <w:kern w:val="0"/>
          <w:sz w:val="24"/>
          <w:highlight w:val="none"/>
        </w:rPr>
        <w:t>:</w:t>
      </w:r>
      <w:r>
        <w:rPr>
          <w:rFonts w:hint="eastAsia" w:ascii="仿宋_GB2312" w:hAnsi="仿宋_GB2312" w:eastAsia="仿宋_GB2312" w:cs="仿宋_GB2312"/>
          <w:color w:val="auto"/>
          <w:kern w:val="0"/>
          <w:sz w:val="24"/>
          <w:highlight w:val="none"/>
          <w:lang w:val="en-US" w:eastAsia="zh-CN"/>
        </w:rPr>
        <w:t>0</w:t>
      </w:r>
      <w:r>
        <w:rPr>
          <w:rFonts w:hint="eastAsia" w:ascii="仿宋_GB2312" w:hAnsi="仿宋_GB2312" w:eastAsia="仿宋_GB2312" w:cs="仿宋_GB2312"/>
          <w:color w:val="auto"/>
          <w:kern w:val="0"/>
          <w:sz w:val="24"/>
          <w:highlight w:val="none"/>
        </w:rPr>
        <w:t>0时止（须已办理CA，具体操作说明见附件）</w:t>
      </w:r>
    </w:p>
    <w:p>
      <w:pPr>
        <w:keepNext w:val="0"/>
        <w:keepLines w:val="0"/>
        <w:pageBreakBefore w:val="0"/>
        <w:widowControl w:val="0"/>
        <w:kinsoku/>
        <w:wordWrap/>
        <w:overflowPunct/>
        <w:topLinePunct w:val="0"/>
        <w:autoSpaceDE/>
        <w:autoSpaceDN/>
        <w:bidi w:val="0"/>
        <w:adjustRightInd w:val="0"/>
        <w:snapToGrid w:val="0"/>
        <w:spacing w:line="252" w:lineRule="exact"/>
        <w:textAlignment w:val="auto"/>
        <w:rPr>
          <w:rFonts w:hint="eastAsia" w:ascii="仿宋_GB2312" w:hAnsi="Times New Roman" w:eastAsia="仿宋_GB2312" w:cs="Times New Roman"/>
          <w:color w:val="auto"/>
          <w:sz w:val="24"/>
          <w:highlight w:val="none"/>
        </w:rPr>
      </w:pPr>
      <w:r>
        <w:rPr>
          <w:rFonts w:hint="eastAsia" w:ascii="仿宋_GB2312" w:hAnsi="仿宋_GB2312" w:eastAsia="仿宋_GB2312" w:cs="仿宋_GB2312"/>
          <w:color w:val="auto"/>
          <w:kern w:val="0"/>
          <w:sz w:val="24"/>
          <w:highlight w:val="none"/>
        </w:rPr>
        <w:t>1</w:t>
      </w:r>
      <w:r>
        <w:rPr>
          <w:rFonts w:hint="eastAsia" w:ascii="仿宋_GB2312" w:hAnsi="仿宋_GB2312" w:eastAsia="仿宋_GB2312" w:cs="仿宋_GB2312"/>
          <w:color w:val="auto"/>
          <w:kern w:val="0"/>
          <w:sz w:val="24"/>
          <w:highlight w:val="none"/>
          <w:lang w:val="en-US" w:eastAsia="zh-CN"/>
        </w:rPr>
        <w:t>8</w:t>
      </w:r>
      <w:r>
        <w:rPr>
          <w:rFonts w:hint="eastAsia" w:ascii="仿宋_GB2312" w:hAnsi="仿宋_GB2312" w:eastAsia="仿宋_GB2312" w:cs="仿宋_GB2312"/>
          <w:color w:val="auto"/>
          <w:kern w:val="0"/>
          <w:sz w:val="24"/>
          <w:highlight w:val="none"/>
        </w:rPr>
        <w:t>、确定入围投标人：</w:t>
      </w:r>
      <w:r>
        <w:rPr>
          <w:rFonts w:hint="eastAsia" w:ascii="仿宋_GB2312" w:hAnsi="Times New Roman" w:eastAsia="仿宋_GB2312" w:cs="Times New Roman"/>
          <w:color w:val="auto"/>
          <w:sz w:val="24"/>
          <w:highlight w:val="none"/>
        </w:rPr>
        <w:t>不必派员到现场，招标人根据相关文件及规定，按网上报名序号在202</w:t>
      </w:r>
      <w:r>
        <w:rPr>
          <w:rFonts w:hint="eastAsia" w:ascii="仿宋_GB2312" w:hAnsi="Times New Roman" w:eastAsia="仿宋_GB2312" w:cs="Times New Roman"/>
          <w:color w:val="auto"/>
          <w:sz w:val="24"/>
          <w:highlight w:val="none"/>
          <w:lang w:val="en-US" w:eastAsia="zh-CN"/>
        </w:rPr>
        <w:t>3</w:t>
      </w:r>
      <w:r>
        <w:rPr>
          <w:rFonts w:hint="eastAsia" w:ascii="仿宋_GB2312" w:hAnsi="Times New Roman" w:eastAsia="仿宋_GB2312" w:cs="Times New Roman"/>
          <w:color w:val="auto"/>
          <w:sz w:val="24"/>
          <w:highlight w:val="none"/>
        </w:rPr>
        <w:t>年</w:t>
      </w:r>
      <w:r>
        <w:rPr>
          <w:rFonts w:hint="eastAsia" w:ascii="仿宋_GB2312" w:hAnsi="Times New Roman" w:eastAsia="仿宋_GB2312" w:cs="Times New Roman"/>
          <w:color w:val="auto"/>
          <w:sz w:val="24"/>
          <w:highlight w:val="none"/>
          <w:lang w:val="en-US" w:eastAsia="zh-CN"/>
        </w:rPr>
        <w:t>10</w:t>
      </w:r>
      <w:r>
        <w:rPr>
          <w:rFonts w:hint="eastAsia" w:ascii="仿宋_GB2312" w:hAnsi="Times New Roman" w:eastAsia="仿宋_GB2312" w:cs="Times New Roman"/>
          <w:color w:val="auto"/>
          <w:sz w:val="24"/>
          <w:highlight w:val="none"/>
        </w:rPr>
        <w:t>月</w:t>
      </w:r>
      <w:r>
        <w:rPr>
          <w:rFonts w:hint="eastAsia" w:ascii="仿宋_GB2312" w:hAnsi="Times New Roman" w:eastAsia="仿宋_GB2312" w:cs="Times New Roman"/>
          <w:color w:val="auto"/>
          <w:sz w:val="24"/>
          <w:highlight w:val="none"/>
          <w:lang w:val="en-US" w:eastAsia="zh-CN"/>
        </w:rPr>
        <w:t>8</w:t>
      </w:r>
      <w:r>
        <w:rPr>
          <w:rFonts w:hint="eastAsia" w:ascii="仿宋_GB2312" w:hAnsi="Times New Roman" w:eastAsia="仿宋_GB2312" w:cs="Times New Roman"/>
          <w:color w:val="auto"/>
          <w:sz w:val="24"/>
          <w:highlight w:val="none"/>
        </w:rPr>
        <w:t>日</w:t>
      </w:r>
      <w:r>
        <w:rPr>
          <w:rFonts w:hint="eastAsia" w:ascii="仿宋_GB2312" w:hAnsi="Times New Roman" w:eastAsia="仿宋_GB2312" w:cs="Times New Roman"/>
          <w:color w:val="auto"/>
          <w:sz w:val="24"/>
          <w:highlight w:val="none"/>
          <w:lang w:val="en-US" w:eastAsia="zh-CN"/>
        </w:rPr>
        <w:t>9:30</w:t>
      </w:r>
      <w:r>
        <w:rPr>
          <w:rFonts w:hint="eastAsia" w:ascii="仿宋_GB2312" w:hAnsi="Times New Roman" w:eastAsia="仿宋_GB2312" w:cs="Times New Roman"/>
          <w:color w:val="auto"/>
          <w:sz w:val="24"/>
          <w:highlight w:val="none"/>
        </w:rPr>
        <w:t>时随机抽取15家入围投标人（当报名的投标人家数超出抽签室摇号机现有球数</w:t>
      </w:r>
      <w:r>
        <w:rPr>
          <w:rFonts w:hint="eastAsia" w:ascii="仿宋_GB2312" w:hAnsi="Times New Roman" w:eastAsia="仿宋_GB2312" w:cs="Times New Roman"/>
          <w:color w:val="auto"/>
          <w:sz w:val="24"/>
          <w:highlight w:val="none"/>
          <w:lang w:val="en-US" w:eastAsia="zh-CN"/>
        </w:rPr>
        <w:t>4</w:t>
      </w:r>
      <w:r>
        <w:rPr>
          <w:rFonts w:hint="eastAsia" w:ascii="仿宋_GB2312" w:hAnsi="Times New Roman" w:eastAsia="仿宋_GB2312" w:cs="Times New Roman"/>
          <w:color w:val="auto"/>
          <w:sz w:val="24"/>
          <w:highlight w:val="none"/>
        </w:rPr>
        <w:t>00时，分</w:t>
      </w:r>
      <w:r>
        <w:rPr>
          <w:rFonts w:hint="eastAsia" w:ascii="仿宋_GB2312" w:hAnsi="Times New Roman" w:eastAsia="仿宋_GB2312" w:cs="Times New Roman"/>
          <w:color w:val="auto"/>
          <w:sz w:val="24"/>
          <w:highlight w:val="none"/>
          <w:lang w:eastAsia="zh-CN"/>
        </w:rPr>
        <w:t>五</w:t>
      </w:r>
      <w:r>
        <w:rPr>
          <w:rFonts w:hint="eastAsia" w:ascii="仿宋_GB2312" w:hAnsi="Times New Roman" w:eastAsia="仿宋_GB2312" w:cs="Times New Roman"/>
          <w:color w:val="auto"/>
          <w:sz w:val="24"/>
          <w:highlight w:val="none"/>
        </w:rPr>
        <w:t>组抽签入围，每组抽取</w:t>
      </w:r>
      <w:r>
        <w:rPr>
          <w:rFonts w:hint="eastAsia" w:ascii="仿宋_GB2312" w:hAnsi="Times New Roman" w:eastAsia="仿宋_GB2312" w:cs="Times New Roman"/>
          <w:color w:val="auto"/>
          <w:sz w:val="24"/>
          <w:highlight w:val="none"/>
          <w:lang w:val="en-US" w:eastAsia="zh-CN"/>
        </w:rPr>
        <w:t>3</w:t>
      </w:r>
      <w:r>
        <w:rPr>
          <w:rFonts w:hint="eastAsia" w:ascii="仿宋_GB2312" w:hAnsi="Times New Roman" w:eastAsia="仿宋_GB2312" w:cs="Times New Roman"/>
          <w:color w:val="auto"/>
          <w:sz w:val="24"/>
          <w:highlight w:val="none"/>
        </w:rPr>
        <w:t>家：若投标人家数能被</w:t>
      </w:r>
      <w:r>
        <w:rPr>
          <w:rFonts w:hint="eastAsia" w:ascii="仿宋_GB2312" w:hAnsi="Times New Roman" w:eastAsia="仿宋_GB2312" w:cs="Times New Roman"/>
          <w:color w:val="auto"/>
          <w:sz w:val="24"/>
          <w:highlight w:val="none"/>
          <w:lang w:val="en-US" w:eastAsia="zh-CN"/>
        </w:rPr>
        <w:t>5</w:t>
      </w:r>
      <w:r>
        <w:rPr>
          <w:rFonts w:hint="eastAsia" w:ascii="仿宋_GB2312" w:hAnsi="Times New Roman" w:eastAsia="仿宋_GB2312" w:cs="Times New Roman"/>
          <w:color w:val="auto"/>
          <w:sz w:val="24"/>
          <w:highlight w:val="none"/>
        </w:rPr>
        <w:t>整除，则平分</w:t>
      </w:r>
      <w:r>
        <w:rPr>
          <w:rFonts w:hint="eastAsia" w:ascii="仿宋_GB2312" w:hAnsi="Times New Roman" w:eastAsia="仿宋_GB2312" w:cs="Times New Roman"/>
          <w:color w:val="auto"/>
          <w:sz w:val="24"/>
          <w:highlight w:val="none"/>
          <w:lang w:eastAsia="zh-CN"/>
        </w:rPr>
        <w:t>五</w:t>
      </w:r>
      <w:r>
        <w:rPr>
          <w:rFonts w:hint="eastAsia" w:ascii="仿宋_GB2312" w:hAnsi="Times New Roman" w:eastAsia="仿宋_GB2312" w:cs="Times New Roman"/>
          <w:color w:val="auto"/>
          <w:sz w:val="24"/>
          <w:highlight w:val="none"/>
        </w:rPr>
        <w:t>组；若余数为1，则第</w:t>
      </w:r>
      <w:r>
        <w:rPr>
          <w:rFonts w:hint="eastAsia" w:ascii="仿宋_GB2312" w:hAnsi="Times New Roman" w:eastAsia="仿宋_GB2312" w:cs="Times New Roman"/>
          <w:color w:val="auto"/>
          <w:sz w:val="24"/>
          <w:highlight w:val="none"/>
          <w:lang w:eastAsia="zh-CN"/>
        </w:rPr>
        <w:t>五</w:t>
      </w:r>
      <w:r>
        <w:rPr>
          <w:rFonts w:hint="eastAsia" w:ascii="仿宋_GB2312" w:hAnsi="Times New Roman" w:eastAsia="仿宋_GB2312" w:cs="Times New Roman"/>
          <w:color w:val="auto"/>
          <w:sz w:val="24"/>
          <w:highlight w:val="none"/>
        </w:rPr>
        <w:t>组投标人家数多一家；若余数为2，则第</w:t>
      </w:r>
      <w:r>
        <w:rPr>
          <w:rFonts w:hint="eastAsia" w:ascii="仿宋_GB2312" w:hAnsi="Times New Roman" w:eastAsia="仿宋_GB2312" w:cs="Times New Roman"/>
          <w:color w:val="auto"/>
          <w:sz w:val="24"/>
          <w:highlight w:val="none"/>
          <w:lang w:eastAsia="zh-CN"/>
        </w:rPr>
        <w:t>四</w:t>
      </w:r>
      <w:r>
        <w:rPr>
          <w:rFonts w:hint="eastAsia" w:ascii="仿宋_GB2312" w:hAnsi="Times New Roman" w:eastAsia="仿宋_GB2312" w:cs="Times New Roman"/>
          <w:color w:val="auto"/>
          <w:sz w:val="24"/>
          <w:highlight w:val="none"/>
        </w:rPr>
        <w:t>组和第</w:t>
      </w:r>
      <w:r>
        <w:rPr>
          <w:rFonts w:hint="eastAsia" w:ascii="仿宋_GB2312" w:hAnsi="Times New Roman" w:eastAsia="仿宋_GB2312" w:cs="Times New Roman"/>
          <w:color w:val="auto"/>
          <w:sz w:val="24"/>
          <w:highlight w:val="none"/>
          <w:lang w:eastAsia="zh-CN"/>
        </w:rPr>
        <w:t>五</w:t>
      </w:r>
      <w:r>
        <w:rPr>
          <w:rFonts w:hint="eastAsia" w:ascii="仿宋_GB2312" w:hAnsi="Times New Roman" w:eastAsia="仿宋_GB2312" w:cs="Times New Roman"/>
          <w:color w:val="auto"/>
          <w:sz w:val="24"/>
          <w:highlight w:val="none"/>
        </w:rPr>
        <w:t>组投标人家数各多一家</w:t>
      </w:r>
      <w:r>
        <w:rPr>
          <w:rFonts w:hint="eastAsia" w:ascii="仿宋_GB2312" w:hAnsi="Times New Roman" w:eastAsia="仿宋_GB2312" w:cs="Times New Roman"/>
          <w:color w:val="auto"/>
          <w:sz w:val="24"/>
          <w:highlight w:val="none"/>
          <w:lang w:eastAsia="zh-CN"/>
        </w:rPr>
        <w:t>；</w:t>
      </w:r>
      <w:r>
        <w:rPr>
          <w:rFonts w:hint="eastAsia" w:ascii="仿宋_GB2312" w:hAnsi="Times New Roman" w:eastAsia="仿宋_GB2312" w:cs="Times New Roman"/>
          <w:color w:val="auto"/>
          <w:sz w:val="24"/>
          <w:highlight w:val="none"/>
        </w:rPr>
        <w:t>若余数为</w:t>
      </w:r>
      <w:r>
        <w:rPr>
          <w:rFonts w:hint="eastAsia" w:ascii="仿宋_GB2312" w:hAnsi="Times New Roman" w:eastAsia="仿宋_GB2312" w:cs="Times New Roman"/>
          <w:color w:val="auto"/>
          <w:sz w:val="24"/>
          <w:highlight w:val="none"/>
          <w:lang w:val="en-US" w:eastAsia="zh-CN"/>
        </w:rPr>
        <w:t>3</w:t>
      </w:r>
      <w:r>
        <w:rPr>
          <w:rFonts w:hint="eastAsia" w:ascii="仿宋_GB2312" w:hAnsi="Times New Roman" w:eastAsia="仿宋_GB2312" w:cs="Times New Roman"/>
          <w:color w:val="auto"/>
          <w:sz w:val="24"/>
          <w:highlight w:val="none"/>
        </w:rPr>
        <w:t>，则</w:t>
      </w:r>
      <w:r>
        <w:rPr>
          <w:rFonts w:hint="eastAsia" w:ascii="仿宋_GB2312" w:hAnsi="Times New Roman" w:eastAsia="仿宋_GB2312" w:cs="Times New Roman"/>
          <w:color w:val="auto"/>
          <w:sz w:val="24"/>
          <w:highlight w:val="none"/>
          <w:lang w:eastAsia="zh-CN"/>
        </w:rPr>
        <w:t>第三组、</w:t>
      </w:r>
      <w:r>
        <w:rPr>
          <w:rFonts w:hint="eastAsia" w:ascii="仿宋_GB2312" w:hAnsi="Times New Roman" w:eastAsia="仿宋_GB2312" w:cs="Times New Roman"/>
          <w:color w:val="auto"/>
          <w:sz w:val="24"/>
          <w:highlight w:val="none"/>
        </w:rPr>
        <w:t>第</w:t>
      </w:r>
      <w:r>
        <w:rPr>
          <w:rFonts w:hint="eastAsia" w:ascii="仿宋_GB2312" w:hAnsi="Times New Roman" w:eastAsia="仿宋_GB2312" w:cs="Times New Roman"/>
          <w:color w:val="auto"/>
          <w:sz w:val="24"/>
          <w:highlight w:val="none"/>
          <w:lang w:eastAsia="zh-CN"/>
        </w:rPr>
        <w:t>四</w:t>
      </w:r>
      <w:r>
        <w:rPr>
          <w:rFonts w:hint="eastAsia" w:ascii="仿宋_GB2312" w:hAnsi="Times New Roman" w:eastAsia="仿宋_GB2312" w:cs="Times New Roman"/>
          <w:color w:val="auto"/>
          <w:sz w:val="24"/>
          <w:highlight w:val="none"/>
        </w:rPr>
        <w:t>组和第</w:t>
      </w:r>
      <w:r>
        <w:rPr>
          <w:rFonts w:hint="eastAsia" w:ascii="仿宋_GB2312" w:hAnsi="Times New Roman" w:eastAsia="仿宋_GB2312" w:cs="Times New Roman"/>
          <w:color w:val="auto"/>
          <w:sz w:val="24"/>
          <w:highlight w:val="none"/>
          <w:lang w:eastAsia="zh-CN"/>
        </w:rPr>
        <w:t>五</w:t>
      </w:r>
      <w:r>
        <w:rPr>
          <w:rFonts w:hint="eastAsia" w:ascii="仿宋_GB2312" w:hAnsi="Times New Roman" w:eastAsia="仿宋_GB2312" w:cs="Times New Roman"/>
          <w:color w:val="auto"/>
          <w:sz w:val="24"/>
          <w:highlight w:val="none"/>
        </w:rPr>
        <w:t>组投标人家数各多一家</w:t>
      </w:r>
      <w:r>
        <w:rPr>
          <w:rFonts w:hint="eastAsia" w:ascii="仿宋_GB2312" w:hAnsi="Times New Roman" w:eastAsia="仿宋_GB2312" w:cs="Times New Roman"/>
          <w:color w:val="auto"/>
          <w:sz w:val="24"/>
          <w:highlight w:val="none"/>
          <w:lang w:eastAsia="zh-CN"/>
        </w:rPr>
        <w:t>；</w:t>
      </w:r>
      <w:r>
        <w:rPr>
          <w:rFonts w:hint="eastAsia" w:ascii="仿宋_GB2312" w:hAnsi="Times New Roman" w:eastAsia="仿宋_GB2312" w:cs="Times New Roman"/>
          <w:color w:val="auto"/>
          <w:sz w:val="24"/>
          <w:highlight w:val="none"/>
        </w:rPr>
        <w:t>若余数为</w:t>
      </w:r>
      <w:r>
        <w:rPr>
          <w:rFonts w:hint="eastAsia" w:ascii="仿宋_GB2312" w:hAnsi="Times New Roman" w:eastAsia="仿宋_GB2312" w:cs="Times New Roman"/>
          <w:color w:val="auto"/>
          <w:sz w:val="24"/>
          <w:highlight w:val="none"/>
          <w:lang w:val="en-US" w:eastAsia="zh-CN"/>
        </w:rPr>
        <w:t>4</w:t>
      </w:r>
      <w:r>
        <w:rPr>
          <w:rFonts w:hint="eastAsia" w:ascii="仿宋_GB2312" w:hAnsi="Times New Roman" w:eastAsia="仿宋_GB2312" w:cs="Times New Roman"/>
          <w:color w:val="auto"/>
          <w:sz w:val="24"/>
          <w:highlight w:val="none"/>
        </w:rPr>
        <w:t>，则</w:t>
      </w:r>
      <w:r>
        <w:rPr>
          <w:rFonts w:hint="eastAsia" w:ascii="仿宋_GB2312" w:hAnsi="Times New Roman" w:eastAsia="仿宋_GB2312" w:cs="Times New Roman"/>
          <w:color w:val="auto"/>
          <w:sz w:val="24"/>
          <w:highlight w:val="none"/>
          <w:lang w:eastAsia="zh-CN"/>
        </w:rPr>
        <w:t>第二组、第三组、</w:t>
      </w:r>
      <w:r>
        <w:rPr>
          <w:rFonts w:hint="eastAsia" w:ascii="仿宋_GB2312" w:hAnsi="Times New Roman" w:eastAsia="仿宋_GB2312" w:cs="Times New Roman"/>
          <w:color w:val="auto"/>
          <w:sz w:val="24"/>
          <w:highlight w:val="none"/>
        </w:rPr>
        <w:t>第</w:t>
      </w:r>
      <w:r>
        <w:rPr>
          <w:rFonts w:hint="eastAsia" w:ascii="仿宋_GB2312" w:hAnsi="Times New Roman" w:eastAsia="仿宋_GB2312" w:cs="Times New Roman"/>
          <w:color w:val="auto"/>
          <w:sz w:val="24"/>
          <w:highlight w:val="none"/>
          <w:lang w:eastAsia="zh-CN"/>
        </w:rPr>
        <w:t>四</w:t>
      </w:r>
      <w:r>
        <w:rPr>
          <w:rFonts w:hint="eastAsia" w:ascii="仿宋_GB2312" w:hAnsi="Times New Roman" w:eastAsia="仿宋_GB2312" w:cs="Times New Roman"/>
          <w:color w:val="auto"/>
          <w:sz w:val="24"/>
          <w:highlight w:val="none"/>
        </w:rPr>
        <w:t>组和第</w:t>
      </w:r>
      <w:r>
        <w:rPr>
          <w:rFonts w:hint="eastAsia" w:ascii="仿宋_GB2312" w:hAnsi="Times New Roman" w:eastAsia="仿宋_GB2312" w:cs="Times New Roman"/>
          <w:color w:val="auto"/>
          <w:sz w:val="24"/>
          <w:highlight w:val="none"/>
          <w:lang w:eastAsia="zh-CN"/>
        </w:rPr>
        <w:t>五</w:t>
      </w:r>
      <w:r>
        <w:rPr>
          <w:rFonts w:hint="eastAsia" w:ascii="仿宋_GB2312" w:hAnsi="Times New Roman" w:eastAsia="仿宋_GB2312" w:cs="Times New Roman"/>
          <w:color w:val="auto"/>
          <w:sz w:val="24"/>
          <w:highlight w:val="none"/>
        </w:rPr>
        <w:t>组投标人家数各多一家</w:t>
      </w:r>
      <w:r>
        <w:rPr>
          <w:rFonts w:hint="eastAsia" w:ascii="仿宋_GB2312" w:hAnsi="Times New Roman" w:eastAsia="仿宋_GB2312" w:cs="Times New Roman"/>
          <w:color w:val="auto"/>
          <w:sz w:val="24"/>
          <w:highlight w:val="none"/>
          <w:lang w:eastAsia="zh-CN"/>
        </w:rPr>
        <w:t>。</w:t>
      </w:r>
      <w:r>
        <w:rPr>
          <w:rFonts w:hint="eastAsia" w:ascii="仿宋_GB2312" w:hAnsi="Times New Roman" w:eastAsia="仿宋_GB2312" w:cs="Times New Roman"/>
          <w:color w:val="auto"/>
          <w:sz w:val="24"/>
          <w:highlight w:val="none"/>
        </w:rPr>
        <w:t>如：报名家数有</w:t>
      </w:r>
      <w:r>
        <w:rPr>
          <w:rFonts w:hint="eastAsia" w:ascii="仿宋_GB2312" w:hAnsi="Times New Roman" w:eastAsia="仿宋_GB2312" w:cs="Times New Roman"/>
          <w:color w:val="auto"/>
          <w:sz w:val="24"/>
          <w:highlight w:val="none"/>
          <w:lang w:val="en-US" w:eastAsia="zh-CN"/>
        </w:rPr>
        <w:t>4</w:t>
      </w:r>
      <w:r>
        <w:rPr>
          <w:rFonts w:hint="eastAsia" w:ascii="仿宋_GB2312" w:hAnsi="Times New Roman" w:eastAsia="仿宋_GB2312" w:cs="Times New Roman"/>
          <w:color w:val="auto"/>
          <w:sz w:val="24"/>
          <w:highlight w:val="none"/>
        </w:rPr>
        <w:t>01，而球号只有</w:t>
      </w:r>
      <w:r>
        <w:rPr>
          <w:rFonts w:hint="eastAsia" w:ascii="仿宋_GB2312" w:hAnsi="Times New Roman" w:eastAsia="仿宋_GB2312" w:cs="Times New Roman"/>
          <w:color w:val="auto"/>
          <w:sz w:val="24"/>
          <w:highlight w:val="none"/>
          <w:lang w:val="en-US" w:eastAsia="zh-CN"/>
        </w:rPr>
        <w:t>4</w:t>
      </w:r>
      <w:r>
        <w:rPr>
          <w:rFonts w:hint="eastAsia" w:ascii="仿宋_GB2312" w:hAnsi="Times New Roman" w:eastAsia="仿宋_GB2312" w:cs="Times New Roman"/>
          <w:color w:val="auto"/>
          <w:sz w:val="24"/>
          <w:highlight w:val="none"/>
        </w:rPr>
        <w:t>00，则第一组是在报名序号1-</w:t>
      </w:r>
      <w:r>
        <w:rPr>
          <w:rFonts w:hint="eastAsia" w:ascii="仿宋_GB2312" w:hAnsi="Times New Roman" w:eastAsia="仿宋_GB2312" w:cs="Times New Roman"/>
          <w:color w:val="auto"/>
          <w:sz w:val="24"/>
          <w:highlight w:val="none"/>
          <w:lang w:val="en-US" w:eastAsia="zh-CN"/>
        </w:rPr>
        <w:t>8</w:t>
      </w:r>
      <w:r>
        <w:rPr>
          <w:rFonts w:hint="eastAsia" w:ascii="仿宋_GB2312" w:hAnsi="Times New Roman" w:eastAsia="仿宋_GB2312" w:cs="Times New Roman"/>
          <w:color w:val="auto"/>
          <w:sz w:val="24"/>
          <w:highlight w:val="none"/>
        </w:rPr>
        <w:t>0中随机抽取</w:t>
      </w:r>
      <w:r>
        <w:rPr>
          <w:rFonts w:hint="eastAsia" w:ascii="仿宋_GB2312" w:hAnsi="Times New Roman" w:eastAsia="仿宋_GB2312" w:cs="Times New Roman"/>
          <w:color w:val="auto"/>
          <w:sz w:val="24"/>
          <w:highlight w:val="none"/>
          <w:lang w:val="en-US" w:eastAsia="zh-CN"/>
        </w:rPr>
        <w:t>3</w:t>
      </w:r>
      <w:r>
        <w:rPr>
          <w:rFonts w:hint="eastAsia" w:ascii="仿宋_GB2312" w:hAnsi="Times New Roman" w:eastAsia="仿宋_GB2312" w:cs="Times New Roman"/>
          <w:color w:val="auto"/>
          <w:sz w:val="24"/>
          <w:highlight w:val="none"/>
        </w:rPr>
        <w:t>家，第二组是在报名序号</w:t>
      </w:r>
      <w:r>
        <w:rPr>
          <w:rFonts w:hint="eastAsia" w:ascii="仿宋_GB2312" w:hAnsi="Times New Roman" w:eastAsia="仿宋_GB2312" w:cs="Times New Roman"/>
          <w:color w:val="auto"/>
          <w:sz w:val="24"/>
          <w:highlight w:val="none"/>
          <w:lang w:val="en-US" w:eastAsia="zh-CN"/>
        </w:rPr>
        <w:t>8</w:t>
      </w:r>
      <w:r>
        <w:rPr>
          <w:rFonts w:hint="eastAsia" w:ascii="仿宋_GB2312" w:hAnsi="Times New Roman" w:eastAsia="仿宋_GB2312" w:cs="Times New Roman"/>
          <w:color w:val="auto"/>
          <w:sz w:val="24"/>
          <w:highlight w:val="none"/>
        </w:rPr>
        <w:t>1-</w:t>
      </w:r>
      <w:r>
        <w:rPr>
          <w:rFonts w:hint="eastAsia" w:ascii="仿宋_GB2312" w:hAnsi="Times New Roman" w:eastAsia="仿宋_GB2312" w:cs="Times New Roman"/>
          <w:color w:val="auto"/>
          <w:sz w:val="24"/>
          <w:highlight w:val="none"/>
          <w:lang w:val="en-US" w:eastAsia="zh-CN"/>
        </w:rPr>
        <w:t>160</w:t>
      </w:r>
      <w:r>
        <w:rPr>
          <w:rFonts w:hint="eastAsia" w:ascii="仿宋_GB2312" w:hAnsi="Times New Roman" w:eastAsia="仿宋_GB2312" w:cs="Times New Roman"/>
          <w:color w:val="auto"/>
          <w:sz w:val="24"/>
          <w:highlight w:val="none"/>
        </w:rPr>
        <w:t>中随机抽取</w:t>
      </w:r>
      <w:r>
        <w:rPr>
          <w:rFonts w:hint="eastAsia" w:ascii="仿宋_GB2312" w:hAnsi="Times New Roman" w:eastAsia="仿宋_GB2312" w:cs="Times New Roman"/>
          <w:color w:val="auto"/>
          <w:sz w:val="24"/>
          <w:highlight w:val="none"/>
          <w:lang w:val="en-US" w:eastAsia="zh-CN"/>
        </w:rPr>
        <w:t>3</w:t>
      </w:r>
      <w:r>
        <w:rPr>
          <w:rFonts w:hint="eastAsia" w:ascii="仿宋_GB2312" w:hAnsi="Times New Roman" w:eastAsia="仿宋_GB2312" w:cs="Times New Roman"/>
          <w:color w:val="auto"/>
          <w:sz w:val="24"/>
          <w:highlight w:val="none"/>
        </w:rPr>
        <w:t>家，而此时第二组抽取时球号</w:t>
      </w:r>
      <w:r>
        <w:rPr>
          <w:rFonts w:hint="eastAsia" w:ascii="仿宋_GB2312" w:hAnsi="Times New Roman" w:eastAsia="仿宋_GB2312" w:cs="Times New Roman"/>
          <w:color w:val="auto"/>
          <w:sz w:val="24"/>
          <w:highlight w:val="none"/>
          <w:lang w:val="en-US" w:eastAsia="zh-CN"/>
        </w:rPr>
        <w:t>1</w:t>
      </w:r>
      <w:r>
        <w:rPr>
          <w:rFonts w:hint="eastAsia" w:ascii="仿宋_GB2312" w:hAnsi="Times New Roman" w:eastAsia="仿宋_GB2312" w:cs="Times New Roman"/>
          <w:color w:val="auto"/>
          <w:sz w:val="24"/>
          <w:highlight w:val="none"/>
        </w:rPr>
        <w:t>对应报名序号</w:t>
      </w:r>
      <w:r>
        <w:rPr>
          <w:rFonts w:hint="eastAsia" w:ascii="仿宋_GB2312" w:hAnsi="Times New Roman" w:eastAsia="仿宋_GB2312" w:cs="Times New Roman"/>
          <w:color w:val="auto"/>
          <w:sz w:val="24"/>
          <w:highlight w:val="none"/>
          <w:lang w:val="en-US" w:eastAsia="zh-CN"/>
        </w:rPr>
        <w:t>81</w:t>
      </w:r>
      <w:r>
        <w:rPr>
          <w:rFonts w:hint="eastAsia" w:ascii="仿宋_GB2312" w:hAnsi="Times New Roman" w:eastAsia="仿宋_GB2312" w:cs="Times New Roman"/>
          <w:color w:val="auto"/>
          <w:sz w:val="24"/>
          <w:highlight w:val="none"/>
        </w:rPr>
        <w:t>，球号2对应报名序号</w:t>
      </w:r>
      <w:r>
        <w:rPr>
          <w:rFonts w:hint="eastAsia" w:ascii="仿宋_GB2312" w:hAnsi="Times New Roman" w:eastAsia="仿宋_GB2312" w:cs="Times New Roman"/>
          <w:color w:val="auto"/>
          <w:sz w:val="24"/>
          <w:highlight w:val="none"/>
          <w:lang w:val="en-US" w:eastAsia="zh-CN"/>
        </w:rPr>
        <w:t>8</w:t>
      </w:r>
      <w:r>
        <w:rPr>
          <w:rFonts w:hint="eastAsia" w:ascii="仿宋_GB2312" w:hAnsi="Times New Roman" w:eastAsia="仿宋_GB2312" w:cs="Times New Roman"/>
          <w:color w:val="auto"/>
          <w:sz w:val="24"/>
          <w:highlight w:val="none"/>
        </w:rPr>
        <w:t>2，……，球号</w:t>
      </w:r>
      <w:r>
        <w:rPr>
          <w:rFonts w:hint="eastAsia" w:ascii="仿宋_GB2312" w:hAnsi="Times New Roman" w:eastAsia="仿宋_GB2312" w:cs="Times New Roman"/>
          <w:color w:val="auto"/>
          <w:sz w:val="24"/>
          <w:highlight w:val="none"/>
          <w:lang w:val="en-US" w:eastAsia="zh-CN"/>
        </w:rPr>
        <w:t>8</w:t>
      </w:r>
      <w:r>
        <w:rPr>
          <w:rFonts w:hint="eastAsia" w:ascii="仿宋_GB2312" w:hAnsi="Times New Roman" w:eastAsia="仿宋_GB2312" w:cs="Times New Roman"/>
          <w:color w:val="auto"/>
          <w:sz w:val="24"/>
          <w:highlight w:val="none"/>
        </w:rPr>
        <w:t>0对应报名序号</w:t>
      </w:r>
      <w:r>
        <w:rPr>
          <w:rFonts w:hint="eastAsia" w:ascii="仿宋_GB2312" w:hAnsi="Times New Roman" w:eastAsia="仿宋_GB2312" w:cs="Times New Roman"/>
          <w:color w:val="auto"/>
          <w:sz w:val="24"/>
          <w:highlight w:val="none"/>
          <w:lang w:val="en-US" w:eastAsia="zh-CN"/>
        </w:rPr>
        <w:t>16</w:t>
      </w:r>
      <w:r>
        <w:rPr>
          <w:rFonts w:hint="eastAsia" w:ascii="仿宋_GB2312" w:hAnsi="Times New Roman" w:eastAsia="仿宋_GB2312" w:cs="Times New Roman"/>
          <w:color w:val="auto"/>
          <w:sz w:val="24"/>
          <w:highlight w:val="none"/>
        </w:rPr>
        <w:t>0，第三组是在报名序号</w:t>
      </w:r>
      <w:r>
        <w:rPr>
          <w:rFonts w:hint="eastAsia" w:ascii="仿宋_GB2312" w:hAnsi="Times New Roman" w:eastAsia="仿宋_GB2312" w:cs="Times New Roman"/>
          <w:color w:val="auto"/>
          <w:sz w:val="24"/>
          <w:highlight w:val="none"/>
          <w:lang w:val="en-US" w:eastAsia="zh-CN"/>
        </w:rPr>
        <w:t>16</w:t>
      </w:r>
      <w:r>
        <w:rPr>
          <w:rFonts w:hint="eastAsia" w:ascii="仿宋_GB2312" w:hAnsi="Times New Roman" w:eastAsia="仿宋_GB2312" w:cs="Times New Roman"/>
          <w:color w:val="auto"/>
          <w:sz w:val="24"/>
          <w:highlight w:val="none"/>
        </w:rPr>
        <w:t>1-</w:t>
      </w:r>
      <w:r>
        <w:rPr>
          <w:rFonts w:hint="eastAsia" w:ascii="仿宋_GB2312" w:hAnsi="Times New Roman" w:eastAsia="仿宋_GB2312" w:cs="Times New Roman"/>
          <w:color w:val="auto"/>
          <w:sz w:val="24"/>
          <w:highlight w:val="none"/>
          <w:lang w:val="en-US" w:eastAsia="zh-CN"/>
        </w:rPr>
        <w:t>240</w:t>
      </w:r>
      <w:r>
        <w:rPr>
          <w:rFonts w:hint="eastAsia" w:ascii="仿宋_GB2312" w:hAnsi="Times New Roman" w:eastAsia="仿宋_GB2312" w:cs="Times New Roman"/>
          <w:color w:val="auto"/>
          <w:sz w:val="24"/>
          <w:highlight w:val="none"/>
        </w:rPr>
        <w:t>中随机抽取</w:t>
      </w:r>
      <w:r>
        <w:rPr>
          <w:rFonts w:hint="eastAsia" w:ascii="仿宋_GB2312" w:hAnsi="Times New Roman" w:eastAsia="仿宋_GB2312" w:cs="Times New Roman"/>
          <w:color w:val="auto"/>
          <w:sz w:val="24"/>
          <w:highlight w:val="none"/>
          <w:lang w:val="en-US" w:eastAsia="zh-CN"/>
        </w:rPr>
        <w:t>3</w:t>
      </w:r>
      <w:r>
        <w:rPr>
          <w:rFonts w:hint="eastAsia" w:ascii="仿宋_GB2312" w:hAnsi="Times New Roman" w:eastAsia="仿宋_GB2312" w:cs="Times New Roman"/>
          <w:color w:val="auto"/>
          <w:sz w:val="24"/>
          <w:highlight w:val="none"/>
        </w:rPr>
        <w:t>家，而此时第三组抽取时球号1对应报名序号</w:t>
      </w:r>
      <w:r>
        <w:rPr>
          <w:rFonts w:hint="eastAsia" w:ascii="仿宋_GB2312" w:hAnsi="Times New Roman" w:eastAsia="仿宋_GB2312" w:cs="Times New Roman"/>
          <w:color w:val="auto"/>
          <w:sz w:val="24"/>
          <w:highlight w:val="none"/>
          <w:lang w:val="en-US" w:eastAsia="zh-CN"/>
        </w:rPr>
        <w:t>16</w:t>
      </w:r>
      <w:r>
        <w:rPr>
          <w:rFonts w:hint="eastAsia" w:ascii="仿宋_GB2312" w:hAnsi="Times New Roman" w:eastAsia="仿宋_GB2312" w:cs="Times New Roman"/>
          <w:color w:val="auto"/>
          <w:sz w:val="24"/>
          <w:highlight w:val="none"/>
        </w:rPr>
        <w:t>1，球号2对应报名序号1</w:t>
      </w:r>
      <w:r>
        <w:rPr>
          <w:rFonts w:hint="eastAsia" w:ascii="仿宋_GB2312" w:hAnsi="Times New Roman" w:eastAsia="仿宋_GB2312" w:cs="Times New Roman"/>
          <w:color w:val="auto"/>
          <w:sz w:val="24"/>
          <w:highlight w:val="none"/>
          <w:lang w:val="en-US" w:eastAsia="zh-CN"/>
        </w:rPr>
        <w:t>6</w:t>
      </w:r>
      <w:r>
        <w:rPr>
          <w:rFonts w:hint="eastAsia" w:ascii="仿宋_GB2312" w:hAnsi="Times New Roman" w:eastAsia="仿宋_GB2312" w:cs="Times New Roman"/>
          <w:color w:val="auto"/>
          <w:sz w:val="24"/>
          <w:highlight w:val="none"/>
        </w:rPr>
        <w:t>2，……，球号</w:t>
      </w:r>
      <w:r>
        <w:rPr>
          <w:rFonts w:hint="eastAsia" w:ascii="仿宋_GB2312" w:hAnsi="Times New Roman" w:eastAsia="仿宋_GB2312" w:cs="Times New Roman"/>
          <w:color w:val="auto"/>
          <w:sz w:val="24"/>
          <w:highlight w:val="none"/>
          <w:lang w:val="en-US" w:eastAsia="zh-CN"/>
        </w:rPr>
        <w:t>80</w:t>
      </w:r>
      <w:r>
        <w:rPr>
          <w:rFonts w:hint="eastAsia" w:ascii="仿宋_GB2312" w:hAnsi="Times New Roman" w:eastAsia="仿宋_GB2312" w:cs="Times New Roman"/>
          <w:color w:val="auto"/>
          <w:sz w:val="24"/>
          <w:highlight w:val="none"/>
        </w:rPr>
        <w:t>对应报名序号</w:t>
      </w:r>
      <w:r>
        <w:rPr>
          <w:rFonts w:hint="eastAsia" w:ascii="仿宋_GB2312" w:hAnsi="Times New Roman" w:eastAsia="仿宋_GB2312" w:cs="Times New Roman"/>
          <w:color w:val="auto"/>
          <w:sz w:val="24"/>
          <w:highlight w:val="none"/>
          <w:lang w:val="en-US" w:eastAsia="zh-CN"/>
        </w:rPr>
        <w:t>240</w:t>
      </w:r>
      <w:r>
        <w:rPr>
          <w:rFonts w:hint="eastAsia" w:ascii="仿宋_GB2312" w:hAnsi="Times New Roman" w:eastAsia="仿宋_GB2312" w:cs="Times New Roman"/>
          <w:color w:val="auto"/>
          <w:sz w:val="24"/>
          <w:highlight w:val="none"/>
        </w:rPr>
        <w:t>；第</w:t>
      </w:r>
      <w:r>
        <w:rPr>
          <w:rFonts w:hint="eastAsia" w:ascii="仿宋_GB2312" w:hAnsi="Times New Roman" w:eastAsia="仿宋_GB2312" w:cs="Times New Roman"/>
          <w:color w:val="auto"/>
          <w:sz w:val="24"/>
          <w:highlight w:val="none"/>
          <w:lang w:eastAsia="zh-CN"/>
        </w:rPr>
        <w:t>四</w:t>
      </w:r>
      <w:r>
        <w:rPr>
          <w:rFonts w:hint="eastAsia" w:ascii="仿宋_GB2312" w:hAnsi="Times New Roman" w:eastAsia="仿宋_GB2312" w:cs="Times New Roman"/>
          <w:color w:val="auto"/>
          <w:sz w:val="24"/>
          <w:highlight w:val="none"/>
        </w:rPr>
        <w:t>组是在报名序号</w:t>
      </w:r>
      <w:r>
        <w:rPr>
          <w:rFonts w:hint="eastAsia" w:ascii="仿宋_GB2312" w:hAnsi="Times New Roman" w:eastAsia="仿宋_GB2312" w:cs="Times New Roman"/>
          <w:color w:val="auto"/>
          <w:sz w:val="24"/>
          <w:highlight w:val="none"/>
          <w:lang w:val="en-US" w:eastAsia="zh-CN"/>
        </w:rPr>
        <w:t>24</w:t>
      </w:r>
      <w:r>
        <w:rPr>
          <w:rFonts w:hint="eastAsia" w:ascii="仿宋_GB2312" w:hAnsi="Times New Roman" w:eastAsia="仿宋_GB2312" w:cs="Times New Roman"/>
          <w:color w:val="auto"/>
          <w:sz w:val="24"/>
          <w:highlight w:val="none"/>
        </w:rPr>
        <w:t>1-</w:t>
      </w:r>
      <w:r>
        <w:rPr>
          <w:rFonts w:hint="eastAsia" w:ascii="仿宋_GB2312" w:hAnsi="Times New Roman" w:eastAsia="仿宋_GB2312" w:cs="Times New Roman"/>
          <w:color w:val="auto"/>
          <w:sz w:val="24"/>
          <w:highlight w:val="none"/>
          <w:lang w:val="en-US" w:eastAsia="zh-CN"/>
        </w:rPr>
        <w:t>320</w:t>
      </w:r>
      <w:r>
        <w:rPr>
          <w:rFonts w:hint="eastAsia" w:ascii="仿宋_GB2312" w:hAnsi="Times New Roman" w:eastAsia="仿宋_GB2312" w:cs="Times New Roman"/>
          <w:color w:val="auto"/>
          <w:sz w:val="24"/>
          <w:highlight w:val="none"/>
        </w:rPr>
        <w:t>中随机抽取</w:t>
      </w:r>
      <w:r>
        <w:rPr>
          <w:rFonts w:hint="eastAsia" w:ascii="仿宋_GB2312" w:hAnsi="Times New Roman" w:eastAsia="仿宋_GB2312" w:cs="Times New Roman"/>
          <w:color w:val="auto"/>
          <w:sz w:val="24"/>
          <w:highlight w:val="none"/>
          <w:lang w:val="en-US" w:eastAsia="zh-CN"/>
        </w:rPr>
        <w:t>3</w:t>
      </w:r>
      <w:r>
        <w:rPr>
          <w:rFonts w:hint="eastAsia" w:ascii="仿宋_GB2312" w:hAnsi="Times New Roman" w:eastAsia="仿宋_GB2312" w:cs="Times New Roman"/>
          <w:color w:val="auto"/>
          <w:sz w:val="24"/>
          <w:highlight w:val="none"/>
        </w:rPr>
        <w:t>家，而此时第</w:t>
      </w:r>
      <w:r>
        <w:rPr>
          <w:rFonts w:hint="eastAsia" w:ascii="仿宋_GB2312" w:hAnsi="Times New Roman" w:eastAsia="仿宋_GB2312" w:cs="Times New Roman"/>
          <w:color w:val="auto"/>
          <w:sz w:val="24"/>
          <w:highlight w:val="none"/>
          <w:lang w:eastAsia="zh-CN"/>
        </w:rPr>
        <w:t>四</w:t>
      </w:r>
      <w:r>
        <w:rPr>
          <w:rFonts w:hint="eastAsia" w:ascii="仿宋_GB2312" w:hAnsi="Times New Roman" w:eastAsia="仿宋_GB2312" w:cs="Times New Roman"/>
          <w:color w:val="auto"/>
          <w:sz w:val="24"/>
          <w:highlight w:val="none"/>
        </w:rPr>
        <w:t>组抽取时球号1对应报名序号</w:t>
      </w:r>
      <w:r>
        <w:rPr>
          <w:rFonts w:hint="eastAsia" w:ascii="仿宋_GB2312" w:hAnsi="Times New Roman" w:eastAsia="仿宋_GB2312" w:cs="Times New Roman"/>
          <w:color w:val="auto"/>
          <w:sz w:val="24"/>
          <w:highlight w:val="none"/>
          <w:lang w:val="en-US" w:eastAsia="zh-CN"/>
        </w:rPr>
        <w:t>24</w:t>
      </w:r>
      <w:r>
        <w:rPr>
          <w:rFonts w:hint="eastAsia" w:ascii="仿宋_GB2312" w:hAnsi="Times New Roman" w:eastAsia="仿宋_GB2312" w:cs="Times New Roman"/>
          <w:color w:val="auto"/>
          <w:sz w:val="24"/>
          <w:highlight w:val="none"/>
        </w:rPr>
        <w:t>1，球号2对应报名序号</w:t>
      </w:r>
      <w:r>
        <w:rPr>
          <w:rFonts w:hint="eastAsia" w:ascii="仿宋_GB2312" w:hAnsi="Times New Roman" w:eastAsia="仿宋_GB2312" w:cs="Times New Roman"/>
          <w:color w:val="auto"/>
          <w:sz w:val="24"/>
          <w:highlight w:val="none"/>
          <w:lang w:val="en-US" w:eastAsia="zh-CN"/>
        </w:rPr>
        <w:t>24</w:t>
      </w:r>
      <w:r>
        <w:rPr>
          <w:rFonts w:hint="eastAsia" w:ascii="仿宋_GB2312" w:hAnsi="Times New Roman" w:eastAsia="仿宋_GB2312" w:cs="Times New Roman"/>
          <w:color w:val="auto"/>
          <w:sz w:val="24"/>
          <w:highlight w:val="none"/>
        </w:rPr>
        <w:t>2，……，球号</w:t>
      </w:r>
      <w:r>
        <w:rPr>
          <w:rFonts w:hint="eastAsia" w:ascii="仿宋_GB2312" w:hAnsi="Times New Roman" w:eastAsia="仿宋_GB2312" w:cs="Times New Roman"/>
          <w:color w:val="auto"/>
          <w:sz w:val="24"/>
          <w:highlight w:val="none"/>
          <w:lang w:val="en-US" w:eastAsia="zh-CN"/>
        </w:rPr>
        <w:t>80</w:t>
      </w:r>
      <w:r>
        <w:rPr>
          <w:rFonts w:hint="eastAsia" w:ascii="仿宋_GB2312" w:hAnsi="Times New Roman" w:eastAsia="仿宋_GB2312" w:cs="Times New Roman"/>
          <w:color w:val="auto"/>
          <w:sz w:val="24"/>
          <w:highlight w:val="none"/>
        </w:rPr>
        <w:t>对应报名序号</w:t>
      </w:r>
      <w:r>
        <w:rPr>
          <w:rFonts w:hint="eastAsia" w:ascii="仿宋_GB2312" w:hAnsi="Times New Roman" w:eastAsia="仿宋_GB2312" w:cs="Times New Roman"/>
          <w:color w:val="auto"/>
          <w:sz w:val="24"/>
          <w:highlight w:val="none"/>
          <w:lang w:val="en-US" w:eastAsia="zh-CN"/>
        </w:rPr>
        <w:t>320</w:t>
      </w:r>
      <w:r>
        <w:rPr>
          <w:rFonts w:hint="eastAsia" w:ascii="仿宋_GB2312" w:hAnsi="Times New Roman" w:eastAsia="仿宋_GB2312" w:cs="Times New Roman"/>
          <w:color w:val="auto"/>
          <w:sz w:val="24"/>
          <w:highlight w:val="none"/>
        </w:rPr>
        <w:t>；第</w:t>
      </w:r>
      <w:r>
        <w:rPr>
          <w:rFonts w:hint="eastAsia" w:ascii="仿宋_GB2312" w:hAnsi="Times New Roman" w:eastAsia="仿宋_GB2312" w:cs="Times New Roman"/>
          <w:color w:val="auto"/>
          <w:sz w:val="24"/>
          <w:highlight w:val="none"/>
          <w:lang w:eastAsia="zh-CN"/>
        </w:rPr>
        <w:t>五</w:t>
      </w:r>
      <w:r>
        <w:rPr>
          <w:rFonts w:hint="eastAsia" w:ascii="仿宋_GB2312" w:hAnsi="Times New Roman" w:eastAsia="仿宋_GB2312" w:cs="Times New Roman"/>
          <w:color w:val="auto"/>
          <w:sz w:val="24"/>
          <w:highlight w:val="none"/>
        </w:rPr>
        <w:t>组是在报名序号</w:t>
      </w:r>
      <w:r>
        <w:rPr>
          <w:rFonts w:hint="eastAsia" w:ascii="仿宋_GB2312" w:hAnsi="Times New Roman" w:eastAsia="仿宋_GB2312" w:cs="Times New Roman"/>
          <w:color w:val="auto"/>
          <w:sz w:val="24"/>
          <w:highlight w:val="none"/>
          <w:lang w:val="en-US" w:eastAsia="zh-CN"/>
        </w:rPr>
        <w:t>32</w:t>
      </w:r>
      <w:r>
        <w:rPr>
          <w:rFonts w:hint="eastAsia" w:ascii="仿宋_GB2312" w:hAnsi="Times New Roman" w:eastAsia="仿宋_GB2312" w:cs="Times New Roman"/>
          <w:color w:val="auto"/>
          <w:sz w:val="24"/>
          <w:highlight w:val="none"/>
        </w:rPr>
        <w:t>1-</w:t>
      </w:r>
      <w:r>
        <w:rPr>
          <w:rFonts w:hint="eastAsia" w:ascii="仿宋_GB2312" w:hAnsi="Times New Roman" w:eastAsia="仿宋_GB2312" w:cs="Times New Roman"/>
          <w:color w:val="auto"/>
          <w:sz w:val="24"/>
          <w:highlight w:val="none"/>
          <w:lang w:val="en-US" w:eastAsia="zh-CN"/>
        </w:rPr>
        <w:t>401</w:t>
      </w:r>
      <w:r>
        <w:rPr>
          <w:rFonts w:hint="eastAsia" w:ascii="仿宋_GB2312" w:hAnsi="Times New Roman" w:eastAsia="仿宋_GB2312" w:cs="Times New Roman"/>
          <w:color w:val="auto"/>
          <w:sz w:val="24"/>
          <w:highlight w:val="none"/>
        </w:rPr>
        <w:t>中随机抽取</w:t>
      </w:r>
      <w:r>
        <w:rPr>
          <w:rFonts w:hint="eastAsia" w:ascii="仿宋_GB2312" w:hAnsi="Times New Roman" w:eastAsia="仿宋_GB2312" w:cs="Times New Roman"/>
          <w:color w:val="auto"/>
          <w:sz w:val="24"/>
          <w:highlight w:val="none"/>
          <w:lang w:val="en-US" w:eastAsia="zh-CN"/>
        </w:rPr>
        <w:t>3</w:t>
      </w:r>
      <w:r>
        <w:rPr>
          <w:rFonts w:hint="eastAsia" w:ascii="仿宋_GB2312" w:hAnsi="Times New Roman" w:eastAsia="仿宋_GB2312" w:cs="Times New Roman"/>
          <w:color w:val="auto"/>
          <w:sz w:val="24"/>
          <w:highlight w:val="none"/>
        </w:rPr>
        <w:t>家，而此时第</w:t>
      </w:r>
      <w:r>
        <w:rPr>
          <w:rFonts w:hint="eastAsia" w:ascii="仿宋_GB2312" w:hAnsi="Times New Roman" w:eastAsia="仿宋_GB2312" w:cs="Times New Roman"/>
          <w:color w:val="auto"/>
          <w:sz w:val="24"/>
          <w:highlight w:val="none"/>
          <w:lang w:eastAsia="zh-CN"/>
        </w:rPr>
        <w:t>五</w:t>
      </w:r>
      <w:r>
        <w:rPr>
          <w:rFonts w:hint="eastAsia" w:ascii="仿宋_GB2312" w:hAnsi="Times New Roman" w:eastAsia="仿宋_GB2312" w:cs="Times New Roman"/>
          <w:color w:val="auto"/>
          <w:sz w:val="24"/>
          <w:highlight w:val="none"/>
        </w:rPr>
        <w:t>组抽取时球号1对应报名序号</w:t>
      </w:r>
      <w:r>
        <w:rPr>
          <w:rFonts w:hint="eastAsia" w:ascii="仿宋_GB2312" w:hAnsi="Times New Roman" w:eastAsia="仿宋_GB2312" w:cs="Times New Roman"/>
          <w:color w:val="auto"/>
          <w:sz w:val="24"/>
          <w:highlight w:val="none"/>
          <w:lang w:val="en-US" w:eastAsia="zh-CN"/>
        </w:rPr>
        <w:t>32</w:t>
      </w:r>
      <w:r>
        <w:rPr>
          <w:rFonts w:hint="eastAsia" w:ascii="仿宋_GB2312" w:hAnsi="Times New Roman" w:eastAsia="仿宋_GB2312" w:cs="Times New Roman"/>
          <w:color w:val="auto"/>
          <w:sz w:val="24"/>
          <w:highlight w:val="none"/>
        </w:rPr>
        <w:t>1，球号2对应报名序号</w:t>
      </w:r>
      <w:r>
        <w:rPr>
          <w:rFonts w:hint="eastAsia" w:ascii="仿宋_GB2312" w:hAnsi="Times New Roman" w:eastAsia="仿宋_GB2312" w:cs="Times New Roman"/>
          <w:color w:val="auto"/>
          <w:sz w:val="24"/>
          <w:highlight w:val="none"/>
          <w:lang w:val="en-US" w:eastAsia="zh-CN"/>
        </w:rPr>
        <w:t>32</w:t>
      </w:r>
      <w:r>
        <w:rPr>
          <w:rFonts w:hint="eastAsia" w:ascii="仿宋_GB2312" w:hAnsi="Times New Roman" w:eastAsia="仿宋_GB2312" w:cs="Times New Roman"/>
          <w:color w:val="auto"/>
          <w:sz w:val="24"/>
          <w:highlight w:val="none"/>
        </w:rPr>
        <w:t>2，……，球号</w:t>
      </w:r>
      <w:r>
        <w:rPr>
          <w:rFonts w:hint="eastAsia" w:ascii="仿宋_GB2312" w:hAnsi="Times New Roman" w:eastAsia="仿宋_GB2312" w:cs="Times New Roman"/>
          <w:color w:val="auto"/>
          <w:sz w:val="24"/>
          <w:highlight w:val="none"/>
          <w:lang w:val="en-US" w:eastAsia="zh-CN"/>
        </w:rPr>
        <w:t>81</w:t>
      </w:r>
      <w:r>
        <w:rPr>
          <w:rFonts w:hint="eastAsia" w:ascii="仿宋_GB2312" w:hAnsi="Times New Roman" w:eastAsia="仿宋_GB2312" w:cs="Times New Roman"/>
          <w:color w:val="auto"/>
          <w:sz w:val="24"/>
          <w:highlight w:val="none"/>
        </w:rPr>
        <w:t>对应报名序号</w:t>
      </w:r>
      <w:r>
        <w:rPr>
          <w:rFonts w:hint="eastAsia" w:ascii="仿宋_GB2312" w:hAnsi="Times New Roman" w:eastAsia="仿宋_GB2312" w:cs="Times New Roman"/>
          <w:color w:val="auto"/>
          <w:sz w:val="24"/>
          <w:highlight w:val="none"/>
          <w:lang w:val="en-US" w:eastAsia="zh-CN"/>
        </w:rPr>
        <w:t>401</w:t>
      </w:r>
      <w:r>
        <w:rPr>
          <w:rFonts w:hint="eastAsia" w:ascii="仿宋_GB2312" w:hAnsi="Times New Roman" w:eastAsia="仿宋_GB2312" w:cs="Times New Roman"/>
          <w:color w:val="auto"/>
          <w:sz w:val="24"/>
          <w:highlight w:val="none"/>
        </w:rPr>
        <w:t>；以此类推）参与投标，入围结果在中标公示栏公布。</w:t>
      </w:r>
    </w:p>
    <w:p>
      <w:pPr>
        <w:keepNext w:val="0"/>
        <w:keepLines w:val="0"/>
        <w:pageBreakBefore w:val="0"/>
        <w:widowControl w:val="0"/>
        <w:kinsoku/>
        <w:wordWrap/>
        <w:overflowPunct/>
        <w:topLinePunct w:val="0"/>
        <w:autoSpaceDE/>
        <w:autoSpaceDN/>
        <w:bidi w:val="0"/>
        <w:adjustRightInd w:val="0"/>
        <w:snapToGrid w:val="0"/>
        <w:spacing w:line="252" w:lineRule="exact"/>
        <w:textAlignment w:val="auto"/>
        <w:rPr>
          <w:rFonts w:hint="eastAsia" w:ascii="仿宋_GB2312" w:eastAsia="仿宋_GB2312"/>
          <w:color w:val="auto"/>
          <w:sz w:val="24"/>
          <w:highlight w:val="none"/>
        </w:rPr>
      </w:pPr>
      <w:r>
        <w:rPr>
          <w:rFonts w:hint="eastAsia" w:ascii="仿宋_GB2312" w:hAnsi="仿宋_GB2312" w:eastAsia="仿宋_GB2312" w:cs="仿宋_GB2312"/>
          <w:color w:val="auto"/>
          <w:sz w:val="24"/>
          <w:highlight w:val="none"/>
        </w:rPr>
        <w:t>1</w:t>
      </w:r>
      <w:r>
        <w:rPr>
          <w:rFonts w:hint="eastAsia" w:ascii="仿宋_GB2312" w:hAnsi="仿宋_GB2312" w:eastAsia="仿宋_GB2312" w:cs="仿宋_GB2312"/>
          <w:color w:val="auto"/>
          <w:sz w:val="24"/>
          <w:highlight w:val="none"/>
          <w:lang w:val="en-US" w:eastAsia="zh-CN"/>
        </w:rPr>
        <w:t>9</w:t>
      </w:r>
      <w:r>
        <w:rPr>
          <w:rFonts w:hint="eastAsia" w:ascii="仿宋_GB2312" w:hAnsi="仿宋_GB2312" w:eastAsia="仿宋_GB2312" w:cs="仿宋_GB2312"/>
          <w:color w:val="auto"/>
          <w:sz w:val="24"/>
          <w:highlight w:val="none"/>
        </w:rPr>
        <w:t>、开标时间：</w:t>
      </w:r>
      <w:r>
        <w:rPr>
          <w:rFonts w:hint="eastAsia" w:ascii="仿宋_GB2312" w:hAnsi="仿宋_GB2312" w:eastAsia="仿宋_GB2312" w:cs="仿宋_GB2312"/>
          <w:color w:val="auto"/>
          <w:sz w:val="24"/>
          <w:highlight w:val="none"/>
          <w:lang w:eastAsia="zh-CN"/>
        </w:rPr>
        <w:t>2023</w:t>
      </w:r>
      <w:r>
        <w:rPr>
          <w:rFonts w:hint="eastAsia" w:ascii="仿宋_GB2312" w:hAnsi="仿宋_GB2312" w:eastAsia="仿宋_GB2312" w:cs="仿宋_GB2312"/>
          <w:color w:val="auto"/>
          <w:sz w:val="24"/>
          <w:highlight w:val="none"/>
        </w:rPr>
        <w:t>年</w:t>
      </w:r>
      <w:r>
        <w:rPr>
          <w:rFonts w:hint="eastAsia" w:ascii="仿宋_GB2312" w:hAnsi="仿宋_GB2312" w:eastAsia="仿宋_GB2312" w:cs="仿宋_GB2312"/>
          <w:color w:val="auto"/>
          <w:kern w:val="0"/>
          <w:sz w:val="24"/>
          <w:highlight w:val="none"/>
          <w:lang w:val="en-US" w:eastAsia="zh-CN"/>
        </w:rPr>
        <w:t>10</w:t>
      </w:r>
      <w:r>
        <w:rPr>
          <w:rFonts w:hint="eastAsia" w:ascii="仿宋_GB2312" w:hAnsi="仿宋_GB2312" w:eastAsia="仿宋_GB2312" w:cs="仿宋_GB2312"/>
          <w:color w:val="auto"/>
          <w:kern w:val="0"/>
          <w:sz w:val="24"/>
          <w:highlight w:val="none"/>
          <w:lang w:eastAsia="zh-CN"/>
        </w:rPr>
        <w:t>月</w:t>
      </w:r>
      <w:r>
        <w:rPr>
          <w:rFonts w:hint="eastAsia" w:ascii="仿宋_GB2312" w:hAnsi="仿宋_GB2312" w:eastAsia="仿宋_GB2312" w:cs="仿宋_GB2312"/>
          <w:color w:val="auto"/>
          <w:kern w:val="0"/>
          <w:sz w:val="24"/>
          <w:highlight w:val="none"/>
          <w:lang w:val="en-US" w:eastAsia="zh-CN"/>
        </w:rPr>
        <w:t>8</w:t>
      </w:r>
      <w:r>
        <w:rPr>
          <w:rFonts w:hint="eastAsia" w:ascii="仿宋_GB2312" w:hAnsi="仿宋_GB2312" w:eastAsia="仿宋_GB2312" w:cs="仿宋_GB2312"/>
          <w:color w:val="auto"/>
          <w:kern w:val="0"/>
          <w:sz w:val="24"/>
          <w:highlight w:val="none"/>
        </w:rPr>
        <w:t>日</w:t>
      </w:r>
      <w:r>
        <w:rPr>
          <w:rFonts w:hint="eastAsia" w:ascii="仿宋_GB2312" w:hAnsi="仿宋_GB2312" w:eastAsia="仿宋_GB2312" w:cs="仿宋_GB2312"/>
          <w:color w:val="auto"/>
          <w:sz w:val="24"/>
          <w:highlight w:val="none"/>
          <w:lang w:val="en-US" w:eastAsia="zh-CN"/>
        </w:rPr>
        <w:t>15</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0</w:t>
      </w:r>
      <w:r>
        <w:rPr>
          <w:rFonts w:hint="eastAsia" w:ascii="仿宋_GB2312" w:hAnsi="仿宋_GB2312" w:eastAsia="仿宋_GB2312" w:cs="仿宋_GB2312"/>
          <w:color w:val="auto"/>
          <w:sz w:val="24"/>
          <w:highlight w:val="none"/>
        </w:rPr>
        <w:t>0时</w:t>
      </w:r>
    </w:p>
    <w:p>
      <w:pPr>
        <w:keepNext w:val="0"/>
        <w:keepLines w:val="0"/>
        <w:pageBreakBefore w:val="0"/>
        <w:widowControl w:val="0"/>
        <w:kinsoku/>
        <w:overflowPunct/>
        <w:topLinePunct w:val="0"/>
        <w:autoSpaceDE/>
        <w:autoSpaceDN/>
        <w:bidi w:val="0"/>
        <w:adjustRightInd w:val="0"/>
        <w:snapToGrid w:val="0"/>
        <w:spacing w:line="252" w:lineRule="exact"/>
        <w:textAlignment w:val="auto"/>
        <w:rPr>
          <w:rFonts w:hint="eastAsia" w:ascii="仿宋_GB2312" w:hAnsi="仿宋" w:eastAsia="仿宋_GB2312"/>
          <w:color w:val="auto"/>
          <w:sz w:val="24"/>
          <w:highlight w:val="none"/>
          <w:lang w:eastAsia="zh-CN"/>
        </w:rPr>
      </w:pPr>
      <w:r>
        <w:rPr>
          <w:rFonts w:hint="eastAsia" w:ascii="仿宋_GB2312" w:hAnsi="仿宋" w:eastAsia="仿宋_GB2312"/>
          <w:color w:val="auto"/>
          <w:sz w:val="24"/>
          <w:highlight w:val="none"/>
        </w:rPr>
        <w:t xml:space="preserve">    地点：</w:t>
      </w:r>
      <w:r>
        <w:rPr>
          <w:rFonts w:hint="eastAsia" w:ascii="仿宋_GB2312" w:eastAsia="仿宋_GB2312"/>
          <w:color w:val="auto"/>
          <w:sz w:val="24"/>
          <w:highlight w:val="none"/>
          <w:lang w:eastAsia="zh-CN"/>
        </w:rPr>
        <w:t>诸暨市人民政府大唐街道四楼会议室</w:t>
      </w:r>
    </w:p>
    <w:p>
      <w:pPr>
        <w:keepNext w:val="0"/>
        <w:keepLines w:val="0"/>
        <w:pageBreakBefore w:val="0"/>
        <w:widowControl w:val="0"/>
        <w:kinsoku/>
        <w:wordWrap/>
        <w:overflowPunct/>
        <w:topLinePunct w:val="0"/>
        <w:autoSpaceDE/>
        <w:autoSpaceDN/>
        <w:bidi w:val="0"/>
        <w:adjustRightInd w:val="0"/>
        <w:snapToGrid w:val="0"/>
        <w:spacing w:line="252" w:lineRule="exact"/>
        <w:textAlignment w:val="auto"/>
        <w:rPr>
          <w:rFonts w:hint="eastAsia" w:ascii="仿宋_GB2312" w:eastAsia="仿宋_GB2312"/>
          <w:color w:val="auto"/>
          <w:sz w:val="24"/>
          <w:highlight w:val="none"/>
          <w:lang w:val="en-US" w:eastAsia="zh-CN"/>
        </w:rPr>
      </w:pPr>
      <w:r>
        <w:rPr>
          <w:rFonts w:hint="eastAsia" w:ascii="仿宋_GB2312" w:eastAsia="仿宋_GB2312"/>
          <w:color w:val="auto"/>
          <w:sz w:val="24"/>
          <w:highlight w:val="none"/>
          <w:lang w:val="en-US" w:eastAsia="zh-CN"/>
        </w:rPr>
        <w:t>20、本项目在交易中心新平台上进行招标，操作指南详见招标公告附件。</w:t>
      </w:r>
    </w:p>
    <w:p>
      <w:pPr>
        <w:keepNext w:val="0"/>
        <w:keepLines w:val="0"/>
        <w:pageBreakBefore w:val="0"/>
        <w:widowControl w:val="0"/>
        <w:kinsoku/>
        <w:wordWrap/>
        <w:overflowPunct/>
        <w:topLinePunct w:val="0"/>
        <w:autoSpaceDE/>
        <w:autoSpaceDN/>
        <w:bidi w:val="0"/>
        <w:adjustRightInd w:val="0"/>
        <w:snapToGrid w:val="0"/>
        <w:spacing w:line="252" w:lineRule="exact"/>
        <w:textAlignment w:val="auto"/>
        <w:rPr>
          <w:rFonts w:hint="eastAsia" w:ascii="仿宋_GB2312" w:eastAsia="仿宋_GB2312"/>
          <w:color w:val="auto"/>
          <w:sz w:val="24"/>
          <w:highlight w:val="none"/>
          <w:lang w:val="en-US" w:eastAsia="zh-CN"/>
        </w:rPr>
      </w:pPr>
      <w:r>
        <w:rPr>
          <w:rFonts w:hint="eastAsia" w:ascii="仿宋_GB2312" w:eastAsia="仿宋_GB2312"/>
          <w:color w:val="auto"/>
          <w:sz w:val="24"/>
          <w:highlight w:val="none"/>
          <w:lang w:val="en-US" w:eastAsia="zh-CN"/>
        </w:rPr>
        <w:t>投标注册及登录网址：</w:t>
      </w:r>
      <w:r>
        <w:rPr>
          <w:rFonts w:hint="eastAsia" w:ascii="仿宋_GB2312" w:eastAsia="仿宋_GB2312"/>
          <w:color w:val="auto"/>
          <w:sz w:val="24"/>
          <w:highlight w:val="none"/>
          <w:lang w:val="en-US" w:eastAsia="zh-CN"/>
        </w:rPr>
        <w:fldChar w:fldCharType="begin"/>
      </w:r>
      <w:r>
        <w:rPr>
          <w:rFonts w:hint="eastAsia" w:ascii="仿宋_GB2312" w:eastAsia="仿宋_GB2312"/>
          <w:color w:val="auto"/>
          <w:sz w:val="24"/>
          <w:highlight w:val="none"/>
          <w:lang w:val="en-US" w:eastAsia="zh-CN"/>
        </w:rPr>
        <w:instrText xml:space="preserve"> HYPERLINK "https://ggzyjy.zhuji.gov.cn/tpbidder" </w:instrText>
      </w:r>
      <w:r>
        <w:rPr>
          <w:rFonts w:hint="eastAsia" w:ascii="仿宋_GB2312" w:eastAsia="仿宋_GB2312"/>
          <w:color w:val="auto"/>
          <w:sz w:val="24"/>
          <w:highlight w:val="none"/>
          <w:lang w:val="en-US" w:eastAsia="zh-CN"/>
        </w:rPr>
        <w:fldChar w:fldCharType="separate"/>
      </w:r>
      <w:r>
        <w:rPr>
          <w:rFonts w:hint="eastAsia" w:ascii="仿宋_GB2312" w:eastAsia="仿宋_GB2312"/>
          <w:color w:val="auto"/>
          <w:sz w:val="24"/>
          <w:highlight w:val="none"/>
          <w:lang w:val="en-US" w:eastAsia="zh-CN"/>
        </w:rPr>
        <w:t>https://ggzyjy.zhuji.gov.cn/tpbidder</w:t>
      </w:r>
      <w:r>
        <w:rPr>
          <w:rFonts w:hint="eastAsia" w:ascii="仿宋_GB2312" w:eastAsia="仿宋_GB2312"/>
          <w:color w:val="auto"/>
          <w:sz w:val="24"/>
          <w:highlight w:val="none"/>
          <w:lang w:val="en-US" w:eastAsia="zh-CN"/>
        </w:rPr>
        <w:fldChar w:fldCharType="end"/>
      </w:r>
    </w:p>
    <w:p>
      <w:pPr>
        <w:keepNext w:val="0"/>
        <w:keepLines w:val="0"/>
        <w:pageBreakBefore w:val="0"/>
        <w:widowControl w:val="0"/>
        <w:kinsoku/>
        <w:wordWrap/>
        <w:overflowPunct/>
        <w:topLinePunct w:val="0"/>
        <w:autoSpaceDE/>
        <w:autoSpaceDN/>
        <w:bidi w:val="0"/>
        <w:adjustRightInd w:val="0"/>
        <w:snapToGrid w:val="0"/>
        <w:spacing w:line="252" w:lineRule="exact"/>
        <w:textAlignment w:val="auto"/>
        <w:rPr>
          <w:rFonts w:hint="eastAsia" w:ascii="仿宋_GB2312" w:eastAsia="仿宋_GB2312"/>
          <w:color w:val="auto"/>
          <w:sz w:val="24"/>
          <w:highlight w:val="none"/>
          <w:lang w:val="en-US" w:eastAsia="zh-CN"/>
        </w:rPr>
      </w:pPr>
      <w:r>
        <w:rPr>
          <w:rFonts w:hint="eastAsia" w:ascii="仿宋_GB2312" w:eastAsia="仿宋_GB2312"/>
          <w:color w:val="auto"/>
          <w:sz w:val="24"/>
          <w:highlight w:val="none"/>
          <w:lang w:val="en-US" w:eastAsia="zh-CN"/>
        </w:rPr>
        <w:t>不见面开标大厅网址：</w:t>
      </w:r>
    </w:p>
    <w:p>
      <w:pPr>
        <w:keepNext w:val="0"/>
        <w:keepLines w:val="0"/>
        <w:pageBreakBefore w:val="0"/>
        <w:widowControl w:val="0"/>
        <w:kinsoku/>
        <w:wordWrap/>
        <w:overflowPunct/>
        <w:topLinePunct w:val="0"/>
        <w:autoSpaceDE/>
        <w:autoSpaceDN/>
        <w:bidi w:val="0"/>
        <w:adjustRightInd w:val="0"/>
        <w:snapToGrid w:val="0"/>
        <w:spacing w:line="252" w:lineRule="exact"/>
        <w:textAlignment w:val="auto"/>
        <w:rPr>
          <w:rFonts w:hint="eastAsia" w:ascii="仿宋_GB2312" w:eastAsia="仿宋_GB2312"/>
          <w:color w:val="auto"/>
          <w:sz w:val="24"/>
          <w:highlight w:val="none"/>
          <w:lang w:val="en-US" w:eastAsia="zh-CN"/>
        </w:rPr>
      </w:pPr>
      <w:r>
        <w:rPr>
          <w:rFonts w:hint="eastAsia" w:ascii="仿宋_GB2312" w:eastAsia="仿宋_GB2312"/>
          <w:color w:val="auto"/>
          <w:sz w:val="24"/>
          <w:highlight w:val="none"/>
          <w:lang w:val="en-US" w:eastAsia="zh-CN"/>
        </w:rPr>
        <w:fldChar w:fldCharType="begin"/>
      </w:r>
      <w:r>
        <w:rPr>
          <w:rFonts w:hint="eastAsia" w:ascii="仿宋_GB2312" w:eastAsia="仿宋_GB2312"/>
          <w:color w:val="auto"/>
          <w:sz w:val="24"/>
          <w:highlight w:val="none"/>
          <w:lang w:val="en-US" w:eastAsia="zh-CN"/>
        </w:rPr>
        <w:instrText xml:space="preserve"> HYPERLINK "https://ggzyjy.zhuji.gov.cn/BidOpening/bidopeninghallaction/hall/login" </w:instrText>
      </w:r>
      <w:r>
        <w:rPr>
          <w:rFonts w:hint="eastAsia" w:ascii="仿宋_GB2312" w:eastAsia="仿宋_GB2312"/>
          <w:color w:val="auto"/>
          <w:sz w:val="24"/>
          <w:highlight w:val="none"/>
          <w:lang w:val="en-US" w:eastAsia="zh-CN"/>
        </w:rPr>
        <w:fldChar w:fldCharType="separate"/>
      </w:r>
      <w:r>
        <w:rPr>
          <w:rFonts w:hint="eastAsia" w:ascii="仿宋_GB2312" w:eastAsia="仿宋_GB2312"/>
          <w:color w:val="auto"/>
          <w:sz w:val="24"/>
          <w:highlight w:val="none"/>
          <w:lang w:val="en-US" w:eastAsia="zh-CN"/>
        </w:rPr>
        <w:t>https://ggzyjy.zhuji.gov.cn/BidOpening/bidopeninghallaction/hall/login</w:t>
      </w:r>
      <w:r>
        <w:rPr>
          <w:rFonts w:hint="eastAsia" w:ascii="仿宋_GB2312" w:eastAsia="仿宋_GB2312"/>
          <w:color w:val="auto"/>
          <w:sz w:val="24"/>
          <w:highlight w:val="none"/>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val="0"/>
        <w:snapToGrid w:val="0"/>
        <w:spacing w:line="252" w:lineRule="exact"/>
        <w:textAlignment w:val="auto"/>
        <w:rPr>
          <w:rFonts w:hint="eastAsia" w:ascii="仿宋_GB2312" w:hAnsi="仿宋_GB2312" w:eastAsia="仿宋_GB2312" w:cs="仿宋_GB2312"/>
          <w:color w:val="auto"/>
          <w:sz w:val="24"/>
          <w:szCs w:val="24"/>
          <w:highlight w:val="none"/>
        </w:rPr>
      </w:pPr>
      <w:r>
        <w:rPr>
          <w:rFonts w:hint="eastAsia" w:ascii="仿宋_GB2312" w:eastAsia="仿宋_GB2312"/>
          <w:color w:val="auto"/>
          <w:sz w:val="24"/>
          <w:szCs w:val="24"/>
          <w:highlight w:val="none"/>
          <w:lang w:val="en-US" w:eastAsia="zh-CN"/>
        </w:rPr>
        <w:t>21</w:t>
      </w:r>
      <w:r>
        <w:rPr>
          <w:rFonts w:hint="eastAsia" w:ascii="仿宋_GB2312" w:eastAsia="仿宋_GB2312"/>
          <w:color w:val="auto"/>
          <w:sz w:val="24"/>
          <w:szCs w:val="24"/>
          <w:highlight w:val="none"/>
        </w:rPr>
        <w:t>、联系人：</w:t>
      </w:r>
      <w:r>
        <w:rPr>
          <w:rFonts w:hint="eastAsia" w:ascii="仿宋_GB2312" w:eastAsia="仿宋_GB2312"/>
          <w:color w:val="auto"/>
          <w:sz w:val="24"/>
          <w:highlight w:val="none"/>
          <w:lang w:eastAsia="zh-CN"/>
        </w:rPr>
        <w:t>骆</w:t>
      </w: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lang w:eastAsia="zh-CN"/>
        </w:rPr>
        <w:t>赟</w:t>
      </w:r>
      <w:r>
        <w:rPr>
          <w:rFonts w:hint="eastAsia" w:ascii="仿宋_GB2312" w:eastAsia="仿宋_GB2312"/>
          <w:color w:val="auto"/>
          <w:sz w:val="24"/>
          <w:highlight w:val="none"/>
        </w:rPr>
        <w:t xml:space="preserve">  </w:t>
      </w:r>
      <w:r>
        <w:rPr>
          <w:rFonts w:hint="eastAsia" w:ascii="仿宋_GB2312" w:eastAsia="仿宋_GB2312"/>
          <w:color w:val="auto"/>
          <w:sz w:val="24"/>
          <w:highlight w:val="none"/>
          <w:lang w:val="en-US" w:eastAsia="zh-CN"/>
        </w:rPr>
        <w:t xml:space="preserve"> 0575-89088402</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（招标人）</w:t>
      </w:r>
    </w:p>
    <w:p>
      <w:pPr>
        <w:keepNext w:val="0"/>
        <w:keepLines w:val="0"/>
        <w:pageBreakBefore w:val="0"/>
        <w:widowControl w:val="0"/>
        <w:numPr>
          <w:ilvl w:val="0"/>
          <w:numId w:val="0"/>
        </w:numPr>
        <w:kinsoku/>
        <w:wordWrap/>
        <w:overflowPunct/>
        <w:topLinePunct w:val="0"/>
        <w:autoSpaceDE/>
        <w:autoSpaceDN/>
        <w:bidi w:val="0"/>
        <w:adjustRightInd w:val="0"/>
        <w:snapToGrid w:val="0"/>
        <w:spacing w:line="252" w:lineRule="exact"/>
        <w:ind w:firstLine="1440" w:firstLineChars="600"/>
        <w:textAlignment w:val="auto"/>
        <w:rPr>
          <w:rFonts w:ascii="仿宋_GB2312" w:eastAsia="仿宋_GB2312"/>
          <w:color w:val="auto"/>
          <w:sz w:val="24"/>
          <w:highlight w:val="none"/>
        </w:rPr>
      </w:pPr>
      <w:r>
        <w:rPr>
          <w:rFonts w:hint="eastAsia" w:ascii="仿宋_GB2312" w:eastAsia="仿宋_GB2312"/>
          <w:color w:val="auto"/>
          <w:sz w:val="24"/>
          <w:highlight w:val="none"/>
          <w:lang w:eastAsia="zh-CN"/>
        </w:rPr>
        <w:t>张  燕</w:t>
      </w:r>
      <w:r>
        <w:rPr>
          <w:rFonts w:hint="eastAsia" w:ascii="仿宋_GB2312" w:eastAsia="仿宋_GB2312"/>
          <w:color w:val="auto"/>
          <w:sz w:val="24"/>
          <w:highlight w:val="none"/>
        </w:rPr>
        <w:t xml:space="preserve">  </w:t>
      </w: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lang w:eastAsia="zh-CN"/>
        </w:rPr>
        <w:t>0575-87598237</w:t>
      </w: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（招标办）</w:t>
      </w:r>
    </w:p>
    <w:p>
      <w:pPr>
        <w:keepNext w:val="0"/>
        <w:keepLines w:val="0"/>
        <w:pageBreakBefore w:val="0"/>
        <w:widowControl w:val="0"/>
        <w:kinsoku/>
        <w:overflowPunct/>
        <w:topLinePunct w:val="0"/>
        <w:autoSpaceDE/>
        <w:autoSpaceDN/>
        <w:bidi w:val="0"/>
        <w:adjustRightInd w:val="0"/>
        <w:snapToGrid w:val="0"/>
        <w:spacing w:line="252" w:lineRule="exact"/>
        <w:ind w:firstLine="1440" w:firstLineChars="6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 w:eastAsia="仿宋_GB2312" w:cs="仿宋_GB2312"/>
          <w:color w:val="auto"/>
          <w:kern w:val="0"/>
          <w:sz w:val="24"/>
          <w:highlight w:val="none"/>
          <w:lang w:val="en-US" w:eastAsia="zh-CN"/>
        </w:rPr>
        <w:t>蒋昌杰</w:t>
      </w:r>
      <w:r>
        <w:rPr>
          <w:rFonts w:hint="eastAsia" w:ascii="仿宋_GB2312" w:eastAsia="仿宋_GB2312"/>
          <w:color w:val="auto"/>
          <w:sz w:val="24"/>
          <w:highlight w:val="none"/>
        </w:rPr>
        <w:t xml:space="preserve">   </w:t>
      </w:r>
      <w:r>
        <w:rPr>
          <w:rFonts w:hint="eastAsia" w:ascii="仿宋_GB2312" w:eastAsia="仿宋_GB2312"/>
          <w:color w:val="auto"/>
          <w:sz w:val="24"/>
          <w:highlight w:val="none"/>
          <w:lang w:val="en-US" w:eastAsia="zh-CN"/>
        </w:rPr>
        <w:t>15988236693</w:t>
      </w:r>
      <w:r>
        <w:rPr>
          <w:rFonts w:hint="eastAsia" w:ascii="仿宋_GB2312" w:eastAsia="仿宋_GB2312"/>
          <w:color w:val="auto"/>
          <w:sz w:val="24"/>
          <w:highlight w:val="none"/>
        </w:rPr>
        <w:t xml:space="preserve">  </w:t>
      </w: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（招标代理机构）                           </w:t>
      </w:r>
    </w:p>
    <w:p>
      <w:pPr>
        <w:keepNext w:val="0"/>
        <w:keepLines w:val="0"/>
        <w:pageBreakBefore w:val="0"/>
        <w:widowControl w:val="0"/>
        <w:kinsoku/>
        <w:overflowPunct/>
        <w:topLinePunct w:val="0"/>
        <w:autoSpaceDE/>
        <w:autoSpaceDN/>
        <w:bidi w:val="0"/>
        <w:spacing w:line="252" w:lineRule="exact"/>
        <w:jc w:val="right"/>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诸暨市大唐袜都城市发展有限公司</w:t>
      </w:r>
    </w:p>
    <w:p>
      <w:pPr>
        <w:keepNext w:val="0"/>
        <w:keepLines w:val="0"/>
        <w:pageBreakBefore w:val="0"/>
        <w:widowControl w:val="0"/>
        <w:kinsoku/>
        <w:wordWrap/>
        <w:overflowPunct/>
        <w:topLinePunct w:val="0"/>
        <w:autoSpaceDE/>
        <w:autoSpaceDN/>
        <w:bidi w:val="0"/>
        <w:adjustRightInd w:val="0"/>
        <w:snapToGrid w:val="0"/>
        <w:spacing w:line="252" w:lineRule="exact"/>
        <w:ind w:firstLine="1440" w:firstLineChars="600"/>
        <w:jc w:val="right"/>
        <w:textAlignment w:val="auto"/>
        <w:rPr>
          <w:rFonts w:hint="eastAsia" w:ascii="仿宋_GB2312" w:eastAsia="仿宋_GB2312"/>
          <w:color w:val="auto"/>
          <w:sz w:val="24"/>
          <w:highlight w:val="none"/>
          <w:lang w:eastAsia="zh-CN"/>
        </w:rPr>
      </w:pPr>
      <w:r>
        <w:rPr>
          <w:rFonts w:hint="eastAsia" w:ascii="仿宋_GB2312" w:eastAsia="仿宋_GB2312"/>
          <w:color w:val="auto"/>
          <w:sz w:val="24"/>
          <w:highlight w:val="none"/>
          <w:lang w:eastAsia="zh-CN"/>
        </w:rPr>
        <w:t>浙江中际工程项目管理有限公司</w:t>
      </w:r>
    </w:p>
    <w:p>
      <w:pPr>
        <w:keepNext w:val="0"/>
        <w:keepLines w:val="0"/>
        <w:pageBreakBefore w:val="0"/>
        <w:widowControl w:val="0"/>
        <w:kinsoku/>
        <w:wordWrap/>
        <w:overflowPunct/>
        <w:topLinePunct w:val="0"/>
        <w:autoSpaceDE/>
        <w:autoSpaceDN/>
        <w:bidi w:val="0"/>
        <w:adjustRightInd w:val="0"/>
        <w:snapToGrid w:val="0"/>
        <w:spacing w:line="252" w:lineRule="exact"/>
        <w:ind w:firstLine="1440" w:firstLineChars="600"/>
        <w:jc w:val="right"/>
        <w:textAlignment w:val="auto"/>
        <w:rPr>
          <w:rFonts w:hint="eastAsia" w:ascii="黑体" w:eastAsia="黑体"/>
          <w:snapToGrid w:val="0"/>
          <w:color w:val="auto"/>
          <w:kern w:val="0"/>
          <w:sz w:val="32"/>
          <w:szCs w:val="32"/>
          <w:highlight w:val="none"/>
        </w:rPr>
      </w:pPr>
      <w:r>
        <w:rPr>
          <w:rFonts w:hint="eastAsia" w:ascii="仿宋_GB2312" w:eastAsia="仿宋_GB2312"/>
          <w:color w:val="auto"/>
          <w:sz w:val="24"/>
          <w:highlight w:val="none"/>
        </w:rPr>
        <w:t xml:space="preserve">                                             </w:t>
      </w:r>
      <w:r>
        <w:rPr>
          <w:rFonts w:hint="eastAsia" w:ascii="仿宋_GB2312" w:eastAsia="仿宋_GB2312"/>
          <w:color w:val="auto"/>
          <w:sz w:val="24"/>
          <w:highlight w:val="none"/>
          <w:lang w:eastAsia="zh-CN"/>
        </w:rPr>
        <w:t>2023</w:t>
      </w:r>
      <w:r>
        <w:rPr>
          <w:rFonts w:hint="eastAsia" w:ascii="仿宋_GB2312" w:eastAsia="仿宋_GB2312"/>
          <w:color w:val="auto"/>
          <w:sz w:val="24"/>
          <w:highlight w:val="none"/>
        </w:rPr>
        <w:t>年</w:t>
      </w:r>
      <w:r>
        <w:rPr>
          <w:rFonts w:hint="eastAsia" w:ascii="仿宋_GB2312" w:eastAsia="仿宋_GB2312"/>
          <w:color w:val="auto"/>
          <w:sz w:val="24"/>
          <w:highlight w:val="none"/>
          <w:lang w:val="en-US" w:eastAsia="zh-CN"/>
        </w:rPr>
        <w:t>9</w:t>
      </w:r>
      <w:r>
        <w:rPr>
          <w:rFonts w:hint="eastAsia" w:ascii="仿宋_GB2312" w:eastAsia="仿宋_GB2312"/>
          <w:color w:val="auto"/>
          <w:sz w:val="24"/>
          <w:highlight w:val="none"/>
          <w:lang w:eastAsia="zh-CN"/>
        </w:rPr>
        <w:t>月</w:t>
      </w:r>
      <w:r>
        <w:rPr>
          <w:rFonts w:hint="eastAsia" w:ascii="仿宋_GB2312" w:eastAsia="仿宋_GB2312"/>
          <w:color w:val="auto"/>
          <w:sz w:val="24"/>
          <w:highlight w:val="none"/>
          <w:lang w:val="en-US" w:eastAsia="zh-CN"/>
        </w:rPr>
        <w:t>26</w:t>
      </w:r>
      <w:r>
        <w:rPr>
          <w:rFonts w:hint="eastAsia" w:ascii="仿宋_GB2312" w:eastAsia="仿宋_GB2312"/>
          <w:color w:val="auto"/>
          <w:sz w:val="24"/>
          <w:highlight w:val="none"/>
        </w:rPr>
        <w:t>日</w:t>
      </w:r>
    </w:p>
    <w:p>
      <w:pPr>
        <w:pStyle w:val="4"/>
        <w:jc w:val="center"/>
        <w:rPr>
          <w:rFonts w:ascii="仿宋_GB2312" w:hAnsi="仿宋" w:eastAsia="仿宋_GB2312"/>
          <w:color w:val="auto"/>
          <w:kern w:val="2"/>
          <w:highlight w:val="none"/>
        </w:rPr>
      </w:pPr>
      <w:bookmarkStart w:id="19" w:name="_Toc1164"/>
      <w:r>
        <w:rPr>
          <w:rFonts w:hint="eastAsia" w:ascii="仿宋_GB2312" w:hAnsi="仿宋" w:eastAsia="仿宋_GB2312"/>
          <w:color w:val="auto"/>
          <w:kern w:val="2"/>
          <w:highlight w:val="none"/>
        </w:rPr>
        <w:t>第二章  投标人须知</w:t>
      </w:r>
      <w:bookmarkEnd w:id="13"/>
      <w:bookmarkEnd w:id="14"/>
      <w:bookmarkEnd w:id="15"/>
      <w:bookmarkEnd w:id="16"/>
      <w:bookmarkEnd w:id="17"/>
      <w:bookmarkEnd w:id="18"/>
      <w:bookmarkEnd w:id="19"/>
    </w:p>
    <w:p>
      <w:pPr>
        <w:pStyle w:val="5"/>
        <w:spacing w:line="240" w:lineRule="auto"/>
        <w:rPr>
          <w:rFonts w:ascii="仿宋_GB2312" w:hAnsi="仿宋" w:eastAsia="仿宋_GB2312"/>
          <w:color w:val="auto"/>
          <w:highlight w:val="none"/>
        </w:rPr>
      </w:pPr>
      <w:bookmarkStart w:id="20" w:name="_Toc1465"/>
      <w:bookmarkStart w:id="21" w:name="_Toc24582"/>
      <w:bookmarkStart w:id="22" w:name="_Toc24007"/>
      <w:bookmarkStart w:id="23" w:name="_Toc9399"/>
      <w:bookmarkStart w:id="24" w:name="_Toc12924"/>
      <w:bookmarkStart w:id="25" w:name="_Toc383165586"/>
      <w:bookmarkStart w:id="26" w:name="_Toc13909"/>
      <w:bookmarkStart w:id="27" w:name="_Toc6103"/>
      <w:r>
        <w:rPr>
          <w:rFonts w:hint="eastAsia" w:ascii="仿宋_GB2312" w:hAnsi="仿宋" w:eastAsia="仿宋_GB2312"/>
          <w:color w:val="auto"/>
          <w:highlight w:val="none"/>
        </w:rPr>
        <w:t>前附表（一）</w:t>
      </w:r>
      <w:bookmarkEnd w:id="20"/>
      <w:bookmarkEnd w:id="21"/>
      <w:bookmarkEnd w:id="22"/>
      <w:bookmarkEnd w:id="23"/>
      <w:bookmarkEnd w:id="24"/>
      <w:bookmarkEnd w:id="25"/>
      <w:bookmarkEnd w:id="26"/>
      <w:bookmarkEnd w:id="27"/>
    </w:p>
    <w:tbl>
      <w:tblPr>
        <w:tblStyle w:val="15"/>
        <w:tblW w:w="965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690"/>
        <w:gridCol w:w="7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2"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项号</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项目名称</w:t>
            </w:r>
          </w:p>
        </w:tc>
        <w:tc>
          <w:tcPr>
            <w:tcW w:w="7239"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内容与要求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22"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1</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招  标  人</w:t>
            </w:r>
          </w:p>
        </w:tc>
        <w:tc>
          <w:tcPr>
            <w:tcW w:w="7239" w:type="dxa"/>
            <w:vAlign w:val="center"/>
          </w:tcPr>
          <w:p>
            <w:pPr>
              <w:adjustRightInd w:val="0"/>
              <w:snapToGrid w:val="0"/>
              <w:rPr>
                <w:rFonts w:hint="eastAsia" w:ascii="仿宋_GB2312" w:hAnsi="仿宋" w:eastAsia="仿宋_GB2312"/>
                <w:color w:val="auto"/>
                <w:sz w:val="24"/>
                <w:highlight w:val="none"/>
                <w:lang w:eastAsia="zh-CN"/>
              </w:rPr>
            </w:pPr>
            <w:r>
              <w:rPr>
                <w:rFonts w:hint="eastAsia" w:ascii="仿宋_GB2312" w:hAnsi="仿宋" w:eastAsia="仿宋_GB2312" w:cs="仿宋"/>
                <w:color w:val="auto"/>
                <w:sz w:val="24"/>
                <w:highlight w:val="none"/>
                <w:lang w:eastAsia="zh-CN"/>
              </w:rPr>
              <w:t>诸暨市大唐袜都城市发展有限公司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722"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2</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工 程 名 称</w:t>
            </w:r>
          </w:p>
        </w:tc>
        <w:tc>
          <w:tcPr>
            <w:tcW w:w="7239" w:type="dxa"/>
            <w:vAlign w:val="center"/>
          </w:tcPr>
          <w:p>
            <w:pPr>
              <w:adjustRightInd w:val="0"/>
              <w:snapToGrid w:val="0"/>
              <w:spacing w:line="340" w:lineRule="atLeast"/>
              <w:rPr>
                <w:rFonts w:hint="eastAsia" w:ascii="仿宋_GB2312" w:hAnsi="仿宋" w:eastAsia="仿宋_GB2312"/>
                <w:color w:val="auto"/>
                <w:sz w:val="24"/>
                <w:highlight w:val="none"/>
                <w:lang w:eastAsia="zh-CN"/>
              </w:rPr>
            </w:pPr>
            <w:r>
              <w:rPr>
                <w:rFonts w:hint="eastAsia" w:ascii="仿宋_GB2312" w:hAnsi="仿宋" w:eastAsia="仿宋_GB2312"/>
                <w:color w:val="auto"/>
                <w:sz w:val="24"/>
                <w:highlight w:val="none"/>
                <w:lang w:eastAsia="zh-CN"/>
              </w:rPr>
              <w:t>诸暨市大唐街道兴唐未来社区基础设施提升工程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722"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3</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建 设 地 点</w:t>
            </w:r>
          </w:p>
        </w:tc>
        <w:tc>
          <w:tcPr>
            <w:tcW w:w="7239" w:type="dxa"/>
            <w:vAlign w:val="center"/>
          </w:tcPr>
          <w:p>
            <w:pPr>
              <w:adjustRightInd w:val="0"/>
              <w:snapToGrid w:val="0"/>
              <w:spacing w:line="320" w:lineRule="exact"/>
              <w:rPr>
                <w:rFonts w:ascii="仿宋_GB2312" w:hAnsi="仿宋" w:eastAsia="仿宋_GB2312"/>
                <w:color w:val="auto"/>
                <w:sz w:val="24"/>
                <w:highlight w:val="none"/>
              </w:rPr>
            </w:pPr>
            <w:r>
              <w:rPr>
                <w:rFonts w:hint="eastAsia" w:ascii="仿宋_GB2312" w:hAnsi="仿宋" w:eastAsia="仿宋_GB2312"/>
                <w:color w:val="auto"/>
                <w:sz w:val="24"/>
                <w:highlight w:val="none"/>
              </w:rPr>
              <w:t>诸暨市大唐街道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722"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4</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建 设 规 模</w:t>
            </w:r>
          </w:p>
        </w:tc>
        <w:tc>
          <w:tcPr>
            <w:tcW w:w="7239" w:type="dxa"/>
            <w:vAlign w:val="center"/>
          </w:tcPr>
          <w:p>
            <w:pPr>
              <w:keepNext w:val="0"/>
              <w:keepLines w:val="0"/>
              <w:pageBreakBefore w:val="0"/>
              <w:widowControl w:val="0"/>
              <w:kinsoku/>
              <w:overflowPunct/>
              <w:topLinePunct w:val="0"/>
              <w:autoSpaceDE/>
              <w:autoSpaceDN/>
              <w:bidi w:val="0"/>
              <w:adjustRightInd w:val="0"/>
              <w:snapToGrid w:val="0"/>
              <w:spacing w:line="290" w:lineRule="exact"/>
              <w:textAlignment w:val="auto"/>
              <w:rPr>
                <w:rFonts w:hint="eastAsia" w:ascii="仿宋_GB2312" w:eastAsia="仿宋_GB2312"/>
                <w:color w:val="auto"/>
                <w:sz w:val="24"/>
                <w:highlight w:val="none"/>
                <w:lang w:eastAsia="zh-CN"/>
              </w:rPr>
            </w:pPr>
            <w:r>
              <w:rPr>
                <w:rFonts w:hint="eastAsia" w:ascii="仿宋_GB2312" w:hAnsi="仿宋" w:eastAsia="仿宋_GB2312"/>
                <w:color w:val="auto"/>
                <w:sz w:val="24"/>
                <w:highlight w:val="none"/>
              </w:rPr>
              <w:t>本工程为诸暨市大唐街道兴唐未来社区基础设施提升工程</w:t>
            </w:r>
            <w:r>
              <w:rPr>
                <w:rFonts w:hint="eastAsia" w:ascii="仿宋_GB2312" w:hAnsi="仿宋" w:eastAsia="仿宋_GB2312"/>
                <w:color w:val="auto"/>
                <w:sz w:val="24"/>
                <w:highlight w:val="none"/>
                <w:lang w:val="en-US" w:eastAsia="zh-CN"/>
              </w:rPr>
              <w:t>，</w:t>
            </w:r>
            <w:r>
              <w:rPr>
                <w:rFonts w:hint="eastAsia" w:ascii="仿宋_GB2312" w:hAnsi="仿宋" w:eastAsia="仿宋_GB2312" w:cs="Times New Roman"/>
                <w:color w:val="auto"/>
                <w:sz w:val="24"/>
                <w:highlight w:val="none"/>
                <w:lang w:eastAsia="zh-CN"/>
              </w:rPr>
              <w:t>总造价约</w:t>
            </w:r>
            <w:r>
              <w:rPr>
                <w:rFonts w:hint="eastAsia" w:ascii="仿宋_GB2312" w:hAnsi="仿宋" w:eastAsia="仿宋_GB2312" w:cs="Times New Roman"/>
                <w:color w:val="auto"/>
                <w:sz w:val="24"/>
                <w:highlight w:val="none"/>
                <w:lang w:val="en-US" w:eastAsia="zh-CN"/>
              </w:rPr>
              <w:t>208万</w:t>
            </w:r>
            <w:r>
              <w:rPr>
                <w:rFonts w:hint="eastAsia" w:ascii="仿宋_GB2312" w:hAnsi="仿宋" w:eastAsia="仿宋_GB2312" w:cs="Times New Roman"/>
                <w:color w:val="auto"/>
                <w:sz w:val="24"/>
                <w:highlight w:val="none"/>
                <w:lang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722"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5</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招 标 范 围</w:t>
            </w:r>
          </w:p>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及 内 容</w:t>
            </w:r>
          </w:p>
        </w:tc>
        <w:tc>
          <w:tcPr>
            <w:tcW w:w="7239" w:type="dxa"/>
            <w:vAlign w:val="center"/>
          </w:tcPr>
          <w:p>
            <w:pPr>
              <w:adjustRightInd w:val="0"/>
              <w:snapToGrid w:val="0"/>
              <w:spacing w:line="360" w:lineRule="exact"/>
              <w:rPr>
                <w:rFonts w:hint="eastAsia" w:ascii="仿宋_GB2312" w:eastAsia="仿宋_GB2312"/>
                <w:color w:val="auto"/>
                <w:sz w:val="24"/>
                <w:highlight w:val="none"/>
                <w:lang w:eastAsia="zh-CN"/>
              </w:rPr>
            </w:pPr>
            <w:r>
              <w:rPr>
                <w:rFonts w:hint="eastAsia" w:ascii="仿宋_GB2312" w:hAnsi="仿宋" w:eastAsia="仿宋_GB2312"/>
                <w:color w:val="auto"/>
                <w:sz w:val="24"/>
                <w:highlight w:val="none"/>
                <w:shd w:val="clear" w:color="auto" w:fill="auto"/>
                <w:lang w:eastAsia="zh-CN"/>
              </w:rPr>
              <w:t>设计施工图范围内</w:t>
            </w:r>
            <w:r>
              <w:rPr>
                <w:rFonts w:hint="eastAsia" w:ascii="仿宋_GB2312" w:hAnsi="仿宋" w:eastAsia="仿宋_GB2312"/>
                <w:color w:val="auto"/>
                <w:sz w:val="24"/>
                <w:highlight w:val="none"/>
                <w:shd w:val="clear" w:color="auto" w:fill="auto"/>
                <w:lang w:val="en-US" w:eastAsia="zh-CN"/>
              </w:rPr>
              <w:t>的新建园路、小广场、人行道改造、球场改造、绿化补种等项目</w:t>
            </w:r>
            <w:r>
              <w:rPr>
                <w:rFonts w:hint="eastAsia" w:ascii="仿宋_GB2312" w:hAnsi="仿宋" w:eastAsia="仿宋_GB2312"/>
                <w:color w:val="auto"/>
                <w:sz w:val="24"/>
                <w:highlight w:val="none"/>
                <w:shd w:val="clear" w:color="auto" w:fill="auto"/>
                <w:lang w:eastAsia="zh-CN"/>
              </w:rPr>
              <w:t>，详见设计施工图。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exact"/>
        </w:trPr>
        <w:tc>
          <w:tcPr>
            <w:tcW w:w="722" w:type="dxa"/>
            <w:vAlign w:val="center"/>
          </w:tcPr>
          <w:p>
            <w:pPr>
              <w:spacing w:line="280" w:lineRule="exact"/>
              <w:jc w:val="center"/>
              <w:rPr>
                <w:rFonts w:hint="eastAsia" w:ascii="仿宋_GB2312" w:hAnsi="仿宋" w:eastAsia="仿宋_GB2312"/>
                <w:color w:val="auto"/>
                <w:sz w:val="24"/>
                <w:highlight w:val="none"/>
                <w:lang w:val="en-US" w:eastAsia="zh-CN"/>
              </w:rPr>
            </w:pPr>
            <w:r>
              <w:rPr>
                <w:rFonts w:hint="eastAsia" w:ascii="仿宋_GB2312" w:hAnsi="仿宋" w:eastAsia="仿宋_GB2312"/>
                <w:color w:val="auto"/>
                <w:sz w:val="24"/>
                <w:highlight w:val="none"/>
                <w:lang w:val="en-US" w:eastAsia="zh-CN"/>
              </w:rPr>
              <w:t>6</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承 包 方 式</w:t>
            </w:r>
          </w:p>
        </w:tc>
        <w:tc>
          <w:tcPr>
            <w:tcW w:w="7239" w:type="dxa"/>
            <w:vAlign w:val="center"/>
          </w:tcPr>
          <w:p>
            <w:pPr>
              <w:rPr>
                <w:rFonts w:ascii="仿宋_GB2312" w:hAnsi="仿宋" w:eastAsia="仿宋_GB2312"/>
                <w:color w:val="auto"/>
                <w:sz w:val="24"/>
                <w:highlight w:val="none"/>
              </w:rPr>
            </w:pPr>
            <w:r>
              <w:rPr>
                <w:rFonts w:hint="eastAsia" w:ascii="仿宋_GB2312" w:hAnsi="仿宋" w:eastAsia="仿宋_GB2312"/>
                <w:color w:val="auto"/>
                <w:sz w:val="24"/>
                <w:highlight w:val="none"/>
              </w:rPr>
              <w:t>包工包料（除本表第2</w:t>
            </w:r>
            <w:r>
              <w:rPr>
                <w:rFonts w:hint="eastAsia" w:ascii="仿宋_GB2312" w:hAnsi="仿宋" w:eastAsia="仿宋_GB2312"/>
                <w:color w:val="auto"/>
                <w:sz w:val="24"/>
                <w:highlight w:val="none"/>
                <w:lang w:val="en-US" w:eastAsia="zh-CN"/>
              </w:rPr>
              <w:t>3</w:t>
            </w:r>
            <w:r>
              <w:rPr>
                <w:rFonts w:hint="eastAsia" w:ascii="仿宋_GB2312" w:hAnsi="仿宋" w:eastAsia="仿宋_GB2312"/>
                <w:color w:val="auto"/>
                <w:sz w:val="24"/>
                <w:highlight w:val="none"/>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exact"/>
        </w:trPr>
        <w:tc>
          <w:tcPr>
            <w:tcW w:w="722" w:type="dxa"/>
            <w:vAlign w:val="center"/>
          </w:tcPr>
          <w:p>
            <w:pPr>
              <w:spacing w:line="280" w:lineRule="exact"/>
              <w:jc w:val="center"/>
              <w:rPr>
                <w:rFonts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7</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质 量 标 准</w:t>
            </w:r>
          </w:p>
        </w:tc>
        <w:tc>
          <w:tcPr>
            <w:tcW w:w="7239" w:type="dxa"/>
            <w:vAlign w:val="center"/>
          </w:tcPr>
          <w:p>
            <w:pPr>
              <w:rPr>
                <w:rFonts w:ascii="仿宋_GB2312" w:hAnsi="仿宋" w:eastAsia="仿宋_GB2312"/>
                <w:color w:val="auto"/>
                <w:sz w:val="24"/>
                <w:highlight w:val="none"/>
              </w:rPr>
            </w:pPr>
            <w:r>
              <w:rPr>
                <w:rFonts w:hint="eastAsia" w:ascii="仿宋_GB2312" w:hAnsi="仿宋" w:eastAsia="仿宋_GB2312"/>
                <w:color w:val="auto"/>
                <w:sz w:val="24"/>
                <w:highlight w:val="none"/>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exact"/>
        </w:trPr>
        <w:tc>
          <w:tcPr>
            <w:tcW w:w="722" w:type="dxa"/>
            <w:vAlign w:val="center"/>
          </w:tcPr>
          <w:p>
            <w:pPr>
              <w:spacing w:line="280" w:lineRule="exact"/>
              <w:jc w:val="center"/>
              <w:rPr>
                <w:rFonts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8</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工 期 要 求</w:t>
            </w:r>
          </w:p>
        </w:tc>
        <w:tc>
          <w:tcPr>
            <w:tcW w:w="7239" w:type="dxa"/>
            <w:vAlign w:val="center"/>
          </w:tcPr>
          <w:p>
            <w:pPr>
              <w:rPr>
                <w:rFonts w:ascii="仿宋_GB2312" w:hAnsi="仿宋" w:eastAsia="仿宋_GB2312"/>
                <w:color w:val="auto"/>
                <w:sz w:val="24"/>
                <w:highlight w:val="none"/>
              </w:rPr>
            </w:pPr>
            <w:r>
              <w:rPr>
                <w:rFonts w:hint="eastAsia" w:ascii="仿宋_GB2312" w:hAnsi="仿宋" w:eastAsia="仿宋_GB2312"/>
                <w:color w:val="auto"/>
                <w:sz w:val="24"/>
                <w:highlight w:val="none"/>
              </w:rPr>
              <w:t>计划总工期：</w:t>
            </w:r>
            <w:r>
              <w:rPr>
                <w:rFonts w:hint="eastAsia" w:ascii="仿宋_GB2312" w:hAnsi="仿宋" w:eastAsia="仿宋_GB2312"/>
                <w:color w:val="auto"/>
                <w:sz w:val="24"/>
                <w:highlight w:val="none"/>
                <w:lang w:val="en-US" w:eastAsia="zh-CN"/>
              </w:rPr>
              <w:t>60</w:t>
            </w:r>
            <w:r>
              <w:rPr>
                <w:rFonts w:hint="eastAsia" w:ascii="仿宋_GB2312" w:hAnsi="仿宋" w:eastAsia="仿宋_GB2312"/>
                <w:color w:val="auto"/>
                <w:sz w:val="24"/>
                <w:highlight w:val="none"/>
                <w:lang w:eastAsia="zh-CN"/>
              </w:rPr>
              <w:t>天</w:t>
            </w:r>
            <w:r>
              <w:rPr>
                <w:rFonts w:hint="eastAsia" w:ascii="仿宋_GB2312" w:hAnsi="仿宋" w:eastAsia="仿宋_GB2312"/>
                <w:color w:val="auto"/>
                <w:sz w:val="24"/>
                <w:highlight w:val="none"/>
              </w:rPr>
              <w:t>（日历天数）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22" w:type="dxa"/>
            <w:vAlign w:val="center"/>
          </w:tcPr>
          <w:p>
            <w:pPr>
              <w:spacing w:line="280" w:lineRule="exact"/>
              <w:jc w:val="center"/>
              <w:rPr>
                <w:rFonts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9</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资 金 来 源</w:t>
            </w:r>
          </w:p>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出 资 比 例</w:t>
            </w:r>
          </w:p>
        </w:tc>
        <w:tc>
          <w:tcPr>
            <w:tcW w:w="7239" w:type="dxa"/>
            <w:vAlign w:val="bottom"/>
          </w:tcPr>
          <w:p>
            <w:pPr>
              <w:adjustRightInd w:val="0"/>
              <w:snapToGrid w:val="0"/>
              <w:spacing w:line="360" w:lineRule="auto"/>
              <w:rPr>
                <w:rFonts w:hint="default" w:ascii="仿宋_GB2312" w:hAnsi="仿宋" w:eastAsia="仿宋_GB2312"/>
                <w:color w:val="auto"/>
                <w:sz w:val="24"/>
                <w:highlight w:val="none"/>
                <w:lang w:val="en-US" w:eastAsia="zh-CN"/>
              </w:rPr>
            </w:pPr>
            <w:r>
              <w:rPr>
                <w:rFonts w:hint="eastAsia" w:ascii="仿宋_GB2312" w:hAnsi="仿宋" w:eastAsia="仿宋_GB2312"/>
                <w:color w:val="auto"/>
                <w:sz w:val="24"/>
                <w:highlight w:val="none"/>
                <w:lang w:val="en-US" w:eastAsia="zh-CN"/>
              </w:rPr>
              <w:t xml:space="preserve">自筹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22" w:type="dxa"/>
            <w:vAlign w:val="center"/>
          </w:tcPr>
          <w:p>
            <w:pPr>
              <w:spacing w:line="280" w:lineRule="exact"/>
              <w:jc w:val="center"/>
              <w:rPr>
                <w:rFonts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10</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投标人资质</w:t>
            </w:r>
          </w:p>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等级及要求</w:t>
            </w:r>
          </w:p>
        </w:tc>
        <w:tc>
          <w:tcPr>
            <w:tcW w:w="7239" w:type="dxa"/>
            <w:vAlign w:val="center"/>
          </w:tcPr>
          <w:p>
            <w:pPr>
              <w:adjustRightInd w:val="0"/>
              <w:snapToGrid w:val="0"/>
              <w:spacing w:line="360" w:lineRule="exact"/>
              <w:rPr>
                <w:rFonts w:hint="eastAsia" w:ascii="仿宋_GB2312" w:hAnsi="仿宋" w:eastAsia="仿宋_GB2312"/>
                <w:color w:val="auto"/>
                <w:sz w:val="24"/>
                <w:highlight w:val="none"/>
                <w:lang w:eastAsia="zh-CN"/>
              </w:rPr>
            </w:pPr>
            <w:r>
              <w:rPr>
                <w:rFonts w:hint="eastAsia" w:ascii="仿宋_GB2312" w:hAnsi="仿宋_GB2312" w:eastAsia="仿宋_GB2312" w:cs="仿宋_GB2312"/>
                <w:color w:val="auto"/>
                <w:sz w:val="24"/>
                <w:szCs w:val="24"/>
                <w:highlight w:val="none"/>
                <w:lang w:val="en-US" w:eastAsia="zh-CN"/>
              </w:rPr>
              <w:t>市政公用工程施工总承包三级（含）以上企业</w:t>
            </w:r>
            <w:r>
              <w:rPr>
                <w:rFonts w:hint="eastAsia" w:ascii="仿宋_GB2312" w:hAnsi="仿宋_GB2312" w:eastAsia="仿宋_GB2312" w:cs="仿宋_GB2312"/>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722" w:type="dxa"/>
            <w:vAlign w:val="center"/>
          </w:tcPr>
          <w:p>
            <w:pPr>
              <w:spacing w:line="280" w:lineRule="exact"/>
              <w:jc w:val="center"/>
              <w:rPr>
                <w:rFonts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11</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项目经理</w:t>
            </w:r>
            <w:r>
              <w:rPr>
                <w:rFonts w:hint="eastAsia" w:ascii="仿宋_GB2312" w:hAnsi="仿宋_GB2312" w:eastAsia="仿宋_GB2312" w:cs="仿宋_GB2312"/>
                <w:color w:val="auto"/>
                <w:sz w:val="24"/>
                <w:highlight w:val="none"/>
              </w:rPr>
              <w:t>资</w:t>
            </w:r>
            <w:r>
              <w:rPr>
                <w:rFonts w:hint="eastAsia" w:ascii="仿宋_GB2312" w:hAnsi="仿宋_GB2312" w:eastAsia="仿宋_GB2312" w:cs="仿宋_GB2312"/>
                <w:color w:val="auto"/>
                <w:sz w:val="24"/>
                <w:highlight w:val="none"/>
                <w:lang w:val="en-US" w:eastAsia="zh-CN"/>
              </w:rPr>
              <w:t>格</w:t>
            </w:r>
          </w:p>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等级及要求</w:t>
            </w:r>
          </w:p>
        </w:tc>
        <w:tc>
          <w:tcPr>
            <w:tcW w:w="7239" w:type="dxa"/>
            <w:vAlign w:val="center"/>
          </w:tcPr>
          <w:p>
            <w:pPr>
              <w:keepNext w:val="0"/>
              <w:keepLines w:val="0"/>
              <w:pageBreakBefore w:val="0"/>
              <w:widowControl w:val="0"/>
              <w:kinsoku/>
              <w:wordWrap/>
              <w:overflowPunct/>
              <w:topLinePunct w:val="0"/>
              <w:autoSpaceDE/>
              <w:autoSpaceDN/>
              <w:bidi w:val="0"/>
              <w:spacing w:line="320" w:lineRule="exact"/>
              <w:textAlignment w:val="auto"/>
              <w:rPr>
                <w:rFonts w:hint="eastAsia" w:eastAsiaTheme="minorEastAsia"/>
                <w:color w:val="auto"/>
                <w:highlight w:val="none"/>
                <w:lang w:eastAsia="zh-CN"/>
              </w:rPr>
            </w:pPr>
            <w:r>
              <w:rPr>
                <w:rFonts w:hint="eastAsia" w:ascii="仿宋_GB2312" w:hAnsi="仿宋_GB2312" w:eastAsia="仿宋_GB2312" w:cs="仿宋_GB2312"/>
                <w:color w:val="auto"/>
                <w:sz w:val="24"/>
                <w:highlight w:val="none"/>
              </w:rPr>
              <w:t>须是本企业市政工程建造师，并持有相应行政主管部门颁发的《安全生产考核合格证书》（B证），其中一级建造师相关证书须符合《住房和城乡建设部办公厅关于全面实行一级建造师电子注册证书的通知）》（建办市〔2021〕40号）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22" w:type="dxa"/>
            <w:vAlign w:val="center"/>
          </w:tcPr>
          <w:p>
            <w:pPr>
              <w:spacing w:line="280" w:lineRule="exact"/>
              <w:jc w:val="center"/>
              <w:rPr>
                <w:rFonts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12</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资格审查</w:t>
            </w:r>
          </w:p>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方式</w:t>
            </w:r>
          </w:p>
        </w:tc>
        <w:tc>
          <w:tcPr>
            <w:tcW w:w="7239" w:type="dxa"/>
            <w:vAlign w:val="center"/>
          </w:tcPr>
          <w:p>
            <w:pPr>
              <w:pStyle w:val="14"/>
              <w:ind w:left="0" w:leftChars="0"/>
              <w:rPr>
                <w:rFonts w:ascii="仿宋_GB2312" w:hAnsi="仿宋" w:eastAsia="仿宋_GB2312"/>
                <w:color w:val="auto"/>
                <w:sz w:val="24"/>
                <w:szCs w:val="24"/>
                <w:highlight w:val="none"/>
              </w:rPr>
            </w:pPr>
            <w:r>
              <w:rPr>
                <w:rFonts w:hint="eastAsia" w:ascii="仿宋_GB2312" w:hAnsi="仿宋" w:eastAsia="仿宋_GB2312"/>
                <w:color w:val="auto"/>
                <w:sz w:val="24"/>
                <w:szCs w:val="24"/>
                <w:highlight w:val="none"/>
              </w:rPr>
              <w:t>资格后审，审查内容详见本表第1</w:t>
            </w:r>
            <w:r>
              <w:rPr>
                <w:rFonts w:hint="eastAsia" w:ascii="仿宋_GB2312" w:hAnsi="仿宋" w:eastAsia="仿宋_GB2312"/>
                <w:color w:val="auto"/>
                <w:sz w:val="24"/>
                <w:szCs w:val="24"/>
                <w:highlight w:val="none"/>
                <w:lang w:val="en-US" w:eastAsia="zh-CN"/>
              </w:rPr>
              <w:t>0</w:t>
            </w:r>
            <w:r>
              <w:rPr>
                <w:rFonts w:hint="eastAsia" w:ascii="仿宋_GB2312" w:hAnsi="仿宋" w:eastAsia="仿宋_GB2312"/>
                <w:color w:val="auto"/>
                <w:sz w:val="24"/>
                <w:szCs w:val="24"/>
                <w:highlight w:val="none"/>
              </w:rPr>
              <w:t>项、第1</w:t>
            </w:r>
            <w:r>
              <w:rPr>
                <w:rFonts w:hint="eastAsia" w:ascii="仿宋_GB2312" w:hAnsi="仿宋" w:eastAsia="仿宋_GB2312"/>
                <w:color w:val="auto"/>
                <w:sz w:val="24"/>
                <w:szCs w:val="24"/>
                <w:highlight w:val="none"/>
                <w:lang w:val="en-US" w:eastAsia="zh-CN"/>
              </w:rPr>
              <w:t>1</w:t>
            </w:r>
            <w:r>
              <w:rPr>
                <w:rFonts w:hint="eastAsia" w:ascii="仿宋_GB2312" w:hAnsi="仿宋" w:eastAsia="仿宋_GB2312"/>
                <w:color w:val="auto"/>
                <w:sz w:val="24"/>
                <w:szCs w:val="24"/>
                <w:highlight w:val="none"/>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22" w:type="dxa"/>
            <w:vAlign w:val="center"/>
          </w:tcPr>
          <w:p>
            <w:pPr>
              <w:spacing w:line="280" w:lineRule="exact"/>
              <w:jc w:val="center"/>
              <w:rPr>
                <w:rFonts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13</w:t>
            </w:r>
          </w:p>
        </w:tc>
        <w:tc>
          <w:tcPr>
            <w:tcW w:w="1690" w:type="dxa"/>
            <w:vAlign w:val="center"/>
          </w:tcPr>
          <w:p>
            <w:pPr>
              <w:spacing w:line="280" w:lineRule="exact"/>
              <w:jc w:val="center"/>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工 程 计 价</w:t>
            </w:r>
          </w:p>
          <w:p>
            <w:pPr>
              <w:spacing w:line="280" w:lineRule="exact"/>
              <w:jc w:val="center"/>
              <w:rPr>
                <w:rFonts w:ascii="仿宋_GB2312" w:hAnsi="仿宋" w:eastAsia="仿宋_GB2312"/>
                <w:color w:val="auto"/>
                <w:sz w:val="24"/>
                <w:highlight w:val="none"/>
              </w:rPr>
            </w:pPr>
            <w:r>
              <w:rPr>
                <w:rFonts w:hint="eastAsia" w:ascii="仿宋_GB2312" w:hAnsi="仿宋_GB2312" w:eastAsia="仿宋_GB2312"/>
                <w:color w:val="auto"/>
                <w:sz w:val="24"/>
                <w:highlight w:val="none"/>
              </w:rPr>
              <w:t>方   法</w:t>
            </w:r>
          </w:p>
        </w:tc>
        <w:tc>
          <w:tcPr>
            <w:tcW w:w="7239" w:type="dxa"/>
            <w:vAlign w:val="center"/>
          </w:tcPr>
          <w:p>
            <w:pPr>
              <w:rPr>
                <w:rFonts w:ascii="仿宋_GB2312" w:hAnsi="仿宋" w:eastAsia="仿宋_GB2312"/>
                <w:color w:val="auto"/>
                <w:sz w:val="24"/>
                <w:highlight w:val="none"/>
              </w:rPr>
            </w:pPr>
            <w:r>
              <w:rPr>
                <w:rFonts w:hint="eastAsia" w:ascii="仿宋_GB2312" w:hAnsi="仿宋_GB2312" w:eastAsia="仿宋_GB2312"/>
                <w:color w:val="auto"/>
                <w:sz w:val="24"/>
                <w:highlight w:val="none"/>
              </w:rPr>
              <w:t>综合单价法（2013清单计价规范、2018定额计价依据）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22" w:type="dxa"/>
            <w:vAlign w:val="center"/>
          </w:tcPr>
          <w:p>
            <w:pPr>
              <w:spacing w:line="280" w:lineRule="exact"/>
              <w:jc w:val="center"/>
              <w:rPr>
                <w:rFonts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14</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投标有效期</w:t>
            </w:r>
          </w:p>
        </w:tc>
        <w:tc>
          <w:tcPr>
            <w:tcW w:w="7239" w:type="dxa"/>
            <w:vAlign w:val="center"/>
          </w:tcPr>
          <w:p>
            <w:pPr>
              <w:rPr>
                <w:rFonts w:ascii="仿宋_GB2312" w:hAnsi="仿宋" w:eastAsia="仿宋_GB2312"/>
                <w:color w:val="auto"/>
                <w:sz w:val="24"/>
                <w:highlight w:val="none"/>
              </w:rPr>
            </w:pPr>
            <w:r>
              <w:rPr>
                <w:rFonts w:hint="eastAsia" w:ascii="仿宋_GB2312" w:hAnsi="仿宋_GB2312" w:eastAsia="仿宋_GB2312" w:cs="仿宋_GB2312"/>
                <w:color w:val="auto"/>
                <w:sz w:val="24"/>
                <w:highlight w:val="none"/>
              </w:rPr>
              <w:t>90日历天（从投标截止之日算起）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22" w:type="dxa"/>
            <w:vAlign w:val="center"/>
          </w:tcPr>
          <w:p>
            <w:pPr>
              <w:spacing w:line="280" w:lineRule="exact"/>
              <w:jc w:val="center"/>
              <w:rPr>
                <w:rFonts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15</w:t>
            </w:r>
          </w:p>
        </w:tc>
        <w:tc>
          <w:tcPr>
            <w:tcW w:w="1690" w:type="dxa"/>
            <w:vAlign w:val="center"/>
          </w:tcPr>
          <w:p>
            <w:pPr>
              <w:spacing w:line="280" w:lineRule="exact"/>
              <w:jc w:val="center"/>
              <w:rPr>
                <w:rFonts w:ascii="仿宋_GB2312" w:eastAsia="仿宋_GB2312"/>
                <w:color w:val="auto"/>
                <w:sz w:val="24"/>
                <w:highlight w:val="none"/>
              </w:rPr>
            </w:pPr>
            <w:r>
              <w:rPr>
                <w:rFonts w:hint="eastAsia" w:ascii="仿宋_GB2312" w:eastAsia="仿宋_GB2312"/>
                <w:color w:val="auto"/>
                <w:sz w:val="24"/>
                <w:highlight w:val="none"/>
              </w:rPr>
              <w:t>投 标 文 件</w:t>
            </w:r>
          </w:p>
          <w:p>
            <w:pPr>
              <w:spacing w:line="280" w:lineRule="exact"/>
              <w:jc w:val="center"/>
              <w:rPr>
                <w:rFonts w:ascii="仿宋_GB2312" w:hAnsi="仿宋_GB2312" w:eastAsia="仿宋_GB2312"/>
                <w:color w:val="auto"/>
                <w:sz w:val="24"/>
                <w:highlight w:val="none"/>
              </w:rPr>
            </w:pPr>
            <w:r>
              <w:rPr>
                <w:rFonts w:hint="eastAsia" w:ascii="仿宋_GB2312" w:eastAsia="仿宋_GB2312"/>
                <w:color w:val="auto"/>
                <w:sz w:val="24"/>
                <w:highlight w:val="none"/>
              </w:rPr>
              <w:t>生成及递交</w:t>
            </w:r>
          </w:p>
        </w:tc>
        <w:tc>
          <w:tcPr>
            <w:tcW w:w="7239" w:type="dxa"/>
            <w:vAlign w:val="center"/>
          </w:tcPr>
          <w:p>
            <w:pPr>
              <w:rPr>
                <w:rFonts w:ascii="仿宋_GB2312" w:hAnsi="仿宋_GB2312" w:eastAsia="仿宋_GB2312"/>
                <w:color w:val="auto"/>
                <w:sz w:val="24"/>
                <w:highlight w:val="none"/>
              </w:rPr>
            </w:pPr>
            <w:r>
              <w:rPr>
                <w:rFonts w:hint="eastAsia" w:ascii="仿宋_GB2312" w:eastAsia="仿宋_GB2312"/>
                <w:color w:val="auto"/>
                <w:sz w:val="24"/>
                <w:highlight w:val="none"/>
              </w:rPr>
              <w:t>投标文件在电子投标文件编制工具生成加密文件后，上传至</w:t>
            </w:r>
            <w:r>
              <w:rPr>
                <w:rFonts w:hint="eastAsia" w:ascii="仿宋_GB2312" w:eastAsia="仿宋_GB2312"/>
                <w:color w:val="auto"/>
                <w:sz w:val="24"/>
                <w:highlight w:val="none"/>
                <w:lang w:eastAsia="zh-CN"/>
              </w:rPr>
              <w:t>诸暨市公共资源电子交易新</w:t>
            </w:r>
            <w:r>
              <w:rPr>
                <w:rFonts w:hint="eastAsia" w:ascii="仿宋_GB2312" w:eastAsia="仿宋_GB2312"/>
                <w:color w:val="auto"/>
                <w:sz w:val="24"/>
                <w:highlight w:val="none"/>
              </w:rPr>
              <w:t>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722" w:type="dxa"/>
            <w:vAlign w:val="center"/>
          </w:tcPr>
          <w:p>
            <w:pPr>
              <w:spacing w:line="280" w:lineRule="exact"/>
              <w:jc w:val="center"/>
              <w:rPr>
                <w:rFonts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16</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评 标 办 法</w:t>
            </w:r>
          </w:p>
        </w:tc>
        <w:tc>
          <w:tcPr>
            <w:tcW w:w="7239" w:type="dxa"/>
            <w:vAlign w:val="center"/>
          </w:tcPr>
          <w:p>
            <w:pPr>
              <w:rPr>
                <w:rFonts w:ascii="仿宋_GB2312" w:hAnsi="仿宋" w:eastAsia="仿宋_GB2312"/>
                <w:color w:val="auto"/>
                <w:sz w:val="24"/>
                <w:highlight w:val="none"/>
              </w:rPr>
            </w:pPr>
            <w:r>
              <w:rPr>
                <w:rFonts w:hint="eastAsia" w:ascii="仿宋_GB2312" w:hAnsi="仿宋" w:eastAsia="仿宋_GB2312"/>
                <w:color w:val="auto"/>
                <w:sz w:val="24"/>
                <w:highlight w:val="none"/>
                <w:lang w:eastAsia="zh-CN"/>
              </w:rPr>
              <w:t>简易程序中标法</w:t>
            </w:r>
            <w:r>
              <w:rPr>
                <w:rFonts w:hint="eastAsia" w:ascii="仿宋_GB2312" w:hAnsi="仿宋" w:eastAsia="仿宋_GB2312"/>
                <w:color w:val="auto"/>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722" w:type="dxa"/>
            <w:vAlign w:val="center"/>
          </w:tcPr>
          <w:p>
            <w:pPr>
              <w:spacing w:line="280" w:lineRule="exact"/>
              <w:jc w:val="center"/>
              <w:rPr>
                <w:rFonts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17</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下浮率区间</w:t>
            </w:r>
          </w:p>
        </w:tc>
        <w:tc>
          <w:tcPr>
            <w:tcW w:w="7239" w:type="dxa"/>
            <w:vAlign w:val="center"/>
          </w:tcPr>
          <w:p>
            <w:pPr>
              <w:rPr>
                <w:rFonts w:ascii="仿宋_GB2312" w:hAnsi="仿宋" w:eastAsia="仿宋_GB2312"/>
                <w:color w:val="auto"/>
                <w:sz w:val="24"/>
                <w:highlight w:val="none"/>
              </w:rPr>
            </w:pPr>
            <w:r>
              <w:rPr>
                <w:rFonts w:hint="eastAsia" w:ascii="仿宋_GB2312" w:hAnsi="仿宋" w:eastAsia="仿宋_GB2312"/>
                <w:color w:val="auto"/>
                <w:sz w:val="24"/>
                <w:highlight w:val="none"/>
                <w:lang w:eastAsia="zh-CN"/>
              </w:rPr>
              <w:t>10%～15%</w:t>
            </w:r>
            <w:r>
              <w:rPr>
                <w:rFonts w:hint="eastAsia" w:ascii="仿宋_GB2312" w:hAnsi="仿宋" w:eastAsia="仿宋_GB2312"/>
                <w:color w:val="auto"/>
                <w:sz w:val="24"/>
                <w:highlight w:val="none"/>
              </w:rPr>
              <w:t xml:space="preserve">  </w:t>
            </w:r>
            <w:r>
              <w:rPr>
                <w:rFonts w:hint="eastAsia" w:ascii="仿宋_GB2312" w:hAnsi="仿宋_GB2312" w:eastAsia="仿宋_GB2312" w:cs="仿宋_GB2312"/>
                <w:color w:val="auto"/>
                <w:sz w:val="24"/>
                <w:highlight w:val="none"/>
                <w:lang w:eastAsia="zh-CN"/>
              </w:rPr>
              <w:t>（</w:t>
            </w:r>
            <w:r>
              <w:rPr>
                <w:rFonts w:hint="eastAsia" w:ascii="仿宋_GB2312" w:hAnsi="仿宋_GB2312" w:eastAsia="仿宋_GB2312" w:cs="仿宋_GB2312"/>
                <w:color w:val="auto"/>
                <w:sz w:val="24"/>
                <w:highlight w:val="none"/>
                <w:lang w:val="en-US" w:eastAsia="zh-CN"/>
              </w:rPr>
              <w:t>均含本数</w:t>
            </w:r>
            <w:r>
              <w:rPr>
                <w:rFonts w:hint="eastAsia" w:ascii="仿宋_GB2312" w:hAnsi="仿宋_GB2312" w:eastAsia="仿宋_GB2312" w:cs="仿宋_GB2312"/>
                <w:color w:val="auto"/>
                <w:sz w:val="24"/>
                <w:highlight w:val="none"/>
                <w:lang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exact"/>
        </w:trPr>
        <w:tc>
          <w:tcPr>
            <w:tcW w:w="722" w:type="dxa"/>
            <w:vAlign w:val="center"/>
          </w:tcPr>
          <w:p>
            <w:pPr>
              <w:spacing w:line="280" w:lineRule="exact"/>
              <w:jc w:val="center"/>
              <w:rPr>
                <w:rFonts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18</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招标控制价</w:t>
            </w:r>
          </w:p>
        </w:tc>
        <w:tc>
          <w:tcPr>
            <w:tcW w:w="7239" w:type="dxa"/>
            <w:vAlign w:val="center"/>
          </w:tcPr>
          <w:p>
            <w:pPr>
              <w:rPr>
                <w:rFonts w:hint="default" w:ascii="仿宋_GB2312" w:hAnsi="宋体" w:eastAsia="仿宋_GB2312" w:cs="宋体"/>
                <w:color w:val="auto"/>
                <w:sz w:val="18"/>
                <w:szCs w:val="18"/>
                <w:highlight w:val="none"/>
                <w:lang w:val="en-US" w:eastAsia="zh-CN"/>
              </w:rPr>
            </w:pPr>
            <w:r>
              <w:rPr>
                <w:rFonts w:hint="eastAsia" w:ascii="仿宋_GB2312" w:eastAsia="仿宋_GB2312"/>
                <w:color w:val="auto"/>
                <w:sz w:val="24"/>
                <w:highlight w:val="none"/>
                <w:lang w:val="en-US" w:eastAsia="zh-CN"/>
              </w:rPr>
              <w:t>207.7036万元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9" w:hRule="exact"/>
        </w:trPr>
        <w:tc>
          <w:tcPr>
            <w:tcW w:w="722" w:type="dxa"/>
            <w:vAlign w:val="center"/>
          </w:tcPr>
          <w:p>
            <w:pPr>
              <w:spacing w:line="280" w:lineRule="exact"/>
              <w:jc w:val="center"/>
              <w:rPr>
                <w:rFonts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19</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其他项目费</w:t>
            </w:r>
          </w:p>
        </w:tc>
        <w:tc>
          <w:tcPr>
            <w:tcW w:w="7239" w:type="dxa"/>
            <w:vAlign w:val="center"/>
          </w:tcPr>
          <w:p>
            <w:pPr>
              <w:numPr>
                <w:ilvl w:val="0"/>
                <w:numId w:val="1"/>
              </w:numPr>
              <w:rPr>
                <w:rFonts w:ascii="仿宋_GB2312" w:hAnsi="仿宋_GB2312" w:eastAsia="仿宋_GB2312"/>
                <w:color w:val="auto"/>
                <w:sz w:val="24"/>
                <w:highlight w:val="none"/>
              </w:rPr>
            </w:pPr>
            <w:r>
              <w:rPr>
                <w:rFonts w:hint="eastAsia" w:ascii="仿宋_GB2312" w:hAnsi="仿宋_GB2312" w:eastAsia="仿宋_GB2312"/>
                <w:color w:val="auto"/>
                <w:sz w:val="24"/>
                <w:highlight w:val="none"/>
              </w:rPr>
              <w:t>暂列金额</w:t>
            </w:r>
            <w:r>
              <w:rPr>
                <w:rFonts w:hint="eastAsia"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6.5400</w:t>
            </w:r>
            <w:r>
              <w:rPr>
                <w:rFonts w:hint="eastAsia"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rPr>
              <w:t xml:space="preserve">万元（含税金）（其中标化工地暂列金额含税金  </w:t>
            </w:r>
            <w:r>
              <w:rPr>
                <w:rFonts w:hint="eastAsia" w:ascii="仿宋_GB2312" w:hAnsi="仿宋_GB2312" w:eastAsia="仿宋_GB2312"/>
                <w:color w:val="auto"/>
                <w:sz w:val="24"/>
                <w:highlight w:val="none"/>
                <w:u w:val="single"/>
              </w:rPr>
              <w:t xml:space="preserve">  /   </w:t>
            </w:r>
            <w:r>
              <w:rPr>
                <w:rFonts w:hint="eastAsia" w:ascii="仿宋_GB2312" w:hAnsi="仿宋_GB2312" w:eastAsia="仿宋_GB2312"/>
                <w:color w:val="auto"/>
                <w:sz w:val="24"/>
                <w:highlight w:val="none"/>
              </w:rPr>
              <w:t>万元、优质工程暂列金额含税金</w:t>
            </w:r>
            <w:r>
              <w:rPr>
                <w:rFonts w:hint="eastAsia" w:ascii="仿宋_GB2312" w:hAnsi="仿宋_GB2312" w:eastAsia="仿宋_GB2312"/>
                <w:color w:val="auto"/>
                <w:sz w:val="24"/>
                <w:highlight w:val="none"/>
                <w:u w:val="single"/>
              </w:rPr>
              <w:t xml:space="preserve">   /  </w:t>
            </w:r>
            <w:r>
              <w:rPr>
                <w:rFonts w:hint="eastAsia" w:ascii="仿宋_GB2312" w:hAnsi="仿宋_GB2312" w:eastAsia="仿宋_GB2312"/>
                <w:color w:val="auto"/>
                <w:sz w:val="24"/>
                <w:highlight w:val="none"/>
              </w:rPr>
              <w:t>万元、其他暂列金额含税金</w:t>
            </w:r>
            <w:r>
              <w:rPr>
                <w:rFonts w:hint="eastAsia"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6.5400</w:t>
            </w:r>
            <w:r>
              <w:rPr>
                <w:rFonts w:hint="eastAsia"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rPr>
              <w:t>万元）；</w:t>
            </w:r>
          </w:p>
          <w:p>
            <w:pPr>
              <w:keepNext w:val="0"/>
              <w:keepLines w:val="0"/>
              <w:pageBreakBefore w:val="0"/>
              <w:widowControl w:val="0"/>
              <w:numPr>
                <w:ilvl w:val="0"/>
                <w:numId w:val="1"/>
              </w:numPr>
              <w:kinsoku/>
              <w:wordWrap w:val="0"/>
              <w:overflowPunct/>
              <w:topLinePunct/>
              <w:autoSpaceDE/>
              <w:autoSpaceDN/>
              <w:bidi w:val="0"/>
              <w:adjustRightInd/>
              <w:snapToGrid/>
              <w:textAlignment w:val="auto"/>
              <w:rPr>
                <w:rFonts w:ascii="仿宋_GB2312" w:hAnsi="仿宋_GB2312" w:eastAsia="仿宋_GB2312"/>
                <w:color w:val="auto"/>
                <w:sz w:val="24"/>
                <w:highlight w:val="none"/>
              </w:rPr>
            </w:pPr>
            <w:r>
              <w:rPr>
                <w:rFonts w:hint="eastAsia" w:ascii="仿宋_GB2312" w:hAnsi="仿宋_GB2312" w:eastAsia="仿宋_GB2312"/>
                <w:color w:val="auto"/>
                <w:sz w:val="24"/>
                <w:highlight w:val="none"/>
              </w:rPr>
              <w:t>暂估价含税金</w:t>
            </w:r>
            <w:r>
              <w:rPr>
                <w:rFonts w:hint="eastAsia" w:ascii="仿宋_GB2312" w:hAnsi="仿宋_GB2312" w:eastAsia="仿宋_GB2312"/>
                <w:color w:val="auto"/>
                <w:sz w:val="24"/>
                <w:highlight w:val="none"/>
                <w:u w:val="single"/>
                <w:lang w:val="en-US" w:eastAsia="zh-CN"/>
              </w:rPr>
              <w:t xml:space="preserve"> 32.0091</w:t>
            </w:r>
            <w:r>
              <w:rPr>
                <w:rFonts w:hint="eastAsia"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rPr>
              <w:t>万元（其中材料及工程设备暂估价含税金</w:t>
            </w:r>
            <w:r>
              <w:rPr>
                <w:rFonts w:hint="eastAsia"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 xml:space="preserve">32.0091 </w:t>
            </w:r>
            <w:r>
              <w:rPr>
                <w:rFonts w:hint="eastAsia" w:ascii="仿宋_GB2312" w:hAnsi="仿宋_GB2312" w:eastAsia="仿宋_GB2312"/>
                <w:color w:val="auto"/>
                <w:sz w:val="24"/>
                <w:highlight w:val="none"/>
              </w:rPr>
              <w:t xml:space="preserve"> 万元、专业工程暂估价含税金</w:t>
            </w:r>
            <w:r>
              <w:rPr>
                <w:rFonts w:hint="eastAsia" w:ascii="仿宋_GB2312" w:hAnsi="仿宋_GB2312" w:eastAsia="仿宋_GB2312"/>
                <w:color w:val="auto"/>
                <w:sz w:val="24"/>
                <w:highlight w:val="none"/>
                <w:u w:val="single"/>
              </w:rPr>
              <w:t xml:space="preserve">  /  </w:t>
            </w:r>
            <w:r>
              <w:rPr>
                <w:rFonts w:hint="eastAsia" w:ascii="仿宋_GB2312" w:hAnsi="仿宋_GB2312" w:eastAsia="仿宋_GB2312"/>
                <w:color w:val="auto"/>
                <w:sz w:val="24"/>
                <w:highlight w:val="none"/>
              </w:rPr>
              <w:t>万元、专项措施暂估价含税金</w:t>
            </w:r>
            <w:r>
              <w:rPr>
                <w:rFonts w:hint="eastAsia" w:ascii="仿宋_GB2312" w:hAnsi="仿宋_GB2312" w:eastAsia="仿宋_GB2312"/>
                <w:color w:val="auto"/>
                <w:sz w:val="24"/>
                <w:highlight w:val="none"/>
                <w:u w:val="single"/>
              </w:rPr>
              <w:t xml:space="preserve"> / </w:t>
            </w:r>
            <w:r>
              <w:rPr>
                <w:rFonts w:hint="eastAsia" w:ascii="仿宋_GB2312" w:hAnsi="仿宋_GB2312" w:eastAsia="仿宋_GB2312"/>
                <w:color w:val="auto"/>
                <w:sz w:val="24"/>
                <w:highlight w:val="none"/>
              </w:rPr>
              <w:t>万元）；</w:t>
            </w:r>
          </w:p>
          <w:p>
            <w:pPr>
              <w:numPr>
                <w:ilvl w:val="0"/>
                <w:numId w:val="1"/>
              </w:numPr>
              <w:rPr>
                <w:rFonts w:ascii="仿宋_GB2312" w:hAnsi="仿宋_GB2312" w:eastAsia="仿宋_GB2312"/>
                <w:color w:val="auto"/>
                <w:sz w:val="24"/>
                <w:highlight w:val="none"/>
              </w:rPr>
            </w:pPr>
            <w:r>
              <w:rPr>
                <w:rFonts w:hint="eastAsia" w:ascii="仿宋_GB2312" w:hAnsi="仿宋_GB2312" w:eastAsia="仿宋_GB2312"/>
                <w:color w:val="auto"/>
                <w:sz w:val="24"/>
                <w:highlight w:val="none"/>
              </w:rPr>
              <w:t>计日工</w:t>
            </w:r>
            <w:r>
              <w:rPr>
                <w:rFonts w:hint="eastAsia" w:ascii="仿宋_GB2312" w:hAnsi="仿宋_GB2312" w:eastAsia="仿宋_GB2312"/>
                <w:color w:val="auto"/>
                <w:sz w:val="24"/>
                <w:highlight w:val="none"/>
                <w:u w:val="single"/>
              </w:rPr>
              <w:t xml:space="preserve"> / </w:t>
            </w:r>
            <w:r>
              <w:rPr>
                <w:rFonts w:hint="eastAsia" w:ascii="仿宋_GB2312" w:hAnsi="仿宋_GB2312" w:eastAsia="仿宋_GB2312"/>
                <w:color w:val="auto"/>
                <w:sz w:val="24"/>
                <w:highlight w:val="none"/>
              </w:rPr>
              <w:t>万元（含税金）；</w:t>
            </w:r>
          </w:p>
          <w:p>
            <w:pPr>
              <w:numPr>
                <w:ilvl w:val="0"/>
                <w:numId w:val="1"/>
              </w:numPr>
              <w:rPr>
                <w:rFonts w:ascii="仿宋_GB2312" w:hAnsi="仿宋_GB2312" w:eastAsia="仿宋_GB2312"/>
                <w:color w:val="auto"/>
                <w:sz w:val="24"/>
                <w:highlight w:val="none"/>
              </w:rPr>
            </w:pPr>
            <w:r>
              <w:rPr>
                <w:rFonts w:hint="eastAsia" w:ascii="仿宋_GB2312" w:hAnsi="仿宋_GB2312" w:eastAsia="仿宋_GB2312"/>
                <w:color w:val="auto"/>
                <w:sz w:val="24"/>
                <w:highlight w:val="none"/>
              </w:rPr>
              <w:t>施工总承包服务费</w:t>
            </w:r>
            <w:r>
              <w:rPr>
                <w:rFonts w:hint="eastAsia" w:ascii="仿宋_GB2312" w:hAnsi="仿宋_GB2312" w:eastAsia="仿宋_GB2312"/>
                <w:color w:val="auto"/>
                <w:sz w:val="24"/>
                <w:highlight w:val="none"/>
                <w:u w:val="single"/>
              </w:rPr>
              <w:t xml:space="preserve">  / </w:t>
            </w:r>
            <w:r>
              <w:rPr>
                <w:rFonts w:hint="eastAsia" w:ascii="仿宋_GB2312" w:hAnsi="仿宋_GB2312" w:eastAsia="仿宋_GB2312"/>
                <w:color w:val="auto"/>
                <w:sz w:val="24"/>
                <w:highlight w:val="none"/>
              </w:rPr>
              <w:t>万元（含税金）；</w:t>
            </w:r>
          </w:p>
          <w:p>
            <w:pPr>
              <w:rPr>
                <w:rFonts w:hint="default" w:ascii="仿宋_GB2312" w:hAnsi="仿宋_GB2312" w:eastAsia="仿宋_GB2312"/>
                <w:color w:val="auto"/>
                <w:sz w:val="24"/>
                <w:highlight w:val="none"/>
                <w:u w:val="single"/>
                <w:lang w:val="en-US" w:eastAsia="zh-CN"/>
              </w:rPr>
            </w:pPr>
            <w:r>
              <w:rPr>
                <w:rFonts w:hint="eastAsia" w:ascii="仿宋_GB2312" w:hAnsi="仿宋_GB2312" w:eastAsia="仿宋_GB2312"/>
                <w:color w:val="auto"/>
                <w:sz w:val="24"/>
                <w:highlight w:val="none"/>
              </w:rPr>
              <w:t>合计</w:t>
            </w:r>
            <w:r>
              <w:rPr>
                <w:rFonts w:hint="eastAsia"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38.5491万元</w:t>
            </w:r>
          </w:p>
          <w:p>
            <w:pPr>
              <w:rPr>
                <w:rFonts w:ascii="仿宋_GB2312" w:hAnsi="仿宋"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exact"/>
        </w:trPr>
        <w:tc>
          <w:tcPr>
            <w:tcW w:w="722" w:type="dxa"/>
            <w:vAlign w:val="center"/>
          </w:tcPr>
          <w:p>
            <w:pPr>
              <w:spacing w:line="280" w:lineRule="exact"/>
              <w:jc w:val="center"/>
              <w:rPr>
                <w:rFonts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20</w:t>
            </w:r>
          </w:p>
        </w:tc>
        <w:tc>
          <w:tcPr>
            <w:tcW w:w="1690" w:type="dxa"/>
            <w:vAlign w:val="center"/>
          </w:tcPr>
          <w:p>
            <w:pPr>
              <w:spacing w:line="280" w:lineRule="exact"/>
              <w:jc w:val="center"/>
              <w:rPr>
                <w:rFonts w:ascii="仿宋_GB2312" w:eastAsia="仿宋_GB2312"/>
                <w:color w:val="auto"/>
                <w:sz w:val="24"/>
                <w:highlight w:val="none"/>
              </w:rPr>
            </w:pPr>
            <w:r>
              <w:rPr>
                <w:rFonts w:hint="eastAsia" w:ascii="仿宋_GB2312" w:hAnsi="仿宋_GB2312" w:eastAsia="仿宋_GB2312"/>
                <w:color w:val="auto"/>
                <w:sz w:val="24"/>
                <w:highlight w:val="none"/>
                <w:lang w:val="en-US" w:eastAsia="zh-CN"/>
              </w:rPr>
              <w:t>规费</w:t>
            </w:r>
            <w:r>
              <w:rPr>
                <w:rFonts w:hint="eastAsia" w:ascii="仿宋_GB2312" w:hAnsi="仿宋_GB2312" w:eastAsia="仿宋_GB2312"/>
                <w:color w:val="auto"/>
                <w:sz w:val="24"/>
                <w:highlight w:val="none"/>
              </w:rPr>
              <w:t>、税 金</w:t>
            </w:r>
          </w:p>
        </w:tc>
        <w:tc>
          <w:tcPr>
            <w:tcW w:w="7239" w:type="dxa"/>
            <w:vAlign w:val="center"/>
          </w:tcPr>
          <w:p>
            <w:pPr>
              <w:rPr>
                <w:rFonts w:ascii="仿宋_GB2312" w:hAnsi="仿宋_GB2312" w:eastAsia="仿宋_GB2312"/>
                <w:color w:val="auto"/>
                <w:sz w:val="24"/>
                <w:highlight w:val="none"/>
              </w:rPr>
            </w:pPr>
            <w:r>
              <w:rPr>
                <w:rFonts w:hint="eastAsia" w:ascii="仿宋_GB2312" w:hAnsi="仿宋_GB2312" w:eastAsia="仿宋_GB2312" w:cs="仿宋_GB2312"/>
                <w:color w:val="auto"/>
                <w:sz w:val="24"/>
                <w:highlight w:val="none"/>
                <w:lang w:val="en-US" w:eastAsia="zh-CN"/>
              </w:rPr>
              <w:t>市政工程：规费：18.75</w:t>
            </w:r>
            <w:r>
              <w:rPr>
                <w:rFonts w:hint="eastAsia" w:ascii="仿宋_GB2312" w:hAnsi="仿宋_GB2312" w:eastAsia="仿宋_GB2312" w:cs="仿宋_GB2312"/>
                <w:color w:val="auto"/>
                <w:sz w:val="24"/>
                <w:highlight w:val="none"/>
                <w:lang w:eastAsia="zh-CN"/>
              </w:rPr>
              <w:t>%，税金：9.00%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trPr>
        <w:tc>
          <w:tcPr>
            <w:tcW w:w="722" w:type="dxa"/>
            <w:vAlign w:val="center"/>
          </w:tcPr>
          <w:p>
            <w:pPr>
              <w:spacing w:line="280" w:lineRule="exact"/>
              <w:jc w:val="center"/>
              <w:rPr>
                <w:rFonts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21</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材料设备价格采用依据</w:t>
            </w:r>
          </w:p>
        </w:tc>
        <w:tc>
          <w:tcPr>
            <w:tcW w:w="7239" w:type="dxa"/>
            <w:vAlign w:val="center"/>
          </w:tcPr>
          <w:p>
            <w:pPr>
              <w:rPr>
                <w:rFonts w:ascii="仿宋_GB2312" w:hAnsi="仿宋" w:eastAsia="仿宋_GB2312"/>
                <w:color w:val="auto"/>
                <w:sz w:val="24"/>
                <w:highlight w:val="none"/>
              </w:rPr>
            </w:pPr>
            <w:r>
              <w:rPr>
                <w:rFonts w:hint="eastAsia" w:ascii="仿宋_GB2312" w:hAnsi="仿宋_GB2312" w:eastAsia="仿宋_GB2312"/>
                <w:color w:val="auto"/>
                <w:sz w:val="24"/>
                <w:highlight w:val="none"/>
              </w:rPr>
              <w:t>本工程所计材料信息价按《绍兴造价管理信息》（2023.8诸暨），《浙江造价管理信息》（2023.8）），《杭州造价管理信息》（2023.8）等以除税信息价计入</w:t>
            </w:r>
            <w:r>
              <w:rPr>
                <w:rFonts w:hint="eastAsia" w:ascii="仿宋_GB2312" w:hAnsi="仿宋_GB2312" w:eastAsia="仿宋_GB2312"/>
                <w:color w:val="auto"/>
                <w:sz w:val="24"/>
                <w:highlight w:val="none"/>
                <w:lang w:eastAsia="zh-CN"/>
              </w:rPr>
              <w:t>，</w:t>
            </w:r>
            <w:r>
              <w:rPr>
                <w:rFonts w:hint="eastAsia" w:ascii="仿宋_GB2312" w:hAnsi="仿宋_GB2312" w:eastAsia="仿宋_GB2312"/>
                <w:color w:val="auto"/>
                <w:sz w:val="24"/>
                <w:highlight w:val="none"/>
              </w:rPr>
              <w:t>无信息价材料按市场调查后计入，详见取定价或暂定价表</w:t>
            </w:r>
            <w:r>
              <w:rPr>
                <w:rFonts w:hint="eastAsia" w:ascii="仿宋_GB2312" w:hAnsi="仿宋_GB2312" w:eastAsia="仿宋_GB2312"/>
                <w:color w:val="auto"/>
                <w:sz w:val="24"/>
                <w:highlight w:val="none"/>
                <w:lang w:val="en-US" w:eastAsia="zh-CN"/>
              </w:rPr>
              <w:t>,</w:t>
            </w:r>
            <w:r>
              <w:rPr>
                <w:rFonts w:hint="eastAsia" w:ascii="仿宋_GB2312" w:hAnsi="仿宋_GB2312" w:eastAsia="仿宋_GB2312"/>
                <w:color w:val="auto"/>
                <w:sz w:val="24"/>
                <w:highlight w:val="none"/>
              </w:rPr>
              <w:t>计入本招标控制价的主要材料均为除税价。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722" w:type="dxa"/>
            <w:vAlign w:val="center"/>
          </w:tcPr>
          <w:p>
            <w:pPr>
              <w:spacing w:line="280" w:lineRule="exact"/>
              <w:jc w:val="center"/>
              <w:rPr>
                <w:rFonts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22</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价格波动</w:t>
            </w:r>
          </w:p>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风险范围</w:t>
            </w:r>
          </w:p>
        </w:tc>
        <w:tc>
          <w:tcPr>
            <w:tcW w:w="7239" w:type="dxa"/>
            <w:vAlign w:val="center"/>
          </w:tcPr>
          <w:p>
            <w:pPr>
              <w:tabs>
                <w:tab w:val="left" w:pos="540"/>
              </w:tabs>
              <w:rPr>
                <w:rFonts w:ascii="仿宋_GB2312" w:hAnsi="仿宋" w:eastAsia="仿宋_GB2312"/>
                <w:color w:val="auto"/>
                <w:sz w:val="24"/>
                <w:highlight w:val="none"/>
              </w:rPr>
            </w:pPr>
            <w:r>
              <w:rPr>
                <w:rFonts w:hint="eastAsia" w:ascii="仿宋_GB2312" w:hAnsi="仿宋" w:eastAsia="仿宋_GB2312"/>
                <w:color w:val="auto"/>
                <w:sz w:val="24"/>
                <w:highlight w:val="none"/>
              </w:rPr>
              <w:t>当</w:t>
            </w:r>
            <w:r>
              <w:rPr>
                <w:rFonts w:hint="eastAsia" w:ascii="仿宋_GB2312" w:hAnsi="宋体" w:eastAsia="仿宋_GB2312"/>
                <w:color w:val="auto"/>
                <w:sz w:val="24"/>
                <w:highlight w:val="none"/>
                <w:u w:val="single"/>
              </w:rPr>
              <w:t xml:space="preserve"> / </w:t>
            </w:r>
            <w:r>
              <w:rPr>
                <w:rFonts w:hint="eastAsia" w:ascii="仿宋_GB2312" w:hAnsi="仿宋" w:eastAsia="仿宋_GB2312"/>
                <w:color w:val="auto"/>
                <w:sz w:val="24"/>
                <w:highlight w:val="none"/>
              </w:rPr>
              <w:t>在合同前80%工期月份的信息价平均值与招标控制价编制期对应的信息价之比上涨或者下降5%以上时，对±5%以外部分进行补足或扣回。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722" w:type="dxa"/>
            <w:vAlign w:val="center"/>
          </w:tcPr>
          <w:p>
            <w:pPr>
              <w:spacing w:line="280" w:lineRule="exact"/>
              <w:jc w:val="center"/>
              <w:rPr>
                <w:rFonts w:hint="eastAsia"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2</w:t>
            </w:r>
            <w:r>
              <w:rPr>
                <w:rFonts w:hint="eastAsia" w:ascii="仿宋_GB2312" w:hAnsi="仿宋" w:eastAsia="仿宋_GB2312"/>
                <w:color w:val="auto"/>
                <w:sz w:val="24"/>
                <w:highlight w:val="none"/>
                <w:lang w:val="en-US" w:eastAsia="zh-CN"/>
              </w:rPr>
              <w:t>3</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招标人自行</w:t>
            </w:r>
          </w:p>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供应的材料</w:t>
            </w:r>
          </w:p>
        </w:tc>
        <w:tc>
          <w:tcPr>
            <w:tcW w:w="7239" w:type="dxa"/>
            <w:vAlign w:val="center"/>
          </w:tcPr>
          <w:p>
            <w:pPr>
              <w:tabs>
                <w:tab w:val="left" w:pos="1380"/>
              </w:tabs>
              <w:rPr>
                <w:rFonts w:hint="default" w:ascii="仿宋_GB2312" w:hAnsi="仿宋" w:eastAsia="仿宋_GB2312"/>
                <w:color w:val="auto"/>
                <w:sz w:val="24"/>
                <w:highlight w:val="none"/>
                <w:lang w:val="en-US"/>
              </w:rPr>
            </w:pPr>
            <w:r>
              <w:rPr>
                <w:rFonts w:hint="eastAsia" w:ascii="仿宋_GB2312" w:hAnsi="宋体" w:eastAsia="仿宋_GB2312"/>
                <w:color w:val="auto"/>
                <w:sz w:val="24"/>
                <w:highlight w:val="none"/>
              </w:rPr>
              <w:t>材料名称：</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trPr>
        <w:tc>
          <w:tcPr>
            <w:tcW w:w="722" w:type="dxa"/>
            <w:vAlign w:val="center"/>
          </w:tcPr>
          <w:p>
            <w:pPr>
              <w:spacing w:line="280" w:lineRule="exact"/>
              <w:jc w:val="center"/>
              <w:rPr>
                <w:rFonts w:hint="eastAsia"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2</w:t>
            </w:r>
            <w:r>
              <w:rPr>
                <w:rFonts w:hint="eastAsia" w:ascii="仿宋_GB2312" w:hAnsi="仿宋" w:eastAsia="仿宋_GB2312"/>
                <w:color w:val="auto"/>
                <w:sz w:val="24"/>
                <w:highlight w:val="none"/>
                <w:lang w:val="en-US" w:eastAsia="zh-CN"/>
              </w:rPr>
              <w:t>4</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招标文件</w:t>
            </w:r>
          </w:p>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及图纸</w:t>
            </w:r>
          </w:p>
        </w:tc>
        <w:tc>
          <w:tcPr>
            <w:tcW w:w="7239" w:type="dxa"/>
            <w:vAlign w:val="center"/>
          </w:tcPr>
          <w:p>
            <w:pPr>
              <w:rPr>
                <w:rFonts w:ascii="仿宋_GB2312" w:hAnsi="仿宋" w:eastAsia="仿宋_GB2312"/>
                <w:color w:val="auto"/>
                <w:sz w:val="24"/>
                <w:highlight w:val="none"/>
              </w:rPr>
            </w:pPr>
            <w:r>
              <w:rPr>
                <w:rFonts w:hint="eastAsia" w:ascii="仿宋_GB2312" w:hAnsi="仿宋" w:eastAsia="仿宋_GB2312"/>
                <w:color w:val="auto"/>
                <w:sz w:val="24"/>
                <w:highlight w:val="none"/>
              </w:rPr>
              <w:t>招标文件在诸暨市公共资源交易网自行下载，如需图纸请自行跟招标人联系，图纸押金500元（在开标后5日内办理退还手续）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22" w:type="dxa"/>
            <w:vAlign w:val="center"/>
          </w:tcPr>
          <w:p>
            <w:pPr>
              <w:spacing w:line="280" w:lineRule="exact"/>
              <w:jc w:val="center"/>
              <w:rPr>
                <w:rFonts w:hint="default"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stheme="minorBidi"/>
                <w:color w:val="auto"/>
                <w:kern w:val="2"/>
                <w:sz w:val="24"/>
                <w:szCs w:val="24"/>
                <w:highlight w:val="none"/>
                <w:lang w:val="en-US" w:eastAsia="zh-CN" w:bidi="ar-SA"/>
              </w:rPr>
              <w:t>25</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工程价款</w:t>
            </w:r>
          </w:p>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支付方式</w:t>
            </w:r>
          </w:p>
        </w:tc>
        <w:tc>
          <w:tcPr>
            <w:tcW w:w="7239" w:type="dxa"/>
            <w:vAlign w:val="center"/>
          </w:tcPr>
          <w:p>
            <w:pPr>
              <w:numPr>
                <w:ilvl w:val="0"/>
                <w:numId w:val="2"/>
              </w:numPr>
              <w:spacing w:line="280" w:lineRule="exact"/>
              <w:jc w:val="left"/>
              <w:rPr>
                <w:rFonts w:hint="eastAsia" w:ascii="仿宋_GB2312" w:hAnsi="仿宋" w:eastAsia="仿宋_GB2312"/>
                <w:color w:val="auto"/>
                <w:sz w:val="24"/>
                <w:highlight w:val="none"/>
                <w:lang w:eastAsia="zh-CN"/>
              </w:rPr>
            </w:pPr>
            <w:r>
              <w:rPr>
                <w:rFonts w:hint="eastAsia" w:ascii="仿宋_GB2312" w:hAnsi="仿宋" w:eastAsia="仿宋_GB2312"/>
                <w:color w:val="auto"/>
                <w:sz w:val="24"/>
                <w:highlight w:val="none"/>
                <w:lang w:eastAsia="zh-CN"/>
              </w:rPr>
              <w:t>本工程无进度款，竣工验收合格后付至合同价款的70%，结算审计结束后付至结算审计价款的97%，余下的3%作为工程质量保证（修）金，待工程竣工验收合格满一年后14日内一次性付清（无息）。</w:t>
            </w:r>
          </w:p>
          <w:p>
            <w:pPr>
              <w:spacing w:line="280" w:lineRule="exact"/>
              <w:jc w:val="left"/>
              <w:rPr>
                <w:rFonts w:hint="eastAsia" w:ascii="仿宋_GB2312" w:hAnsi="仿宋" w:eastAsia="仿宋_GB2312"/>
                <w:color w:val="auto"/>
                <w:sz w:val="24"/>
                <w:highlight w:val="none"/>
                <w:lang w:eastAsia="zh-CN"/>
              </w:rPr>
            </w:pPr>
            <w:r>
              <w:rPr>
                <w:rFonts w:hint="eastAsia" w:ascii="仿宋_GB2312" w:hAnsi="仿宋" w:eastAsia="仿宋_GB2312"/>
                <w:color w:val="auto"/>
                <w:sz w:val="24"/>
                <w:highlight w:val="none"/>
                <w:lang w:val="en-US" w:eastAsia="zh-CN"/>
              </w:rPr>
              <w:t>2、</w:t>
            </w:r>
            <w:r>
              <w:rPr>
                <w:rFonts w:hint="eastAsia" w:ascii="仿宋_GB2312" w:hAnsi="仿宋_GB2312" w:eastAsia="仿宋_GB2312" w:cs="仿宋_GB2312"/>
                <w:color w:val="auto"/>
                <w:sz w:val="24"/>
                <w:highlight w:val="none"/>
                <w:lang w:eastAsia="zh-CN"/>
              </w:rPr>
              <w:t>按照浙建〔2020〕7号、浙人社发〔2022〕14号和诸建设〔2020〕26号文件</w:t>
            </w:r>
            <w:r>
              <w:rPr>
                <w:rFonts w:hint="eastAsia" w:ascii="仿宋_GB2312" w:hAnsi="仿宋_GB2312" w:eastAsia="仿宋_GB2312" w:cs="仿宋_GB2312"/>
                <w:color w:val="auto"/>
                <w:sz w:val="24"/>
                <w:highlight w:val="none"/>
              </w:rPr>
              <w:t>规定，农民工工资实行专用账户资金管理，设立人工费分</w:t>
            </w:r>
            <w:r>
              <w:rPr>
                <w:rFonts w:hint="eastAsia" w:ascii="仿宋_GB2312" w:hAnsi="仿宋_GB2312" w:eastAsia="仿宋_GB2312" w:cs="仿宋_GB2312"/>
                <w:color w:val="auto"/>
                <w:sz w:val="24"/>
                <w:highlight w:val="none"/>
                <w:lang w:val="en-US" w:eastAsia="zh-CN"/>
              </w:rPr>
              <w:t>账</w:t>
            </w:r>
            <w:r>
              <w:rPr>
                <w:rFonts w:hint="eastAsia" w:ascii="仿宋_GB2312" w:hAnsi="仿宋_GB2312" w:eastAsia="仿宋_GB2312" w:cs="仿宋_GB2312"/>
                <w:color w:val="auto"/>
                <w:sz w:val="24"/>
                <w:highlight w:val="none"/>
              </w:rPr>
              <w:t>基准比例：房屋建筑、装饰、桥梁为30%，公路、水运、水利工程（不含河道工程）为15%，河道、给排水工程为14%，隧道工程、道路桥梁组合工程为12%，城市轨道土建工程为10%，道路工程为8%。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2" w:type="dxa"/>
            <w:vAlign w:val="center"/>
          </w:tcPr>
          <w:p>
            <w:pPr>
              <w:spacing w:line="280" w:lineRule="exact"/>
              <w:jc w:val="center"/>
              <w:rPr>
                <w:rFonts w:hint="default"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stheme="minorBidi"/>
                <w:color w:val="auto"/>
                <w:kern w:val="2"/>
                <w:sz w:val="24"/>
                <w:szCs w:val="24"/>
                <w:highlight w:val="none"/>
                <w:lang w:val="en-US" w:eastAsia="zh-CN" w:bidi="ar-SA"/>
              </w:rPr>
              <w:t>26</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投标保证金</w:t>
            </w:r>
          </w:p>
        </w:tc>
        <w:tc>
          <w:tcPr>
            <w:tcW w:w="7239" w:type="dxa"/>
            <w:vAlign w:val="center"/>
          </w:tcPr>
          <w:p>
            <w:pPr>
              <w:tabs>
                <w:tab w:val="left" w:pos="1380"/>
              </w:tabs>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rPr>
              <w:t>项目投标保证金金额：</w:t>
            </w:r>
            <w:r>
              <w:rPr>
                <w:rFonts w:hint="eastAsia" w:ascii="仿宋_GB2312" w:hAnsi="宋体" w:eastAsia="仿宋_GB2312"/>
                <w:color w:val="auto"/>
                <w:sz w:val="24"/>
                <w:highlight w:val="none"/>
                <w:u w:val="single"/>
                <w:lang w:val="en-US" w:eastAsia="zh-CN"/>
              </w:rPr>
              <w:t xml:space="preserve"> 0 </w:t>
            </w:r>
            <w:r>
              <w:rPr>
                <w:rFonts w:hint="eastAsia" w:ascii="仿宋_GB2312" w:hAnsi="宋体" w:eastAsia="仿宋_GB2312"/>
                <w:color w:val="auto"/>
                <w:sz w:val="24"/>
                <w:highlight w:val="none"/>
                <w:lang w:val="en-US" w:eastAsia="zh-CN"/>
              </w:rPr>
              <w:t>万</w:t>
            </w:r>
            <w:r>
              <w:rPr>
                <w:rFonts w:hint="eastAsia" w:ascii="仿宋_GB2312" w:hAnsi="宋体" w:eastAsia="仿宋_GB2312"/>
                <w:color w:val="auto"/>
                <w:sz w:val="24"/>
                <w:highlight w:val="none"/>
              </w:rPr>
              <w:t>元，到账截止时间：</w:t>
            </w:r>
            <w:r>
              <w:rPr>
                <w:rFonts w:hint="eastAsia" w:ascii="仿宋_GB2312" w:hAnsi="宋体" w:eastAsia="仿宋_GB2312"/>
                <w:color w:val="auto"/>
                <w:sz w:val="24"/>
                <w:highlight w:val="none"/>
                <w:lang w:val="en-US" w:eastAsia="zh-CN"/>
              </w:rPr>
              <w:t>/</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lang w:val="en-US" w:eastAsia="zh-CN"/>
              </w:rPr>
              <w:t>/</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lang w:val="en-US" w:eastAsia="zh-CN"/>
              </w:rPr>
              <w:t>/</w:t>
            </w:r>
            <w:r>
              <w:rPr>
                <w:rFonts w:hint="eastAsia" w:ascii="仿宋_GB2312" w:hAnsi="宋体" w:eastAsia="仿宋_GB2312"/>
                <w:color w:val="auto"/>
                <w:sz w:val="24"/>
                <w:highlight w:val="none"/>
              </w:rPr>
              <w:t>日</w:t>
            </w:r>
            <w:r>
              <w:rPr>
                <w:rFonts w:hint="eastAsia" w:ascii="仿宋_GB2312" w:hAnsi="宋体" w:eastAsia="仿宋_GB2312"/>
                <w:color w:val="auto"/>
                <w:sz w:val="24"/>
                <w:highlight w:val="none"/>
                <w:lang w:val="en-US" w:eastAsia="zh-CN"/>
              </w:rPr>
              <w:t>/</w:t>
            </w:r>
          </w:p>
          <w:p>
            <w:pPr>
              <w:tabs>
                <w:tab w:val="left" w:pos="1380"/>
              </w:tabs>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rPr>
              <w:t>时止（按规定已缴纳年度投标保证金的无需缴纳</w:t>
            </w:r>
            <w:r>
              <w:rPr>
                <w:rFonts w:hint="eastAsia" w:ascii="仿宋_GB2312" w:hAnsi="宋体" w:eastAsia="仿宋_GB2312"/>
                <w:color w:val="auto"/>
                <w:sz w:val="24"/>
                <w:highlight w:val="none"/>
                <w:lang w:eastAsia="zh-CN"/>
              </w:rPr>
              <w:t>）</w:t>
            </w:r>
          </w:p>
          <w:p>
            <w:pPr>
              <w:spacing w:line="280" w:lineRule="exact"/>
              <w:jc w:val="left"/>
              <w:rPr>
                <w:rFonts w:hint="eastAsia" w:ascii="仿宋_GB2312" w:hAnsi="仿宋_GB2312" w:eastAsia="仿宋_GB2312" w:cs="Times New Roman"/>
                <w:color w:val="auto"/>
                <w:sz w:val="24"/>
                <w:highlight w:val="none"/>
                <w:lang w:eastAsia="zh-CN"/>
              </w:rPr>
            </w:pPr>
            <w:r>
              <w:rPr>
                <w:rFonts w:hint="eastAsia" w:ascii="仿宋_GB2312" w:hAnsi="仿宋_GB2312" w:eastAsia="仿宋_GB2312" w:cs="Times New Roman"/>
                <w:color w:val="auto"/>
                <w:sz w:val="24"/>
                <w:highlight w:val="none"/>
                <w:lang w:eastAsia="zh-CN"/>
              </w:rPr>
              <w:t>①从投标人基本账户电汇：</w:t>
            </w:r>
          </w:p>
          <w:p>
            <w:pPr>
              <w:spacing w:line="280" w:lineRule="exact"/>
              <w:jc w:val="left"/>
              <w:rPr>
                <w:rFonts w:hint="eastAsia" w:ascii="仿宋_GB2312" w:hAnsi="仿宋_GB2312" w:eastAsia="仿宋_GB2312" w:cs="Times New Roman"/>
                <w:color w:val="auto"/>
                <w:sz w:val="24"/>
                <w:highlight w:val="none"/>
                <w:lang w:val="en-US" w:eastAsia="zh-CN"/>
              </w:rPr>
            </w:pPr>
            <w:r>
              <w:rPr>
                <w:rFonts w:hint="eastAsia" w:ascii="仿宋_GB2312" w:hAnsi="仿宋_GB2312" w:eastAsia="仿宋_GB2312" w:cs="Times New Roman"/>
                <w:color w:val="auto"/>
                <w:sz w:val="24"/>
                <w:highlight w:val="none"/>
                <w:lang w:eastAsia="zh-CN"/>
              </w:rPr>
              <w:t>账户名称：</w:t>
            </w:r>
            <w:r>
              <w:rPr>
                <w:rFonts w:hint="eastAsia" w:ascii="仿宋_GB2312" w:hAnsi="仿宋_GB2312" w:eastAsia="仿宋_GB2312" w:cs="Times New Roman"/>
                <w:color w:val="auto"/>
                <w:sz w:val="24"/>
                <w:highlight w:val="none"/>
                <w:lang w:val="en-US" w:eastAsia="zh-CN"/>
              </w:rPr>
              <w:t>/</w:t>
            </w:r>
          </w:p>
          <w:p>
            <w:pPr>
              <w:spacing w:line="280" w:lineRule="exact"/>
              <w:jc w:val="left"/>
              <w:rPr>
                <w:rFonts w:hint="eastAsia" w:ascii="仿宋_GB2312" w:hAnsi="仿宋_GB2312" w:eastAsia="仿宋_GB2312" w:cs="Times New Roman"/>
                <w:color w:val="auto"/>
                <w:sz w:val="24"/>
                <w:highlight w:val="none"/>
                <w:lang w:val="en-US" w:eastAsia="zh-CN"/>
              </w:rPr>
            </w:pPr>
            <w:r>
              <w:rPr>
                <w:rFonts w:hint="eastAsia" w:ascii="仿宋_GB2312" w:hAnsi="仿宋_GB2312" w:eastAsia="仿宋_GB2312" w:cs="Times New Roman"/>
                <w:color w:val="auto"/>
                <w:sz w:val="24"/>
                <w:highlight w:val="none"/>
                <w:lang w:eastAsia="zh-CN"/>
              </w:rPr>
              <w:t>开户银行：</w:t>
            </w:r>
            <w:r>
              <w:rPr>
                <w:rFonts w:hint="eastAsia" w:ascii="仿宋_GB2312" w:hAnsi="仿宋_GB2312" w:eastAsia="仿宋_GB2312" w:cs="Times New Roman"/>
                <w:color w:val="auto"/>
                <w:sz w:val="24"/>
                <w:highlight w:val="none"/>
                <w:lang w:val="en-US" w:eastAsia="zh-CN"/>
              </w:rPr>
              <w:t>/</w:t>
            </w:r>
          </w:p>
          <w:p>
            <w:pPr>
              <w:spacing w:line="280" w:lineRule="exact"/>
              <w:jc w:val="left"/>
              <w:rPr>
                <w:rFonts w:hint="default" w:ascii="仿宋_GB2312" w:hAnsi="仿宋_GB2312" w:eastAsia="仿宋_GB2312" w:cs="Times New Roman"/>
                <w:color w:val="auto"/>
                <w:sz w:val="24"/>
                <w:highlight w:val="none"/>
                <w:lang w:val="en-US" w:eastAsia="zh-CN"/>
              </w:rPr>
            </w:pPr>
            <w:r>
              <w:rPr>
                <w:rFonts w:hint="eastAsia" w:ascii="仿宋_GB2312" w:hAnsi="仿宋_GB2312" w:eastAsia="仿宋_GB2312" w:cs="Times New Roman"/>
                <w:color w:val="auto"/>
                <w:sz w:val="24"/>
                <w:highlight w:val="none"/>
                <w:lang w:eastAsia="zh-CN"/>
              </w:rPr>
              <w:t>账    号：</w:t>
            </w:r>
            <w:r>
              <w:rPr>
                <w:rFonts w:hint="eastAsia" w:ascii="仿宋_GB2312" w:hAnsi="仿宋_GB2312" w:eastAsia="仿宋_GB2312" w:cs="Times New Roman"/>
                <w:color w:val="auto"/>
                <w:sz w:val="24"/>
                <w:highlight w:val="none"/>
                <w:lang w:val="en-US" w:eastAsia="zh-CN"/>
              </w:rPr>
              <w:t>/</w:t>
            </w:r>
          </w:p>
          <w:p>
            <w:pPr>
              <w:spacing w:line="280" w:lineRule="exact"/>
              <w:jc w:val="left"/>
              <w:rPr>
                <w:rFonts w:hint="eastAsia" w:ascii="仿宋_GB2312" w:hAnsi="仿宋_GB2312" w:eastAsia="仿宋_GB2312" w:cs="Times New Roman"/>
                <w:color w:val="auto"/>
                <w:sz w:val="24"/>
                <w:highlight w:val="none"/>
                <w:lang w:val="en-US" w:eastAsia="zh-CN"/>
              </w:rPr>
            </w:pPr>
            <w:r>
              <w:rPr>
                <w:rFonts w:hint="eastAsia" w:ascii="仿宋_GB2312" w:hAnsi="仿宋_GB2312" w:eastAsia="仿宋_GB2312" w:cs="Times New Roman"/>
                <w:color w:val="auto"/>
                <w:sz w:val="24"/>
                <w:highlight w:val="none"/>
                <w:lang w:val="en-US" w:eastAsia="zh-CN"/>
              </w:rPr>
              <w:t>投标保证金必须通过投标人基本账户电汇方式缴纳</w:t>
            </w:r>
          </w:p>
          <w:p>
            <w:pPr>
              <w:spacing w:line="280" w:lineRule="exact"/>
              <w:jc w:val="left"/>
              <w:rPr>
                <w:rFonts w:ascii="仿宋_GB2312" w:hAnsi="仿宋_GB2312" w:eastAsia="仿宋_GB2312"/>
                <w:color w:val="auto"/>
                <w:sz w:val="24"/>
                <w:highlight w:val="none"/>
              </w:rPr>
            </w:pPr>
            <w:r>
              <w:rPr>
                <w:rFonts w:hint="eastAsia" w:ascii="仿宋_GB2312" w:hAnsi="仿宋_GB2312" w:eastAsia="仿宋_GB2312" w:cs="Times New Roman"/>
                <w:color w:val="auto"/>
                <w:sz w:val="24"/>
                <w:highlight w:val="none"/>
                <w:lang w:eastAsia="zh-CN"/>
              </w:rPr>
              <w:t>②投标保证金可以采用电汇、转账、汇票等形式缴纳，其中“等形式”不限于</w:t>
            </w:r>
            <w:r>
              <w:rPr>
                <w:rFonts w:hint="eastAsia" w:ascii="仿宋_GB2312" w:hAnsi="仿宋_GB2312" w:eastAsia="仿宋_GB2312" w:cs="Times New Roman"/>
                <w:color w:val="auto"/>
                <w:sz w:val="24"/>
                <w:highlight w:val="none"/>
                <w:lang w:val="en-US" w:eastAsia="zh-CN"/>
              </w:rPr>
              <w:t>以上</w:t>
            </w:r>
            <w:r>
              <w:rPr>
                <w:rFonts w:hint="eastAsia" w:ascii="仿宋_GB2312" w:hAnsi="仿宋_GB2312" w:eastAsia="仿宋_GB2312" w:cs="Times New Roman"/>
                <w:color w:val="auto"/>
                <w:sz w:val="24"/>
                <w:highlight w:val="none"/>
                <w:lang w:eastAsia="zh-CN"/>
              </w:rPr>
              <w:t>已明确的3种形式，可包括法律法规及相关文件明确的其他形式，如保函等。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2" w:type="dxa"/>
            <w:vAlign w:val="center"/>
          </w:tcPr>
          <w:p>
            <w:pPr>
              <w:spacing w:line="280" w:lineRule="exact"/>
              <w:jc w:val="center"/>
              <w:rPr>
                <w:rFonts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27</w:t>
            </w:r>
          </w:p>
        </w:tc>
        <w:tc>
          <w:tcPr>
            <w:tcW w:w="1690" w:type="dxa"/>
            <w:vAlign w:val="center"/>
          </w:tcPr>
          <w:p>
            <w:pPr>
              <w:spacing w:line="28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履约保证金</w:t>
            </w:r>
          </w:p>
        </w:tc>
        <w:tc>
          <w:tcPr>
            <w:tcW w:w="7239" w:type="dxa"/>
            <w:vAlign w:val="center"/>
          </w:tcPr>
          <w:p>
            <w:pPr>
              <w:rPr>
                <w:rFonts w:ascii="仿宋_GB2312" w:hAnsi="仿宋_GB2312" w:eastAsia="仿宋_GB2312"/>
                <w:color w:val="auto"/>
                <w:sz w:val="24"/>
                <w:highlight w:val="none"/>
              </w:rPr>
            </w:pPr>
            <w:r>
              <w:rPr>
                <w:rFonts w:hint="eastAsia" w:ascii="仿宋_GB2312" w:hAnsi="仿宋_GB2312" w:eastAsia="仿宋_GB2312"/>
                <w:color w:val="auto"/>
                <w:sz w:val="24"/>
                <w:highlight w:val="none"/>
                <w:lang w:eastAsia="zh-CN"/>
              </w:rPr>
              <w:t>中标人提供的履约保证金为合同总价的2%</w:t>
            </w:r>
            <w:r>
              <w:rPr>
                <w:rFonts w:hint="eastAsia" w:ascii="仿宋_GB2312" w:hAnsi="仿宋_GB2312" w:eastAsia="仿宋_GB2312"/>
                <w:color w:val="auto"/>
                <w:sz w:val="24"/>
                <w:highlight w:val="none"/>
              </w:rPr>
              <w:t>（其中质量保证金40%、工期保证金30%、项目管理班子到位率保证金30%）</w:t>
            </w:r>
          </w:p>
          <w:p>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收款单位：</w:t>
            </w:r>
            <w:r>
              <w:rPr>
                <w:rFonts w:hint="eastAsia" w:ascii="仿宋" w:hAnsi="仿宋" w:eastAsia="仿宋" w:cs="仿宋"/>
                <w:color w:val="auto"/>
                <w:sz w:val="24"/>
                <w:highlight w:val="none"/>
                <w:u w:val="single"/>
                <w:lang w:eastAsia="zh-CN"/>
              </w:rPr>
              <w:t>诸暨市大唐袜都城市发展有限公司</w:t>
            </w:r>
          </w:p>
          <w:p>
            <w:pP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rPr>
              <w:t>开户银行：</w:t>
            </w:r>
            <w:r>
              <w:rPr>
                <w:rFonts w:hint="eastAsia" w:ascii="仿宋" w:hAnsi="仿宋" w:eastAsia="仿宋" w:cs="仿宋"/>
                <w:color w:val="auto"/>
                <w:sz w:val="24"/>
                <w:highlight w:val="none"/>
                <w:u w:val="single"/>
                <w:lang w:val="en-US" w:eastAsia="zh-CN"/>
              </w:rPr>
              <w:t xml:space="preserve"> </w:t>
            </w:r>
            <w:r>
              <w:rPr>
                <w:rFonts w:hint="eastAsia" w:ascii="仿宋_GB2312" w:hAnsi="仿宋_GB2312" w:eastAsia="仿宋_GB2312"/>
                <w:color w:val="auto"/>
                <w:sz w:val="24"/>
                <w:highlight w:val="none"/>
                <w:u w:val="single"/>
                <w:lang w:val="en-US" w:eastAsia="zh-CN"/>
              </w:rPr>
              <w:t>中国银行诸暨大唐支行</w:t>
            </w:r>
            <w:r>
              <w:rPr>
                <w:rFonts w:hint="eastAsia" w:ascii="仿宋" w:hAnsi="仿宋" w:eastAsia="仿宋" w:cs="仿宋"/>
                <w:color w:val="auto"/>
                <w:sz w:val="24"/>
                <w:highlight w:val="none"/>
                <w:u w:val="single"/>
                <w:lang w:val="en-US" w:eastAsia="zh-CN"/>
              </w:rPr>
              <w:t xml:space="preserve">    </w:t>
            </w:r>
          </w:p>
          <w:p>
            <w:pPr>
              <w:rPr>
                <w:rFonts w:hint="default" w:ascii="仿宋_GB2312" w:hAnsi="仿宋" w:eastAsia="仿宋_GB2312"/>
                <w:color w:val="auto"/>
                <w:sz w:val="24"/>
                <w:highlight w:val="none"/>
                <w:lang w:val="en-US" w:eastAsia="zh-CN"/>
              </w:rPr>
            </w:pPr>
            <w:r>
              <w:rPr>
                <w:rFonts w:hint="eastAsia" w:ascii="仿宋" w:hAnsi="仿宋" w:eastAsia="仿宋" w:cs="仿宋"/>
                <w:color w:val="auto"/>
                <w:sz w:val="24"/>
                <w:highlight w:val="none"/>
              </w:rPr>
              <w:t>银行帐号：</w:t>
            </w:r>
            <w:r>
              <w:rPr>
                <w:rFonts w:hint="eastAsia" w:ascii="仿宋" w:hAnsi="仿宋" w:eastAsia="仿宋" w:cs="仿宋"/>
                <w:color w:val="auto"/>
                <w:sz w:val="24"/>
                <w:highlight w:val="none"/>
                <w:u w:val="single"/>
                <w:lang w:val="en-US" w:eastAsia="zh-CN"/>
              </w:rPr>
              <w:t xml:space="preserve"> </w:t>
            </w:r>
            <w:r>
              <w:rPr>
                <w:rFonts w:hint="eastAsia" w:ascii="仿宋_GB2312" w:hAnsi="仿宋_GB2312" w:eastAsia="仿宋_GB2312"/>
                <w:color w:val="auto"/>
                <w:sz w:val="24"/>
                <w:highlight w:val="none"/>
                <w:u w:val="single"/>
                <w:lang w:val="en-US" w:eastAsia="zh-CN"/>
              </w:rPr>
              <w:t xml:space="preserve">384479897047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22" w:type="dxa"/>
            <w:vAlign w:val="center"/>
          </w:tcPr>
          <w:p>
            <w:pPr>
              <w:spacing w:line="280" w:lineRule="exact"/>
              <w:jc w:val="center"/>
              <w:rPr>
                <w:rFonts w:hint="eastAsia"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28</w:t>
            </w:r>
          </w:p>
        </w:tc>
        <w:tc>
          <w:tcPr>
            <w:tcW w:w="1690" w:type="dxa"/>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公示期限</w:t>
            </w:r>
          </w:p>
        </w:tc>
        <w:tc>
          <w:tcPr>
            <w:tcW w:w="7239" w:type="dxa"/>
            <w:vAlign w:val="center"/>
          </w:tcPr>
          <w:p>
            <w:pPr>
              <w:rPr>
                <w:rFonts w:ascii="仿宋_GB2312" w:eastAsia="仿宋_GB2312"/>
                <w:color w:val="auto"/>
                <w:sz w:val="24"/>
                <w:highlight w:val="none"/>
              </w:rPr>
            </w:pPr>
            <w:r>
              <w:rPr>
                <w:rFonts w:hint="eastAsia" w:ascii="仿宋_GB2312" w:hAnsi="宋体" w:eastAsia="仿宋_GB2312"/>
                <w:color w:val="auto"/>
                <w:sz w:val="24"/>
                <w:highlight w:val="none"/>
              </w:rPr>
              <w:t>公示期</w:t>
            </w:r>
            <w:r>
              <w:rPr>
                <w:rFonts w:hint="eastAsia" w:ascii="仿宋_GB2312" w:hAnsi="宋体" w:eastAsia="仿宋_GB2312"/>
                <w:color w:val="auto"/>
                <w:sz w:val="24"/>
                <w:highlight w:val="none"/>
                <w:lang w:eastAsia="zh-CN"/>
              </w:rPr>
              <w:t>为不少于</w:t>
            </w:r>
            <w:r>
              <w:rPr>
                <w:rFonts w:hint="eastAsia" w:ascii="仿宋_GB2312" w:hAnsi="宋体" w:eastAsia="仿宋_GB2312"/>
                <w:color w:val="auto"/>
                <w:sz w:val="24"/>
                <w:highlight w:val="none"/>
                <w:lang w:val="en-US" w:eastAsia="zh-CN"/>
              </w:rPr>
              <w:t>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22" w:type="dxa"/>
            <w:vAlign w:val="center"/>
          </w:tcPr>
          <w:p>
            <w:pPr>
              <w:spacing w:line="280" w:lineRule="exact"/>
              <w:jc w:val="center"/>
              <w:rPr>
                <w:rFonts w:hint="eastAsia"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29</w:t>
            </w:r>
          </w:p>
        </w:tc>
        <w:tc>
          <w:tcPr>
            <w:tcW w:w="1690" w:type="dxa"/>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签订合同期限</w:t>
            </w:r>
          </w:p>
        </w:tc>
        <w:tc>
          <w:tcPr>
            <w:tcW w:w="7239" w:type="dxa"/>
            <w:vAlign w:val="center"/>
          </w:tcPr>
          <w:p>
            <w:pPr>
              <w:rPr>
                <w:rFonts w:ascii="仿宋_GB2312" w:eastAsia="仿宋_GB2312"/>
                <w:color w:val="auto"/>
                <w:sz w:val="24"/>
                <w:highlight w:val="none"/>
              </w:rPr>
            </w:pPr>
            <w:r>
              <w:rPr>
                <w:rFonts w:hint="eastAsia" w:ascii="仿宋_GB2312" w:eastAsia="仿宋_GB2312"/>
                <w:color w:val="auto"/>
                <w:sz w:val="24"/>
                <w:highlight w:val="none"/>
              </w:rPr>
              <w:t>中标通知书发出后5日内签订合同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722" w:type="dxa"/>
            <w:vAlign w:val="center"/>
          </w:tcPr>
          <w:p>
            <w:pPr>
              <w:spacing w:line="280" w:lineRule="exact"/>
              <w:jc w:val="center"/>
              <w:rPr>
                <w:rFonts w:ascii="仿宋_GB2312" w:hAnsi="仿宋" w:eastAsia="仿宋_GB2312" w:cstheme="minorBidi"/>
                <w:color w:val="auto"/>
                <w:kern w:val="2"/>
                <w:sz w:val="24"/>
                <w:szCs w:val="24"/>
                <w:highlight w:val="none"/>
                <w:lang w:val="en-US" w:eastAsia="zh-CN" w:bidi="ar-SA"/>
              </w:rPr>
            </w:pPr>
            <w:r>
              <w:rPr>
                <w:rFonts w:hint="eastAsia" w:ascii="仿宋_GB2312" w:hAnsi="仿宋" w:eastAsia="仿宋_GB2312"/>
                <w:color w:val="auto"/>
                <w:sz w:val="24"/>
                <w:highlight w:val="none"/>
              </w:rPr>
              <w:t>30</w:t>
            </w:r>
          </w:p>
        </w:tc>
        <w:tc>
          <w:tcPr>
            <w:tcW w:w="1690" w:type="dxa"/>
            <w:vAlign w:val="center"/>
          </w:tcPr>
          <w:p>
            <w:pPr>
              <w:spacing w:line="280" w:lineRule="exact"/>
              <w:jc w:val="center"/>
              <w:rPr>
                <w:rFonts w:ascii="仿宋_GB2312" w:eastAsia="仿宋_GB2312"/>
                <w:color w:val="auto"/>
                <w:sz w:val="24"/>
                <w:highlight w:val="none"/>
              </w:rPr>
            </w:pPr>
            <w:r>
              <w:rPr>
                <w:rFonts w:hint="eastAsia" w:ascii="仿宋_GB2312" w:eastAsia="仿宋_GB2312"/>
                <w:color w:val="auto"/>
                <w:sz w:val="24"/>
                <w:highlight w:val="none"/>
              </w:rPr>
              <w:t>合同履约管理班子要求</w:t>
            </w:r>
          </w:p>
        </w:tc>
        <w:tc>
          <w:tcPr>
            <w:tcW w:w="7239" w:type="dxa"/>
          </w:tcPr>
          <w:p>
            <w:pP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1、本项目管理人员要求配备</w:t>
            </w:r>
            <w:r>
              <w:rPr>
                <w:rFonts w:hint="eastAsia" w:ascii="仿宋_GB2312" w:hAnsi="仿宋" w:eastAsia="仿宋_GB2312" w:cs="仿宋"/>
                <w:b/>
                <w:bCs/>
                <w:color w:val="auto"/>
                <w:sz w:val="24"/>
                <w:highlight w:val="none"/>
                <w:lang w:val="en-US" w:eastAsia="zh-CN"/>
              </w:rPr>
              <w:t>市政公用</w:t>
            </w:r>
            <w:r>
              <w:rPr>
                <w:rFonts w:hint="eastAsia" w:ascii="仿宋_GB2312" w:hAnsi="仿宋" w:eastAsia="仿宋_GB2312" w:cs="仿宋"/>
                <w:b/>
                <w:bCs/>
                <w:color w:val="auto"/>
                <w:sz w:val="24"/>
                <w:highlight w:val="none"/>
                <w:lang w:eastAsia="zh-CN"/>
              </w:rPr>
              <w:t>工程</w:t>
            </w:r>
            <w:r>
              <w:rPr>
                <w:rFonts w:hint="eastAsia" w:ascii="仿宋_GB2312" w:hAnsi="仿宋" w:eastAsia="仿宋_GB2312" w:cs="仿宋"/>
                <w:color w:val="auto"/>
                <w:sz w:val="24"/>
                <w:highlight w:val="none"/>
              </w:rPr>
              <w:t>类施工员、质量员、材料员、资料员、安全员各一名；</w:t>
            </w:r>
          </w:p>
          <w:p>
            <w:pP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2、签订合同时由招标人对上述项目管理人员专业、劳动合同、社保等进行审核；</w:t>
            </w:r>
          </w:p>
          <w:p>
            <w:pPr>
              <w:rPr>
                <w:rFonts w:ascii="仿宋_GB2312" w:eastAsia="仿宋_GB2312"/>
                <w:color w:val="auto"/>
                <w:sz w:val="24"/>
                <w:highlight w:val="none"/>
              </w:rPr>
            </w:pPr>
            <w:r>
              <w:rPr>
                <w:rFonts w:hint="eastAsia" w:ascii="仿宋_GB2312" w:hAnsi="仿宋" w:eastAsia="仿宋_GB2312" w:cs="仿宋"/>
                <w:color w:val="auto"/>
                <w:sz w:val="24"/>
                <w:highlight w:val="none"/>
              </w:rPr>
              <w:t>3、</w:t>
            </w:r>
            <w:r>
              <w:rPr>
                <w:rFonts w:hint="eastAsia" w:ascii="仿宋_GB2312" w:eastAsia="仿宋_GB2312"/>
                <w:color w:val="auto"/>
                <w:sz w:val="24"/>
                <w:highlight w:val="none"/>
              </w:rPr>
              <w:t>如中标人明确不能按上述要求配备管理人员，则取消中标人资格。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trPr>
        <w:tc>
          <w:tcPr>
            <w:tcW w:w="722" w:type="dxa"/>
            <w:vAlign w:val="center"/>
          </w:tcPr>
          <w:p>
            <w:pPr>
              <w:spacing w:line="280" w:lineRule="exact"/>
              <w:jc w:val="center"/>
              <w:rPr>
                <w:rFonts w:hint="eastAsia" w:ascii="仿宋_GB2312" w:hAnsi="仿宋_GB2312" w:eastAsia="仿宋_GB2312" w:cstheme="minorBidi"/>
                <w:color w:val="auto"/>
                <w:kern w:val="2"/>
                <w:sz w:val="24"/>
                <w:szCs w:val="24"/>
                <w:highlight w:val="none"/>
                <w:lang w:val="en-US" w:eastAsia="zh-CN" w:bidi="ar-SA"/>
              </w:rPr>
            </w:pPr>
            <w:r>
              <w:rPr>
                <w:rFonts w:hint="eastAsia" w:ascii="仿宋_GB2312" w:eastAsia="仿宋_GB2312"/>
                <w:color w:val="auto"/>
                <w:sz w:val="24"/>
                <w:highlight w:val="none"/>
              </w:rPr>
              <w:t>3</w:t>
            </w:r>
            <w:r>
              <w:rPr>
                <w:rFonts w:hint="eastAsia" w:ascii="仿宋_GB2312" w:eastAsia="仿宋_GB2312"/>
                <w:color w:val="auto"/>
                <w:sz w:val="24"/>
                <w:highlight w:val="none"/>
                <w:lang w:val="en-US" w:eastAsia="zh-CN"/>
              </w:rPr>
              <w:t>1</w:t>
            </w:r>
          </w:p>
        </w:tc>
        <w:tc>
          <w:tcPr>
            <w:tcW w:w="1690" w:type="dxa"/>
            <w:vAlign w:val="center"/>
          </w:tcPr>
          <w:p>
            <w:pPr>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其他</w:t>
            </w:r>
          </w:p>
        </w:tc>
        <w:tc>
          <w:tcPr>
            <w:tcW w:w="7239" w:type="dxa"/>
          </w:tcPr>
          <w:p>
            <w:pP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1、资质证书按建建发〔2015〕421号规定执行</w:t>
            </w:r>
            <w:r>
              <w:rPr>
                <w:rFonts w:hint="eastAsia" w:ascii="仿宋_GB2312" w:hAnsi="仿宋" w:eastAsia="仿宋_GB2312" w:cs="仿宋"/>
                <w:color w:val="auto"/>
                <w:sz w:val="24"/>
                <w:highlight w:val="none"/>
                <w:lang w:eastAsia="zh-CN"/>
              </w:rPr>
              <w:t>，</w:t>
            </w:r>
            <w:r>
              <w:rPr>
                <w:rFonts w:hint="eastAsia" w:ascii="仿宋_GB2312" w:hAnsi="仿宋" w:eastAsia="仿宋_GB2312" w:cs="仿宋"/>
                <w:color w:val="auto"/>
                <w:sz w:val="24"/>
                <w:highlight w:val="none"/>
              </w:rPr>
              <w:t>安全文明施工按诸建设[2020]35号规定执行。</w:t>
            </w:r>
          </w:p>
          <w:p>
            <w:pPr>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lang w:val="en-US" w:eastAsia="zh-CN"/>
              </w:rPr>
              <w:t>2</w:t>
            </w:r>
            <w:r>
              <w:rPr>
                <w:rFonts w:hint="eastAsia" w:ascii="仿宋_GB2312" w:hAnsi="仿宋" w:eastAsia="仿宋_GB2312" w:cs="仿宋"/>
                <w:color w:val="auto"/>
                <w:sz w:val="24"/>
                <w:highlight w:val="none"/>
              </w:rPr>
              <w:t>、投标时不要求提供施工组织设计文件，中标人提供施工组织设计文件并装订成册送招标人审查。</w:t>
            </w:r>
          </w:p>
          <w:p>
            <w:pPr>
              <w:rPr>
                <w:rFonts w:hint="eastAsia" w:ascii="仿宋_GB2312" w:eastAsia="仿宋_GB2312"/>
                <w:color w:val="auto"/>
                <w:sz w:val="24"/>
                <w:highlight w:val="none"/>
              </w:rPr>
            </w:pPr>
            <w:r>
              <w:rPr>
                <w:rFonts w:hint="eastAsia" w:ascii="仿宋_GB2312" w:hAnsi="仿宋" w:eastAsia="仿宋_GB2312" w:cs="仿宋"/>
                <w:color w:val="auto"/>
                <w:sz w:val="24"/>
                <w:highlight w:val="none"/>
                <w:lang w:val="en-US" w:eastAsia="zh-CN"/>
              </w:rPr>
              <w:t>3、</w:t>
            </w:r>
            <w:r>
              <w:rPr>
                <w:rFonts w:hint="eastAsia" w:ascii="仿宋_GB2312" w:eastAsia="仿宋_GB2312"/>
                <w:color w:val="auto"/>
                <w:sz w:val="24"/>
                <w:highlight w:val="none"/>
              </w:rPr>
              <w:t>根据《绍兴市柴油动力移动源排气污染防治办法》第九条、第十三条的规定，乙方在合同实施过程中使用的柴油动力移动源（柴油货车、非道路移动机械）必须符合低排放要求并已向生态环境部门申领绿色编码，在进入作业现场前须如实向甲方登记报备绿色编码，未申领绿色编码的柴油动力移动源不得进入作业现场施工。在作业现场发现有未申领绿色编码的柴油动力移动源或者未如实进行绿色编码报备的，认定乙方违约，按照本合同违约条款承担相应违约责任。</w:t>
            </w:r>
          </w:p>
          <w:p>
            <w:pPr>
              <w:rPr>
                <w:rFonts w:hint="eastAsia" w:ascii="仿宋_GB2312" w:hAnsi="仿宋" w:eastAsia="仿宋_GB2312" w:cs="仿宋"/>
                <w:color w:val="auto"/>
                <w:sz w:val="24"/>
                <w:highlight w:val="none"/>
                <w:lang w:val="en-US" w:eastAsia="zh-CN"/>
              </w:rPr>
            </w:pPr>
            <w:r>
              <w:rPr>
                <w:rFonts w:hint="eastAsia" w:ascii="仿宋_GB2312" w:eastAsia="仿宋_GB2312"/>
                <w:color w:val="auto"/>
                <w:sz w:val="24"/>
                <w:highlight w:val="none"/>
                <w:lang w:val="en-US" w:eastAsia="zh-CN"/>
              </w:rPr>
              <w:t>4、</w:t>
            </w:r>
            <w:r>
              <w:rPr>
                <w:rFonts w:hint="eastAsia" w:ascii="仿宋_GB2312" w:eastAsia="仿宋_GB2312"/>
                <w:b w:val="0"/>
                <w:bCs w:val="0"/>
                <w:color w:val="auto"/>
                <w:sz w:val="24"/>
                <w:highlight w:val="none"/>
              </w:rPr>
              <w:t>中标单位如为未办理进浙备案的省外企业，须在获得中标通知书后签订施工合同前办理进浙备案相关手续。</w:t>
            </w:r>
          </w:p>
          <w:p>
            <w:pP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lang w:val="en-US" w:eastAsia="zh-CN"/>
              </w:rPr>
              <w:t>5</w:t>
            </w:r>
            <w:r>
              <w:rPr>
                <w:rFonts w:hint="eastAsia" w:ascii="仿宋_GB2312" w:hAnsi="仿宋" w:eastAsia="仿宋_GB2312" w:cs="仿宋"/>
                <w:color w:val="auto"/>
                <w:sz w:val="24"/>
                <w:highlight w:val="none"/>
              </w:rPr>
              <w:t>、履约保证金中标公示结束后一周内打进业主账户。</w:t>
            </w:r>
          </w:p>
          <w:p>
            <w:pPr>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lang w:val="en-US" w:eastAsia="zh-CN"/>
              </w:rPr>
              <w:t>6</w:t>
            </w:r>
            <w:r>
              <w:rPr>
                <w:rFonts w:hint="eastAsia" w:ascii="仿宋_GB2312" w:hAnsi="仿宋" w:eastAsia="仿宋_GB2312" w:cs="仿宋"/>
                <w:color w:val="auto"/>
                <w:sz w:val="24"/>
                <w:highlight w:val="none"/>
              </w:rPr>
              <w:t>、工程结算审查收费：工程结算审计费由承包方承担，承包方凭缴款凭证申请街道领取审计报告。</w:t>
            </w:r>
          </w:p>
          <w:p>
            <w:pPr>
              <w:rPr>
                <w:rFonts w:hint="eastAsia" w:ascii="仿宋_GB2312" w:hAnsi="仿宋" w:eastAsia="仿宋_GB2312" w:cs="仿宋"/>
                <w:color w:val="auto"/>
                <w:sz w:val="24"/>
                <w:highlight w:val="none"/>
              </w:rPr>
            </w:pPr>
            <w:r>
              <w:rPr>
                <w:rFonts w:hint="eastAsia" w:ascii="仿宋_GB2312" w:hAnsi="仿宋" w:eastAsia="仿宋_GB2312" w:cs="仿宋"/>
                <w:b/>
                <w:bCs/>
                <w:color w:val="auto"/>
                <w:sz w:val="24"/>
                <w:highlight w:val="none"/>
                <w:lang w:val="en-US" w:eastAsia="zh-CN"/>
              </w:rPr>
              <w:t>7、若本工程和服务需要使用柴油动力移动源的，该柴油动力移动源应当符合《绍兴市柴油动力移动源排气污染防治办法》规定的低排放要求。</w:t>
            </w:r>
          </w:p>
          <w:p>
            <w:pPr>
              <w:rPr>
                <w:rFonts w:ascii="仿宋_GB2312" w:hAnsi="仿宋" w:eastAsia="仿宋_GB2312" w:cs="仿宋"/>
                <w:b w:val="0"/>
                <w:bCs w:val="0"/>
                <w:color w:val="auto"/>
                <w:sz w:val="24"/>
                <w:highlight w:val="none"/>
              </w:rPr>
            </w:pPr>
            <w:r>
              <w:rPr>
                <w:rFonts w:hint="eastAsia" w:ascii="仿宋_GB2312" w:hAnsi="仿宋" w:eastAsia="仿宋_GB2312" w:cs="仿宋"/>
                <w:b w:val="0"/>
                <w:bCs w:val="0"/>
                <w:color w:val="auto"/>
                <w:sz w:val="24"/>
                <w:highlight w:val="none"/>
                <w:lang w:val="en-US" w:eastAsia="zh-CN"/>
              </w:rPr>
              <w:t>8、</w:t>
            </w:r>
            <w:r>
              <w:rPr>
                <w:rFonts w:hint="eastAsia" w:ascii="仿宋_GB2312" w:hAnsi="仿宋" w:eastAsia="仿宋_GB2312" w:cs="仿宋"/>
                <w:b w:val="0"/>
                <w:bCs w:val="0"/>
                <w:color w:val="auto"/>
                <w:sz w:val="24"/>
                <w:highlight w:val="none"/>
              </w:rPr>
              <w:t>根据《中华人民共和国文物保护法》等规定，在进行建设工程中发现文物应当立即停工、保护现场，并立即报告诸暨市文物局（联系电话：87239563，88591136，87252150）。对违反《中华人民共和国文物保护法》等法律法规规定，造成文物灭失、损毁等行为，将依法依规追究其法律责任。</w:t>
            </w:r>
          </w:p>
          <w:p>
            <w:pPr>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b w:val="0"/>
                <w:bCs w:val="0"/>
                <w:color w:val="auto"/>
                <w:sz w:val="24"/>
                <w:highlight w:val="none"/>
                <w:lang w:val="en-US" w:eastAsia="zh-CN"/>
              </w:rPr>
              <w:t>9</w:t>
            </w:r>
            <w:r>
              <w:rPr>
                <w:rFonts w:hint="eastAsia" w:ascii="仿宋_GB2312" w:hAnsi="仿宋_GB2312" w:eastAsia="仿宋_GB2312" w:cs="仿宋_GB2312"/>
                <w:b w:val="0"/>
                <w:bCs w:val="0"/>
                <w:color w:val="auto"/>
                <w:sz w:val="24"/>
                <w:highlight w:val="none"/>
              </w:rPr>
              <w:t>、</w:t>
            </w:r>
            <w:r>
              <w:rPr>
                <w:rFonts w:hint="eastAsia" w:ascii="仿宋_GB2312" w:hAnsi="仿宋" w:eastAsia="仿宋_GB2312" w:cs="仿宋"/>
                <w:b w:val="0"/>
                <w:bCs w:val="0"/>
                <w:color w:val="auto"/>
                <w:sz w:val="24"/>
                <w:highlight w:val="none"/>
              </w:rPr>
              <w:t>其他未尽事宜参照《大唐街道政府性工程建设项目管理规定（试行）》执行。</w:t>
            </w:r>
          </w:p>
        </w:tc>
      </w:tr>
      <w:bookmarkEnd w:id="3"/>
      <w:bookmarkEnd w:id="4"/>
      <w:bookmarkEnd w:id="5"/>
      <w:bookmarkEnd w:id="6"/>
    </w:tbl>
    <w:p>
      <w:pPr>
        <w:pStyle w:val="5"/>
        <w:rPr>
          <w:rFonts w:ascii="仿宋_GB2312" w:hAnsi="仿宋_GB2312" w:eastAsia="仿宋_GB2312"/>
          <w:bCs w:val="0"/>
          <w:color w:val="auto"/>
          <w:highlight w:val="none"/>
        </w:rPr>
      </w:pPr>
      <w:bookmarkStart w:id="28" w:name="_Toc457395025"/>
      <w:bookmarkStart w:id="29" w:name="_Toc2886"/>
      <w:bookmarkStart w:id="30" w:name="_Toc15665"/>
      <w:bookmarkStart w:id="31" w:name="_Toc383165644"/>
      <w:bookmarkStart w:id="32" w:name="_Toc21511"/>
      <w:r>
        <w:rPr>
          <w:rFonts w:hint="eastAsia" w:ascii="仿宋_GB2312" w:hAnsi="仿宋_GB2312" w:eastAsia="仿宋_GB2312"/>
          <w:bCs w:val="0"/>
          <w:color w:val="auto"/>
          <w:highlight w:val="none"/>
        </w:rPr>
        <w:br w:type="page"/>
      </w:r>
      <w:bookmarkStart w:id="33" w:name="_Toc1701"/>
      <w:bookmarkStart w:id="34" w:name="_Toc3868"/>
      <w:bookmarkStart w:id="35" w:name="_Toc19490"/>
      <w:r>
        <w:rPr>
          <w:rFonts w:hint="eastAsia" w:ascii="仿宋_GB2312" w:hAnsi="仿宋_GB2312" w:eastAsia="仿宋_GB2312"/>
          <w:bCs w:val="0"/>
          <w:color w:val="auto"/>
          <w:highlight w:val="none"/>
        </w:rPr>
        <w:t>前附表（二）日程安排表</w:t>
      </w:r>
      <w:bookmarkEnd w:id="28"/>
      <w:bookmarkEnd w:id="33"/>
      <w:bookmarkEnd w:id="34"/>
      <w:bookmarkEnd w:id="35"/>
      <w:bookmarkStart w:id="36" w:name="_Toc432777806"/>
      <w:bookmarkStart w:id="37" w:name="_Toc451938326"/>
    </w:p>
    <w:tbl>
      <w:tblPr>
        <w:tblStyle w:val="15"/>
        <w:tblpPr w:leftFromText="180" w:rightFromText="180" w:vertAnchor="text" w:horzAnchor="margin" w:tblpX="-116" w:tblpY="114"/>
        <w:tblW w:w="988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8"/>
        <w:gridCol w:w="3472"/>
        <w:gridCol w:w="3029"/>
        <w:gridCol w:w="15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4" w:hRule="atLeast"/>
        </w:trPr>
        <w:tc>
          <w:tcPr>
            <w:tcW w:w="1848" w:type="dxa"/>
            <w:tcBorders>
              <w:top w:val="single" w:color="auto" w:sz="4" w:space="0"/>
              <w:left w:val="single" w:color="auto" w:sz="4" w:space="0"/>
              <w:bottom w:val="single" w:color="auto" w:sz="4" w:space="0"/>
              <w:right w:val="single" w:color="auto" w:sz="4" w:space="0"/>
              <w:tl2br w:val="single" w:color="auto" w:sz="4" w:space="0"/>
            </w:tcBorders>
          </w:tcPr>
          <w:p>
            <w:pPr>
              <w:spacing w:line="320" w:lineRule="exac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        安排</w:t>
            </w:r>
          </w:p>
          <w:p>
            <w:pPr>
              <w:spacing w:line="320" w:lineRule="exact"/>
              <w:ind w:firstLine="240" w:firstLineChars="1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程序</w:t>
            </w:r>
          </w:p>
        </w:tc>
        <w:tc>
          <w:tcPr>
            <w:tcW w:w="3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时 间</w:t>
            </w:r>
          </w:p>
        </w:tc>
        <w:tc>
          <w:tcPr>
            <w:tcW w:w="302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地点</w:t>
            </w:r>
          </w:p>
        </w:tc>
        <w:tc>
          <w:tcPr>
            <w:tcW w:w="153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5" w:hRule="atLeast"/>
        </w:trPr>
        <w:tc>
          <w:tcPr>
            <w:tcW w:w="184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信息发布</w:t>
            </w:r>
          </w:p>
        </w:tc>
        <w:tc>
          <w:tcPr>
            <w:tcW w:w="3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lang w:eastAsia="zh-CN"/>
              </w:rPr>
              <w:t>2023</w:t>
            </w:r>
            <w:r>
              <w:rPr>
                <w:rFonts w:hint="eastAsia" w:ascii="仿宋_GB2312" w:hAnsi="仿宋" w:eastAsia="仿宋_GB2312" w:cs="仿宋"/>
                <w:color w:val="auto"/>
                <w:sz w:val="24"/>
                <w:highlight w:val="none"/>
              </w:rPr>
              <w:t>年</w:t>
            </w:r>
            <w:r>
              <w:rPr>
                <w:rFonts w:hint="eastAsia" w:ascii="仿宋_GB2312" w:hAnsi="仿宋" w:eastAsia="仿宋_GB2312" w:cs="仿宋"/>
                <w:color w:val="auto"/>
                <w:sz w:val="24"/>
                <w:highlight w:val="none"/>
                <w:lang w:val="en-US" w:eastAsia="zh-CN"/>
              </w:rPr>
              <w:t>9</w:t>
            </w:r>
            <w:r>
              <w:rPr>
                <w:rFonts w:hint="eastAsia" w:ascii="仿宋_GB2312" w:hAnsi="仿宋" w:eastAsia="仿宋_GB2312" w:cs="仿宋"/>
                <w:color w:val="auto"/>
                <w:sz w:val="24"/>
                <w:highlight w:val="none"/>
              </w:rPr>
              <w:t>月</w:t>
            </w:r>
            <w:r>
              <w:rPr>
                <w:rFonts w:hint="eastAsia" w:ascii="仿宋_GB2312" w:hAnsi="仿宋" w:eastAsia="仿宋_GB2312" w:cs="仿宋"/>
                <w:color w:val="auto"/>
                <w:sz w:val="24"/>
                <w:highlight w:val="none"/>
                <w:lang w:val="en-US" w:eastAsia="zh-CN"/>
              </w:rPr>
              <w:t>26</w:t>
            </w:r>
            <w:r>
              <w:rPr>
                <w:rFonts w:hint="eastAsia" w:ascii="仿宋_GB2312" w:hAnsi="仿宋" w:eastAsia="仿宋_GB2312" w:cs="仿宋"/>
                <w:color w:val="auto"/>
                <w:sz w:val="24"/>
                <w:highlight w:val="none"/>
              </w:rPr>
              <w:t>日</w:t>
            </w:r>
          </w:p>
        </w:tc>
        <w:tc>
          <w:tcPr>
            <w:tcW w:w="302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诸暨市公共资源交易网</w:t>
            </w:r>
          </w:p>
        </w:tc>
        <w:tc>
          <w:tcPr>
            <w:tcW w:w="153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184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获取招标文件</w:t>
            </w:r>
          </w:p>
        </w:tc>
        <w:tc>
          <w:tcPr>
            <w:tcW w:w="3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w:t>
            </w:r>
          </w:p>
        </w:tc>
        <w:tc>
          <w:tcPr>
            <w:tcW w:w="302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诸暨市公共资源交易网</w:t>
            </w:r>
          </w:p>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自行下载</w:t>
            </w:r>
          </w:p>
        </w:tc>
        <w:tc>
          <w:tcPr>
            <w:tcW w:w="153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184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踏勘现场</w:t>
            </w:r>
          </w:p>
        </w:tc>
        <w:tc>
          <w:tcPr>
            <w:tcW w:w="3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w:t>
            </w:r>
          </w:p>
        </w:tc>
        <w:tc>
          <w:tcPr>
            <w:tcW w:w="302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w:t>
            </w:r>
          </w:p>
        </w:tc>
        <w:tc>
          <w:tcPr>
            <w:tcW w:w="153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不集中组织，自行踏勘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93" w:hRule="atLeast"/>
        </w:trPr>
        <w:tc>
          <w:tcPr>
            <w:tcW w:w="184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招标文件澄清</w:t>
            </w:r>
          </w:p>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截止时间</w:t>
            </w:r>
          </w:p>
        </w:tc>
        <w:tc>
          <w:tcPr>
            <w:tcW w:w="3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 </w:t>
            </w:r>
            <w:r>
              <w:rPr>
                <w:rFonts w:hint="eastAsia" w:ascii="仿宋_GB2312" w:hAnsi="仿宋" w:eastAsia="仿宋_GB2312" w:cs="仿宋"/>
                <w:color w:val="auto"/>
                <w:sz w:val="24"/>
                <w:highlight w:val="none"/>
                <w:lang w:eastAsia="zh-CN"/>
              </w:rPr>
              <w:t>2023</w:t>
            </w:r>
            <w:r>
              <w:rPr>
                <w:rFonts w:hint="eastAsia" w:ascii="仿宋_GB2312" w:hAnsi="仿宋" w:eastAsia="仿宋_GB2312" w:cs="仿宋"/>
                <w:color w:val="auto"/>
                <w:sz w:val="24"/>
                <w:highlight w:val="none"/>
              </w:rPr>
              <w:t>年</w:t>
            </w:r>
            <w:r>
              <w:rPr>
                <w:rFonts w:hint="eastAsia" w:ascii="仿宋_GB2312" w:hAnsi="仿宋" w:eastAsia="仿宋_GB2312" w:cs="仿宋"/>
                <w:color w:val="auto"/>
                <w:sz w:val="24"/>
                <w:highlight w:val="none"/>
                <w:lang w:val="en-US" w:eastAsia="zh-CN"/>
              </w:rPr>
              <w:t>9</w:t>
            </w:r>
            <w:r>
              <w:rPr>
                <w:rFonts w:hint="eastAsia" w:ascii="仿宋_GB2312" w:hAnsi="仿宋" w:eastAsia="仿宋_GB2312" w:cs="仿宋"/>
                <w:color w:val="auto"/>
                <w:sz w:val="24"/>
                <w:highlight w:val="none"/>
              </w:rPr>
              <w:t>月</w:t>
            </w:r>
            <w:r>
              <w:rPr>
                <w:rFonts w:hint="eastAsia" w:ascii="仿宋_GB2312" w:hAnsi="仿宋" w:eastAsia="仿宋_GB2312" w:cs="仿宋"/>
                <w:color w:val="auto"/>
                <w:sz w:val="24"/>
                <w:highlight w:val="none"/>
                <w:lang w:val="en-US" w:eastAsia="zh-CN"/>
              </w:rPr>
              <w:t>28</w:t>
            </w:r>
            <w:r>
              <w:rPr>
                <w:rFonts w:hint="eastAsia" w:ascii="仿宋_GB2312" w:hAnsi="仿宋" w:eastAsia="仿宋_GB2312" w:cs="仿宋"/>
                <w:color w:val="auto"/>
                <w:sz w:val="24"/>
                <w:highlight w:val="none"/>
              </w:rPr>
              <w:t>日</w:t>
            </w:r>
            <w:r>
              <w:rPr>
                <w:rFonts w:hint="eastAsia" w:ascii="仿宋_GB2312" w:hAnsi="仿宋" w:eastAsia="仿宋_GB2312" w:cs="仿宋"/>
                <w:color w:val="auto"/>
                <w:sz w:val="24"/>
                <w:highlight w:val="none"/>
                <w:lang w:val="en-US" w:eastAsia="zh-CN"/>
              </w:rPr>
              <w:t>10</w:t>
            </w:r>
            <w:r>
              <w:rPr>
                <w:rFonts w:hint="eastAsia" w:ascii="仿宋_GB2312" w:hAnsi="仿宋" w:eastAsia="仿宋_GB2312" w:cs="仿宋"/>
                <w:color w:val="auto"/>
                <w:sz w:val="24"/>
                <w:highlight w:val="none"/>
              </w:rPr>
              <w:t>:</w:t>
            </w:r>
            <w:r>
              <w:rPr>
                <w:rFonts w:hint="eastAsia" w:ascii="仿宋_GB2312" w:hAnsi="仿宋" w:eastAsia="仿宋_GB2312" w:cs="仿宋"/>
                <w:color w:val="auto"/>
                <w:sz w:val="24"/>
                <w:highlight w:val="none"/>
                <w:lang w:val="en-US" w:eastAsia="zh-CN"/>
              </w:rPr>
              <w:t>0</w:t>
            </w:r>
            <w:r>
              <w:rPr>
                <w:rFonts w:hint="eastAsia" w:ascii="仿宋_GB2312" w:hAnsi="仿宋" w:eastAsia="仿宋_GB2312" w:cs="仿宋"/>
                <w:color w:val="auto"/>
                <w:sz w:val="24"/>
                <w:highlight w:val="none"/>
              </w:rPr>
              <w:t xml:space="preserve">0时止  </w:t>
            </w:r>
          </w:p>
        </w:tc>
        <w:tc>
          <w:tcPr>
            <w:tcW w:w="302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如有疑问请以书面形式并加盖单位公章，传真到招标代理机构</w:t>
            </w:r>
          </w:p>
        </w:tc>
        <w:tc>
          <w:tcPr>
            <w:tcW w:w="153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5" w:hRule="atLeast"/>
        </w:trPr>
        <w:tc>
          <w:tcPr>
            <w:tcW w:w="184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仿宋_GB2312" w:eastAsia="仿宋_GB2312"/>
                <w:color w:val="auto"/>
                <w:sz w:val="24"/>
                <w:highlight w:val="none"/>
              </w:rPr>
            </w:pPr>
            <w:r>
              <w:rPr>
                <w:rFonts w:hint="eastAsia" w:ascii="仿宋_GB2312" w:eastAsia="仿宋_GB2312"/>
                <w:color w:val="auto"/>
                <w:sz w:val="24"/>
                <w:highlight w:val="none"/>
              </w:rPr>
              <w:t>项目投标</w:t>
            </w:r>
          </w:p>
          <w:p>
            <w:pPr>
              <w:spacing w:line="320" w:lineRule="exact"/>
              <w:jc w:val="center"/>
              <w:rPr>
                <w:rFonts w:hint="eastAsia" w:ascii="仿宋_GB2312" w:eastAsia="仿宋_GB2312"/>
                <w:color w:val="auto"/>
                <w:sz w:val="24"/>
                <w:highlight w:val="none"/>
              </w:rPr>
            </w:pPr>
            <w:r>
              <w:rPr>
                <w:rFonts w:hint="eastAsia" w:ascii="仿宋_GB2312" w:eastAsia="仿宋_GB2312"/>
                <w:color w:val="auto"/>
                <w:sz w:val="24"/>
                <w:highlight w:val="none"/>
              </w:rPr>
              <w:t>保证金到账</w:t>
            </w:r>
          </w:p>
          <w:p>
            <w:pPr>
              <w:spacing w:line="320" w:lineRule="exact"/>
              <w:jc w:val="center"/>
              <w:rPr>
                <w:rFonts w:hint="eastAsia" w:ascii="仿宋_GB2312" w:eastAsia="仿宋_GB2312" w:hAnsiTheme="minorHAnsi" w:cstheme="minorBidi"/>
                <w:color w:val="auto"/>
                <w:kern w:val="2"/>
                <w:sz w:val="24"/>
                <w:szCs w:val="24"/>
                <w:highlight w:val="none"/>
                <w:lang w:val="en-US" w:eastAsia="zh-CN" w:bidi="ar-SA"/>
              </w:rPr>
            </w:pPr>
            <w:r>
              <w:rPr>
                <w:rFonts w:hint="eastAsia" w:ascii="仿宋_GB2312" w:eastAsia="仿宋_GB2312"/>
                <w:color w:val="auto"/>
                <w:sz w:val="24"/>
                <w:highlight w:val="none"/>
              </w:rPr>
              <w:t>截止时间</w:t>
            </w:r>
          </w:p>
        </w:tc>
        <w:tc>
          <w:tcPr>
            <w:tcW w:w="3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仿宋_GB2312" w:eastAsia="仿宋_GB2312" w:hAnsiTheme="minorHAnsi" w:cstheme="minorBidi"/>
                <w:color w:val="auto"/>
                <w:kern w:val="2"/>
                <w:sz w:val="24"/>
                <w:szCs w:val="24"/>
                <w:highlight w:val="none"/>
                <w:lang w:val="en-US" w:eastAsia="zh-CN" w:bidi="ar-SA"/>
              </w:rPr>
            </w:pPr>
            <w:r>
              <w:rPr>
                <w:rFonts w:hint="eastAsia" w:ascii="仿宋_GB2312" w:eastAsia="仿宋_GB2312"/>
                <w:color w:val="auto"/>
                <w:sz w:val="24"/>
                <w:highlight w:val="none"/>
                <w:lang w:val="en-US" w:eastAsia="zh-CN"/>
              </w:rPr>
              <w:t>/</w:t>
            </w:r>
            <w:r>
              <w:rPr>
                <w:rFonts w:hint="eastAsia" w:ascii="仿宋_GB2312" w:eastAsia="仿宋_GB2312"/>
                <w:color w:val="auto"/>
                <w:sz w:val="24"/>
                <w:highlight w:val="none"/>
              </w:rPr>
              <w:t>年</w:t>
            </w:r>
            <w:r>
              <w:rPr>
                <w:rFonts w:hint="eastAsia" w:ascii="仿宋_GB2312" w:eastAsia="仿宋_GB2312"/>
                <w:color w:val="auto"/>
                <w:sz w:val="24"/>
                <w:highlight w:val="none"/>
                <w:lang w:val="en-US" w:eastAsia="zh-CN"/>
              </w:rPr>
              <w:t>/</w:t>
            </w:r>
            <w:r>
              <w:rPr>
                <w:rFonts w:hint="eastAsia" w:ascii="仿宋_GB2312" w:eastAsia="仿宋_GB2312"/>
                <w:color w:val="auto"/>
                <w:sz w:val="24"/>
                <w:highlight w:val="none"/>
              </w:rPr>
              <w:t>月</w:t>
            </w:r>
            <w:r>
              <w:rPr>
                <w:rFonts w:hint="eastAsia" w:ascii="仿宋_GB2312" w:eastAsia="仿宋_GB2312"/>
                <w:color w:val="auto"/>
                <w:sz w:val="24"/>
                <w:highlight w:val="none"/>
                <w:lang w:val="en-US" w:eastAsia="zh-CN"/>
              </w:rPr>
              <w:t>/</w:t>
            </w:r>
            <w:r>
              <w:rPr>
                <w:rFonts w:hint="eastAsia" w:ascii="仿宋_GB2312" w:eastAsia="仿宋_GB2312"/>
                <w:color w:val="auto"/>
                <w:sz w:val="24"/>
                <w:highlight w:val="none"/>
              </w:rPr>
              <w:t>日</w:t>
            </w:r>
            <w:r>
              <w:rPr>
                <w:rFonts w:hint="eastAsia" w:ascii="仿宋_GB2312" w:eastAsia="仿宋_GB2312"/>
                <w:color w:val="auto"/>
                <w:sz w:val="24"/>
                <w:highlight w:val="none"/>
                <w:lang w:val="en-US" w:eastAsia="zh-CN"/>
              </w:rPr>
              <w:t>/</w:t>
            </w:r>
            <w:r>
              <w:rPr>
                <w:rFonts w:hint="eastAsia" w:ascii="仿宋_GB2312" w:eastAsia="仿宋_GB2312"/>
                <w:color w:val="auto"/>
                <w:sz w:val="24"/>
                <w:highlight w:val="none"/>
              </w:rPr>
              <w:t>时止</w:t>
            </w:r>
          </w:p>
        </w:tc>
        <w:tc>
          <w:tcPr>
            <w:tcW w:w="302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仿宋_GB2312" w:eastAsia="仿宋_GB2312" w:hAnsiTheme="minorHAnsi" w:cstheme="minorBidi"/>
                <w:color w:val="auto"/>
                <w:kern w:val="2"/>
                <w:sz w:val="24"/>
                <w:szCs w:val="24"/>
                <w:highlight w:val="none"/>
                <w:lang w:val="en-US" w:eastAsia="zh-CN" w:bidi="ar-SA"/>
              </w:rPr>
            </w:pPr>
            <w:r>
              <w:rPr>
                <w:rFonts w:hint="eastAsia" w:ascii="仿宋_GB2312" w:eastAsia="仿宋_GB2312"/>
                <w:color w:val="auto"/>
                <w:sz w:val="24"/>
                <w:highlight w:val="none"/>
              </w:rPr>
              <w:t>/</w:t>
            </w:r>
          </w:p>
        </w:tc>
        <w:tc>
          <w:tcPr>
            <w:tcW w:w="153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仿宋_GB2312" w:eastAsia="仿宋_GB2312" w:hAnsiTheme="minorHAnsi" w:cstheme="minorBidi"/>
                <w:color w:val="auto"/>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5" w:hRule="atLeast"/>
        </w:trPr>
        <w:tc>
          <w:tcPr>
            <w:tcW w:w="184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网上报名</w:t>
            </w:r>
          </w:p>
        </w:tc>
        <w:tc>
          <w:tcPr>
            <w:tcW w:w="3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lang w:eastAsia="zh-CN"/>
              </w:rPr>
              <w:t>2023</w:t>
            </w:r>
            <w:r>
              <w:rPr>
                <w:rFonts w:hint="eastAsia" w:ascii="仿宋_GB2312" w:hAnsi="仿宋" w:eastAsia="仿宋_GB2312" w:cs="仿宋"/>
                <w:color w:val="auto"/>
                <w:kern w:val="0"/>
                <w:sz w:val="24"/>
                <w:highlight w:val="none"/>
              </w:rPr>
              <w:t>年</w:t>
            </w:r>
            <w:r>
              <w:rPr>
                <w:rFonts w:hint="eastAsia" w:ascii="仿宋_GB2312" w:hAnsi="仿宋" w:eastAsia="仿宋_GB2312" w:cs="仿宋"/>
                <w:color w:val="auto"/>
                <w:sz w:val="24"/>
                <w:highlight w:val="none"/>
                <w:lang w:val="en-US" w:eastAsia="zh-CN"/>
              </w:rPr>
              <w:t>10</w:t>
            </w:r>
            <w:r>
              <w:rPr>
                <w:rFonts w:hint="eastAsia" w:ascii="仿宋_GB2312" w:hAnsi="仿宋" w:eastAsia="仿宋_GB2312" w:cs="仿宋"/>
                <w:color w:val="auto"/>
                <w:sz w:val="24"/>
                <w:highlight w:val="none"/>
              </w:rPr>
              <w:t>月</w:t>
            </w:r>
            <w:r>
              <w:rPr>
                <w:rFonts w:hint="eastAsia" w:ascii="仿宋_GB2312" w:hAnsi="仿宋" w:eastAsia="仿宋_GB2312" w:cs="仿宋"/>
                <w:color w:val="auto"/>
                <w:sz w:val="24"/>
                <w:highlight w:val="none"/>
                <w:lang w:val="en-US" w:eastAsia="zh-CN"/>
              </w:rPr>
              <w:t>7</w:t>
            </w:r>
            <w:r>
              <w:rPr>
                <w:rFonts w:hint="eastAsia" w:ascii="仿宋_GB2312" w:hAnsi="仿宋" w:eastAsia="仿宋_GB2312" w:cs="仿宋"/>
                <w:color w:val="auto"/>
                <w:sz w:val="24"/>
                <w:highlight w:val="none"/>
              </w:rPr>
              <w:t>日</w:t>
            </w:r>
            <w:r>
              <w:rPr>
                <w:rFonts w:hint="eastAsia" w:ascii="仿宋_GB2312" w:hAnsi="仿宋" w:eastAsia="仿宋_GB2312" w:cs="仿宋"/>
                <w:color w:val="auto"/>
                <w:kern w:val="0"/>
                <w:sz w:val="24"/>
                <w:highlight w:val="none"/>
              </w:rPr>
              <w:t>8:30时至12:00时止</w:t>
            </w:r>
          </w:p>
        </w:tc>
        <w:tc>
          <w:tcPr>
            <w:tcW w:w="302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lang w:eastAsia="zh-CN"/>
              </w:rPr>
              <w:t>诸暨市公共资源电子交易新</w:t>
            </w:r>
            <w:r>
              <w:rPr>
                <w:rFonts w:hint="eastAsia" w:ascii="仿宋_GB2312" w:hAnsi="仿宋" w:eastAsia="仿宋_GB2312" w:cs="仿宋"/>
                <w:color w:val="auto"/>
                <w:sz w:val="24"/>
                <w:highlight w:val="none"/>
              </w:rPr>
              <w:t>平台</w:t>
            </w:r>
          </w:p>
        </w:tc>
        <w:tc>
          <w:tcPr>
            <w:tcW w:w="153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须已办理CA</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68" w:hRule="atLeast"/>
        </w:trPr>
        <w:tc>
          <w:tcPr>
            <w:tcW w:w="184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确定入围</w:t>
            </w:r>
          </w:p>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投标人</w:t>
            </w:r>
          </w:p>
        </w:tc>
        <w:tc>
          <w:tcPr>
            <w:tcW w:w="3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lang w:eastAsia="zh-CN"/>
              </w:rPr>
              <w:t>2023</w:t>
            </w:r>
            <w:r>
              <w:rPr>
                <w:rFonts w:hint="eastAsia" w:ascii="仿宋_GB2312" w:hAnsi="仿宋" w:eastAsia="仿宋_GB2312" w:cs="仿宋"/>
                <w:color w:val="auto"/>
                <w:kern w:val="0"/>
                <w:sz w:val="24"/>
                <w:highlight w:val="none"/>
              </w:rPr>
              <w:t>年</w:t>
            </w:r>
            <w:r>
              <w:rPr>
                <w:rFonts w:hint="eastAsia" w:ascii="仿宋_GB2312" w:hAnsi="仿宋" w:eastAsia="仿宋_GB2312" w:cs="仿宋"/>
                <w:color w:val="auto"/>
                <w:sz w:val="24"/>
                <w:highlight w:val="none"/>
                <w:lang w:val="en-US" w:eastAsia="zh-CN"/>
              </w:rPr>
              <w:t>10</w:t>
            </w:r>
            <w:r>
              <w:rPr>
                <w:rFonts w:hint="eastAsia" w:ascii="仿宋_GB2312" w:hAnsi="仿宋" w:eastAsia="仿宋_GB2312" w:cs="仿宋"/>
                <w:color w:val="auto"/>
                <w:sz w:val="24"/>
                <w:highlight w:val="none"/>
              </w:rPr>
              <w:t>月</w:t>
            </w:r>
            <w:r>
              <w:rPr>
                <w:rFonts w:hint="eastAsia" w:ascii="仿宋_GB2312" w:hAnsi="仿宋" w:eastAsia="仿宋_GB2312" w:cs="仿宋"/>
                <w:color w:val="auto"/>
                <w:sz w:val="24"/>
                <w:highlight w:val="none"/>
                <w:lang w:val="en-US" w:eastAsia="zh-CN"/>
              </w:rPr>
              <w:t>8</w:t>
            </w:r>
            <w:r>
              <w:rPr>
                <w:rFonts w:hint="eastAsia" w:ascii="仿宋_GB2312" w:hAnsi="仿宋" w:eastAsia="仿宋_GB2312" w:cs="仿宋"/>
                <w:color w:val="auto"/>
                <w:sz w:val="24"/>
                <w:highlight w:val="none"/>
              </w:rPr>
              <w:t>日</w:t>
            </w:r>
            <w:r>
              <w:rPr>
                <w:rFonts w:hint="eastAsia" w:ascii="仿宋_GB2312" w:hAnsi="仿宋" w:eastAsia="仿宋_GB2312" w:cs="仿宋"/>
                <w:color w:val="auto"/>
                <w:kern w:val="0"/>
                <w:sz w:val="24"/>
                <w:highlight w:val="none"/>
                <w:lang w:val="en-US" w:eastAsia="zh-CN"/>
              </w:rPr>
              <w:t>9</w:t>
            </w:r>
            <w:r>
              <w:rPr>
                <w:rFonts w:hint="eastAsia" w:ascii="仿宋_GB2312" w:hAnsi="仿宋" w:eastAsia="仿宋_GB2312" w:cs="仿宋"/>
                <w:color w:val="auto"/>
                <w:kern w:val="0"/>
                <w:sz w:val="24"/>
                <w:highlight w:val="none"/>
              </w:rPr>
              <w:t>:</w:t>
            </w:r>
            <w:r>
              <w:rPr>
                <w:rFonts w:hint="eastAsia" w:ascii="仿宋_GB2312" w:hAnsi="仿宋" w:eastAsia="仿宋_GB2312" w:cs="仿宋"/>
                <w:color w:val="auto"/>
                <w:kern w:val="0"/>
                <w:sz w:val="24"/>
                <w:highlight w:val="none"/>
                <w:lang w:val="en-US" w:eastAsia="zh-CN"/>
              </w:rPr>
              <w:t>3</w:t>
            </w:r>
            <w:r>
              <w:rPr>
                <w:rFonts w:hint="eastAsia" w:ascii="仿宋_GB2312" w:hAnsi="仿宋" w:eastAsia="仿宋_GB2312" w:cs="仿宋"/>
                <w:color w:val="auto"/>
                <w:kern w:val="0"/>
                <w:sz w:val="24"/>
                <w:highlight w:val="none"/>
              </w:rPr>
              <w:t>0时</w:t>
            </w:r>
          </w:p>
        </w:tc>
        <w:tc>
          <w:tcPr>
            <w:tcW w:w="302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仿宋_GB2312" w:hAnsi="仿宋" w:eastAsia="仿宋_GB2312" w:cs="仿宋"/>
                <w:color w:val="auto"/>
                <w:sz w:val="24"/>
                <w:highlight w:val="none"/>
                <w:lang w:eastAsia="zh-CN"/>
              </w:rPr>
            </w:pPr>
            <w:r>
              <w:rPr>
                <w:rFonts w:hint="eastAsia" w:ascii="仿宋_GB2312" w:eastAsia="仿宋_GB2312"/>
                <w:color w:val="auto"/>
                <w:sz w:val="24"/>
                <w:highlight w:val="none"/>
                <w:lang w:eastAsia="zh-CN"/>
              </w:rPr>
              <w:t>诸暨市人民政府大唐街道四楼会议室</w:t>
            </w:r>
          </w:p>
        </w:tc>
        <w:tc>
          <w:tcPr>
            <w:tcW w:w="1534"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结果在中标公示栏公布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24" w:hRule="atLeast"/>
        </w:trPr>
        <w:tc>
          <w:tcPr>
            <w:tcW w:w="184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投标文件</w:t>
            </w:r>
          </w:p>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网上递交</w:t>
            </w:r>
          </w:p>
          <w:p>
            <w:pPr>
              <w:jc w:val="center"/>
              <w:rPr>
                <w:rFonts w:ascii="仿宋_GB2312" w:hAnsi="仿宋" w:eastAsia="仿宋_GB2312" w:cs="仿宋"/>
                <w:color w:val="auto"/>
                <w:szCs w:val="21"/>
                <w:highlight w:val="none"/>
              </w:rPr>
            </w:pPr>
            <w:r>
              <w:rPr>
                <w:rFonts w:hint="eastAsia" w:ascii="仿宋_GB2312" w:hAnsi="仿宋" w:eastAsia="仿宋_GB2312" w:cs="仿宋"/>
                <w:color w:val="auto"/>
                <w:sz w:val="24"/>
                <w:highlight w:val="none"/>
              </w:rPr>
              <w:t>（投标截止时间）</w:t>
            </w:r>
          </w:p>
        </w:tc>
        <w:tc>
          <w:tcPr>
            <w:tcW w:w="3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lang w:eastAsia="zh-CN"/>
              </w:rPr>
              <w:t>2023</w:t>
            </w:r>
            <w:r>
              <w:rPr>
                <w:rFonts w:hint="eastAsia" w:ascii="仿宋_GB2312" w:hAnsi="仿宋" w:eastAsia="仿宋_GB2312" w:cs="仿宋"/>
                <w:color w:val="auto"/>
                <w:sz w:val="24"/>
                <w:highlight w:val="none"/>
              </w:rPr>
              <w:t>年</w:t>
            </w:r>
            <w:r>
              <w:rPr>
                <w:rFonts w:hint="eastAsia" w:ascii="仿宋_GB2312" w:hAnsi="仿宋" w:eastAsia="仿宋_GB2312" w:cs="仿宋"/>
                <w:color w:val="auto"/>
                <w:sz w:val="24"/>
                <w:highlight w:val="none"/>
                <w:lang w:val="en-US" w:eastAsia="zh-CN"/>
              </w:rPr>
              <w:t>10</w:t>
            </w:r>
            <w:r>
              <w:rPr>
                <w:rFonts w:hint="eastAsia" w:ascii="仿宋_GB2312" w:hAnsi="仿宋" w:eastAsia="仿宋_GB2312" w:cs="仿宋"/>
                <w:color w:val="auto"/>
                <w:sz w:val="24"/>
                <w:highlight w:val="none"/>
              </w:rPr>
              <w:t>月</w:t>
            </w:r>
            <w:r>
              <w:rPr>
                <w:rFonts w:hint="eastAsia" w:ascii="仿宋_GB2312" w:hAnsi="仿宋" w:eastAsia="仿宋_GB2312" w:cs="仿宋"/>
                <w:color w:val="auto"/>
                <w:sz w:val="24"/>
                <w:highlight w:val="none"/>
                <w:lang w:val="en-US" w:eastAsia="zh-CN"/>
              </w:rPr>
              <w:t>8</w:t>
            </w:r>
            <w:r>
              <w:rPr>
                <w:rFonts w:hint="eastAsia" w:ascii="仿宋_GB2312" w:hAnsi="仿宋" w:eastAsia="仿宋_GB2312" w:cs="仿宋"/>
                <w:color w:val="auto"/>
                <w:sz w:val="24"/>
                <w:highlight w:val="none"/>
              </w:rPr>
              <w:t>日</w:t>
            </w:r>
            <w:r>
              <w:rPr>
                <w:rFonts w:hint="eastAsia" w:ascii="仿宋_GB2312" w:hAnsi="仿宋" w:eastAsia="仿宋_GB2312" w:cs="仿宋"/>
                <w:color w:val="auto"/>
                <w:kern w:val="0"/>
                <w:sz w:val="24"/>
                <w:highlight w:val="none"/>
                <w:lang w:val="en-US" w:eastAsia="zh-CN"/>
              </w:rPr>
              <w:t>15</w:t>
            </w:r>
            <w:r>
              <w:rPr>
                <w:rFonts w:hint="eastAsia" w:ascii="仿宋_GB2312" w:hAnsi="仿宋" w:eastAsia="仿宋_GB2312" w:cs="仿宋"/>
                <w:color w:val="auto"/>
                <w:kern w:val="0"/>
                <w:sz w:val="24"/>
                <w:highlight w:val="none"/>
              </w:rPr>
              <w:t>:</w:t>
            </w:r>
            <w:r>
              <w:rPr>
                <w:rFonts w:hint="eastAsia" w:ascii="仿宋_GB2312" w:hAnsi="仿宋" w:eastAsia="仿宋_GB2312" w:cs="仿宋"/>
                <w:color w:val="auto"/>
                <w:kern w:val="0"/>
                <w:sz w:val="24"/>
                <w:highlight w:val="none"/>
                <w:lang w:val="en-US" w:eastAsia="zh-CN"/>
              </w:rPr>
              <w:t>00</w:t>
            </w:r>
            <w:r>
              <w:rPr>
                <w:rFonts w:hint="eastAsia" w:ascii="仿宋_GB2312" w:hAnsi="仿宋" w:eastAsia="仿宋_GB2312" w:cs="仿宋"/>
                <w:color w:val="auto"/>
                <w:sz w:val="24"/>
                <w:highlight w:val="none"/>
              </w:rPr>
              <w:t>时止</w:t>
            </w:r>
          </w:p>
        </w:tc>
        <w:tc>
          <w:tcPr>
            <w:tcW w:w="302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lang w:eastAsia="zh-CN"/>
              </w:rPr>
              <w:t>诸暨市公共资源电子交易新</w:t>
            </w:r>
            <w:r>
              <w:rPr>
                <w:rFonts w:hint="eastAsia" w:ascii="仿宋_GB2312" w:hAnsi="仿宋" w:eastAsia="仿宋_GB2312" w:cs="仿宋"/>
                <w:color w:val="auto"/>
                <w:sz w:val="24"/>
                <w:highlight w:val="none"/>
              </w:rPr>
              <w:t>平台</w:t>
            </w:r>
          </w:p>
        </w:tc>
        <w:tc>
          <w:tcPr>
            <w:tcW w:w="153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1" w:hRule="atLeast"/>
        </w:trPr>
        <w:tc>
          <w:tcPr>
            <w:tcW w:w="184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开标</w:t>
            </w:r>
          </w:p>
        </w:tc>
        <w:tc>
          <w:tcPr>
            <w:tcW w:w="3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lang w:eastAsia="zh-CN"/>
              </w:rPr>
              <w:t>2023</w:t>
            </w:r>
            <w:r>
              <w:rPr>
                <w:rFonts w:hint="eastAsia" w:ascii="仿宋_GB2312" w:hAnsi="仿宋" w:eastAsia="仿宋_GB2312" w:cs="仿宋"/>
                <w:color w:val="auto"/>
                <w:sz w:val="24"/>
                <w:highlight w:val="none"/>
              </w:rPr>
              <w:t>年</w:t>
            </w:r>
            <w:r>
              <w:rPr>
                <w:rFonts w:hint="eastAsia" w:ascii="仿宋_GB2312" w:hAnsi="仿宋" w:eastAsia="仿宋_GB2312" w:cs="仿宋"/>
                <w:color w:val="auto"/>
                <w:sz w:val="24"/>
                <w:highlight w:val="none"/>
                <w:lang w:val="en-US" w:eastAsia="zh-CN"/>
              </w:rPr>
              <w:t>10</w:t>
            </w:r>
            <w:r>
              <w:rPr>
                <w:rFonts w:hint="eastAsia" w:ascii="仿宋_GB2312" w:hAnsi="仿宋" w:eastAsia="仿宋_GB2312" w:cs="仿宋"/>
                <w:color w:val="auto"/>
                <w:sz w:val="24"/>
                <w:highlight w:val="none"/>
              </w:rPr>
              <w:t>月</w:t>
            </w:r>
            <w:r>
              <w:rPr>
                <w:rFonts w:hint="eastAsia" w:ascii="仿宋_GB2312" w:hAnsi="仿宋" w:eastAsia="仿宋_GB2312" w:cs="仿宋"/>
                <w:color w:val="auto"/>
                <w:sz w:val="24"/>
                <w:highlight w:val="none"/>
                <w:lang w:val="en-US" w:eastAsia="zh-CN"/>
              </w:rPr>
              <w:t>8</w:t>
            </w:r>
            <w:r>
              <w:rPr>
                <w:rFonts w:hint="eastAsia" w:ascii="仿宋_GB2312" w:hAnsi="仿宋" w:eastAsia="仿宋_GB2312" w:cs="仿宋"/>
                <w:color w:val="auto"/>
                <w:sz w:val="24"/>
                <w:highlight w:val="none"/>
              </w:rPr>
              <w:t>日</w:t>
            </w:r>
            <w:r>
              <w:rPr>
                <w:rFonts w:hint="eastAsia" w:ascii="仿宋_GB2312" w:hAnsi="仿宋" w:eastAsia="仿宋_GB2312" w:cs="仿宋"/>
                <w:color w:val="auto"/>
                <w:kern w:val="0"/>
                <w:sz w:val="24"/>
                <w:highlight w:val="none"/>
                <w:lang w:val="en-US" w:eastAsia="zh-CN"/>
              </w:rPr>
              <w:t>15</w:t>
            </w:r>
            <w:r>
              <w:rPr>
                <w:rFonts w:hint="eastAsia" w:ascii="仿宋_GB2312" w:hAnsi="仿宋" w:eastAsia="仿宋_GB2312" w:cs="仿宋"/>
                <w:color w:val="auto"/>
                <w:kern w:val="0"/>
                <w:sz w:val="24"/>
                <w:highlight w:val="none"/>
              </w:rPr>
              <w:t>:</w:t>
            </w:r>
            <w:r>
              <w:rPr>
                <w:rFonts w:hint="eastAsia" w:ascii="仿宋_GB2312" w:hAnsi="仿宋" w:eastAsia="仿宋_GB2312" w:cs="仿宋"/>
                <w:color w:val="auto"/>
                <w:kern w:val="0"/>
                <w:sz w:val="24"/>
                <w:highlight w:val="none"/>
                <w:lang w:val="en-US" w:eastAsia="zh-CN"/>
              </w:rPr>
              <w:t>00</w:t>
            </w:r>
            <w:r>
              <w:rPr>
                <w:rFonts w:hint="eastAsia" w:ascii="仿宋_GB2312" w:hAnsi="仿宋" w:eastAsia="仿宋_GB2312" w:cs="仿宋"/>
                <w:color w:val="auto"/>
                <w:sz w:val="24"/>
                <w:highlight w:val="none"/>
              </w:rPr>
              <w:t>时止</w:t>
            </w:r>
          </w:p>
        </w:tc>
        <w:tc>
          <w:tcPr>
            <w:tcW w:w="302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仿宋_GB2312" w:hAnsi="仿宋" w:eastAsia="仿宋_GB2312" w:cs="仿宋"/>
                <w:color w:val="auto"/>
                <w:sz w:val="24"/>
                <w:highlight w:val="none"/>
                <w:u w:val="single"/>
                <w:lang w:eastAsia="zh-CN"/>
              </w:rPr>
            </w:pPr>
            <w:r>
              <w:rPr>
                <w:rFonts w:hint="eastAsia" w:ascii="仿宋_GB2312" w:eastAsia="仿宋_GB2312"/>
                <w:color w:val="auto"/>
                <w:sz w:val="24"/>
                <w:highlight w:val="none"/>
                <w:lang w:eastAsia="zh-CN"/>
              </w:rPr>
              <w:t>诸暨市人民政府大唐街道四楼会议室</w:t>
            </w:r>
          </w:p>
        </w:tc>
        <w:tc>
          <w:tcPr>
            <w:tcW w:w="153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仿宋" w:eastAsia="仿宋_GB2312"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1" w:hRule="atLeast"/>
        </w:trPr>
        <w:tc>
          <w:tcPr>
            <w:tcW w:w="184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eastAsia="仿宋_GB2312" w:hAnsiTheme="minorHAnsi" w:cstheme="minorBidi"/>
                <w:color w:val="auto"/>
                <w:kern w:val="2"/>
                <w:sz w:val="24"/>
                <w:szCs w:val="24"/>
                <w:highlight w:val="none"/>
                <w:lang w:val="en-US" w:eastAsia="zh-CN" w:bidi="ar-SA"/>
              </w:rPr>
            </w:pPr>
            <w:r>
              <w:rPr>
                <w:rFonts w:hint="eastAsia" w:ascii="仿宋_GB2312" w:hAnsi="Times New Roman" w:eastAsia="仿宋_GB2312" w:cs="Times New Roman"/>
                <w:color w:val="auto"/>
                <w:sz w:val="24"/>
                <w:highlight w:val="none"/>
                <w:lang w:eastAsia="zh-CN"/>
              </w:rPr>
              <w:t>投标文件投标人解密时间</w:t>
            </w:r>
          </w:p>
        </w:tc>
        <w:tc>
          <w:tcPr>
            <w:tcW w:w="3472"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宋体" w:eastAsia="仿宋_GB2312"/>
                <w:color w:val="auto"/>
                <w:sz w:val="24"/>
                <w:highlight w:val="none"/>
                <w:lang w:eastAsia="zh-CN"/>
              </w:rPr>
              <w:t>系统提示开始解密后</w:t>
            </w:r>
            <w:r>
              <w:rPr>
                <w:rFonts w:hint="eastAsia" w:ascii="仿宋_GB2312" w:hAnsi="宋体" w:eastAsia="仿宋_GB2312"/>
                <w:color w:val="auto"/>
                <w:sz w:val="24"/>
                <w:highlight w:val="none"/>
                <w:u w:val="single"/>
                <w:lang w:val="en-US" w:eastAsia="zh-CN"/>
              </w:rPr>
              <w:t xml:space="preserve"> 20 </w:t>
            </w:r>
            <w:r>
              <w:rPr>
                <w:rFonts w:hint="eastAsia" w:ascii="仿宋_GB2312" w:hAnsi="宋体" w:eastAsia="仿宋_GB2312"/>
                <w:color w:val="auto"/>
                <w:sz w:val="24"/>
                <w:highlight w:val="none"/>
                <w:lang w:val="en-US" w:eastAsia="zh-CN"/>
              </w:rPr>
              <w:t>分钟</w:t>
            </w:r>
          </w:p>
        </w:tc>
        <w:tc>
          <w:tcPr>
            <w:tcW w:w="302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eastAsia="仿宋_GB2312" w:hAnsiTheme="minorHAnsi" w:cstheme="minorBidi"/>
                <w:color w:val="auto"/>
                <w:kern w:val="2"/>
                <w:sz w:val="24"/>
                <w:szCs w:val="24"/>
                <w:highlight w:val="none"/>
                <w:lang w:val="en-US" w:eastAsia="zh-CN" w:bidi="ar-SA"/>
              </w:rPr>
            </w:pPr>
            <w:r>
              <w:rPr>
                <w:rFonts w:hint="eastAsia" w:ascii="仿宋_GB2312" w:hAnsi="宋体" w:eastAsia="仿宋_GB2312"/>
                <w:color w:val="auto"/>
                <w:sz w:val="24"/>
                <w:highlight w:val="none"/>
              </w:rPr>
              <w:t>诸暨市公共资源电子交易</w:t>
            </w:r>
            <w:r>
              <w:rPr>
                <w:rFonts w:hint="eastAsia" w:ascii="仿宋_GB2312" w:hAnsi="宋体" w:eastAsia="仿宋_GB2312"/>
                <w:color w:val="auto"/>
                <w:sz w:val="24"/>
                <w:highlight w:val="none"/>
                <w:lang w:eastAsia="zh-CN"/>
              </w:rPr>
              <w:t>新</w:t>
            </w:r>
            <w:r>
              <w:rPr>
                <w:rFonts w:hint="eastAsia" w:ascii="仿宋_GB2312" w:hAnsi="宋体" w:eastAsia="仿宋_GB2312"/>
                <w:color w:val="auto"/>
                <w:sz w:val="24"/>
                <w:highlight w:val="none"/>
              </w:rPr>
              <w:t>平台</w:t>
            </w:r>
            <w:r>
              <w:rPr>
                <w:rFonts w:hint="eastAsia" w:ascii="仿宋_GB2312" w:hAnsi="宋体" w:eastAsia="仿宋_GB2312"/>
                <w:color w:val="auto"/>
                <w:sz w:val="24"/>
                <w:highlight w:val="none"/>
                <w:lang w:eastAsia="zh-CN"/>
              </w:rPr>
              <w:t>（不见面开标大厅）</w:t>
            </w:r>
          </w:p>
        </w:tc>
        <w:tc>
          <w:tcPr>
            <w:tcW w:w="153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仿宋_GB2312" w:eastAsia="仿宋_GB2312" w:hAnsiTheme="minorHAnsi" w:cstheme="minorBidi"/>
                <w:color w:val="auto"/>
                <w:kern w:val="2"/>
                <w:sz w:val="24"/>
                <w:szCs w:val="24"/>
                <w:highlight w:val="none"/>
                <w:lang w:val="en-US" w:eastAsia="zh-CN" w:bidi="ar-SA"/>
              </w:rPr>
            </w:pPr>
          </w:p>
        </w:tc>
      </w:tr>
    </w:tbl>
    <w:p>
      <w:pPr>
        <w:spacing w:line="400" w:lineRule="exact"/>
        <w:rPr>
          <w:rFonts w:ascii="仿宋_GB2312" w:hAnsi="仿宋" w:eastAsia="仿宋_GB2312" w:cs="仿宋"/>
          <w:color w:val="auto"/>
          <w:highlight w:val="none"/>
        </w:rPr>
      </w:pPr>
      <w:r>
        <w:rPr>
          <w:rFonts w:hint="eastAsia" w:ascii="仿宋_GB2312" w:hAnsi="仿宋" w:eastAsia="仿宋_GB2312" w:cs="仿宋"/>
          <w:color w:val="auto"/>
          <w:highlight w:val="none"/>
        </w:rPr>
        <w:t>注：1.本表日程如有变动，以补充通知或修改文件通知时间为准；</w:t>
      </w:r>
    </w:p>
    <w:p>
      <w:pPr>
        <w:spacing w:line="400" w:lineRule="exact"/>
        <w:rPr>
          <w:rFonts w:ascii="仿宋_GB2312" w:hAnsi="仿宋" w:eastAsia="仿宋_GB2312" w:cs="仿宋"/>
          <w:color w:val="auto"/>
          <w:highlight w:val="none"/>
        </w:rPr>
      </w:pPr>
      <w:r>
        <w:rPr>
          <w:rFonts w:hint="eastAsia" w:ascii="仿宋_GB2312" w:hAnsi="仿宋" w:eastAsia="仿宋_GB2312" w:cs="仿宋"/>
          <w:color w:val="auto"/>
          <w:highlight w:val="none"/>
        </w:rPr>
        <w:t xml:space="preserve">     2.以上所有时间以诸暨市公共资源电子交易</w:t>
      </w:r>
      <w:r>
        <w:rPr>
          <w:rFonts w:hint="eastAsia" w:ascii="仿宋_GB2312" w:hAnsi="仿宋" w:eastAsia="仿宋_GB2312" w:cs="仿宋"/>
          <w:color w:val="auto"/>
          <w:highlight w:val="none"/>
          <w:lang w:eastAsia="zh-CN"/>
        </w:rPr>
        <w:t>新</w:t>
      </w:r>
      <w:r>
        <w:rPr>
          <w:rFonts w:hint="eastAsia" w:ascii="仿宋_GB2312" w:hAnsi="仿宋" w:eastAsia="仿宋_GB2312" w:cs="仿宋"/>
          <w:color w:val="auto"/>
          <w:highlight w:val="none"/>
        </w:rPr>
        <w:t>平台时间为准；</w:t>
      </w:r>
    </w:p>
    <w:p>
      <w:pPr>
        <w:spacing w:line="400" w:lineRule="exact"/>
        <w:rPr>
          <w:rFonts w:ascii="仿宋_GB2312" w:hAnsi="仿宋" w:eastAsia="仿宋_GB2312" w:cs="仿宋"/>
          <w:color w:val="auto"/>
          <w:highlight w:val="none"/>
        </w:rPr>
      </w:pPr>
      <w:r>
        <w:rPr>
          <w:rFonts w:hint="eastAsia" w:ascii="仿宋_GB2312" w:hAnsi="仿宋" w:eastAsia="仿宋_GB2312" w:cs="仿宋"/>
          <w:color w:val="auto"/>
          <w:highlight w:val="none"/>
        </w:rPr>
        <w:t xml:space="preserve">     3.确定入围投标人、开标等相关环节，投标人自主决定是否派员到现场参加。</w:t>
      </w:r>
    </w:p>
    <w:p>
      <w:pPr>
        <w:rPr>
          <w:rFonts w:hint="eastAsia" w:ascii="仿宋_GB2312" w:eastAsia="仿宋_GB2312"/>
          <w:b/>
          <w:color w:val="auto"/>
          <w:sz w:val="32"/>
          <w:szCs w:val="32"/>
          <w:highlight w:val="none"/>
        </w:rPr>
      </w:pPr>
      <w:r>
        <w:rPr>
          <w:rFonts w:hint="eastAsia" w:ascii="仿宋_GB2312" w:eastAsia="仿宋_GB2312"/>
          <w:b/>
          <w:color w:val="auto"/>
          <w:sz w:val="32"/>
          <w:szCs w:val="32"/>
          <w:highlight w:val="none"/>
        </w:rPr>
        <w:br w:type="page"/>
      </w:r>
    </w:p>
    <w:p>
      <w:pPr>
        <w:spacing w:line="360" w:lineRule="auto"/>
        <w:rPr>
          <w:rFonts w:ascii="仿宋_GB2312" w:eastAsia="仿宋_GB2312"/>
          <w:b/>
          <w:color w:val="auto"/>
          <w:sz w:val="32"/>
          <w:szCs w:val="32"/>
          <w:highlight w:val="none"/>
        </w:rPr>
      </w:pPr>
      <w:r>
        <w:rPr>
          <w:rFonts w:hint="eastAsia" w:ascii="仿宋_GB2312" w:eastAsia="仿宋_GB2312"/>
          <w:b/>
          <w:color w:val="auto"/>
          <w:sz w:val="32"/>
          <w:szCs w:val="32"/>
          <w:highlight w:val="none"/>
        </w:rPr>
        <w:t>1.总则</w:t>
      </w:r>
      <w:bookmarkEnd w:id="36"/>
      <w:bookmarkEnd w:id="37"/>
    </w:p>
    <w:p>
      <w:pPr>
        <w:spacing w:line="360" w:lineRule="auto"/>
        <w:ind w:firstLine="480" w:firstLineChars="200"/>
        <w:rPr>
          <w:rFonts w:ascii="仿宋_GB2312" w:eastAsia="仿宋_GB2312"/>
          <w:color w:val="auto"/>
          <w:sz w:val="24"/>
          <w:highlight w:val="none"/>
        </w:rPr>
      </w:pPr>
      <w:bookmarkStart w:id="38" w:name="_Toc17114"/>
      <w:bookmarkStart w:id="39" w:name="_Toc10260"/>
      <w:bookmarkStart w:id="40" w:name="_Toc432777807"/>
      <w:bookmarkStart w:id="41" w:name="_Toc32157"/>
      <w:bookmarkStart w:id="42" w:name="_Toc13944"/>
      <w:bookmarkStart w:id="43" w:name="_Toc451938327"/>
      <w:r>
        <w:rPr>
          <w:rFonts w:hint="eastAsia" w:ascii="仿宋_GB2312" w:eastAsia="仿宋_GB2312"/>
          <w:color w:val="auto"/>
          <w:sz w:val="24"/>
          <w:highlight w:val="none"/>
        </w:rPr>
        <w:t>1.1项目概况</w:t>
      </w:r>
      <w:bookmarkEnd w:id="38"/>
      <w:bookmarkEnd w:id="39"/>
      <w:bookmarkEnd w:id="40"/>
      <w:bookmarkEnd w:id="41"/>
      <w:bookmarkEnd w:id="42"/>
      <w:bookmarkEnd w:id="43"/>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1.1.1根据《中华人民共和国招标投标法》、《中华人民共和国招标投标法实施条例》等有关法律、法规和规章规定，本招标项目已办理招标申请，并经诸暨市大唐街道招投标监管领导小组办公室（以下简称街道招管办）备案，同意采用公开招标的方式进行招标。</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1.1.2本招标项目招标人：详见投标人须知前附表（一）第1项。</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1.1.3本招标项目名称：详见投标人须知前附表（一）第2项。</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1.1.4本项目建设地点：详见投标人须知前附表（一）第3项。</w:t>
      </w:r>
    </w:p>
    <w:p>
      <w:pPr>
        <w:spacing w:line="360" w:lineRule="auto"/>
        <w:ind w:firstLine="480" w:firstLineChars="200"/>
        <w:rPr>
          <w:rFonts w:ascii="仿宋_GB2312" w:eastAsia="仿宋_GB2312"/>
          <w:color w:val="auto"/>
          <w:sz w:val="24"/>
          <w:highlight w:val="none"/>
        </w:rPr>
      </w:pPr>
      <w:bookmarkStart w:id="44" w:name="_Toc432777808"/>
      <w:bookmarkStart w:id="45" w:name="_Toc24066"/>
      <w:bookmarkStart w:id="46" w:name="_Toc18341"/>
      <w:bookmarkStart w:id="47" w:name="_Toc451938328"/>
      <w:bookmarkStart w:id="48" w:name="_Toc23943"/>
      <w:bookmarkStart w:id="49" w:name="_Toc3740"/>
      <w:r>
        <w:rPr>
          <w:rFonts w:hint="eastAsia" w:ascii="仿宋_GB2312" w:eastAsia="仿宋_GB2312"/>
          <w:color w:val="auto"/>
          <w:sz w:val="24"/>
          <w:highlight w:val="none"/>
        </w:rPr>
        <w:t>1.2资金来源和落实情况</w:t>
      </w:r>
      <w:bookmarkEnd w:id="44"/>
      <w:bookmarkEnd w:id="45"/>
      <w:bookmarkEnd w:id="46"/>
      <w:bookmarkEnd w:id="47"/>
      <w:bookmarkEnd w:id="48"/>
      <w:bookmarkEnd w:id="49"/>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1.2.1本招标项目的资金来源：详见投标人须知前附表（一）第10项。</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1.2.2本招标项目的出资比例：详见投标人须知前附表（一）第10项。</w:t>
      </w:r>
    </w:p>
    <w:p>
      <w:pPr>
        <w:spacing w:line="360" w:lineRule="auto"/>
        <w:ind w:firstLine="480" w:firstLineChars="200"/>
        <w:rPr>
          <w:rFonts w:ascii="仿宋_GB2312" w:eastAsia="仿宋_GB2312"/>
          <w:color w:val="auto"/>
          <w:sz w:val="24"/>
          <w:highlight w:val="none"/>
        </w:rPr>
      </w:pPr>
      <w:bookmarkStart w:id="50" w:name="_Toc26905"/>
      <w:bookmarkStart w:id="51" w:name="_Toc24927"/>
      <w:bookmarkStart w:id="52" w:name="_Toc432777809"/>
      <w:bookmarkStart w:id="53" w:name="_Toc9008"/>
      <w:bookmarkStart w:id="54" w:name="_Toc10629"/>
      <w:bookmarkStart w:id="55" w:name="_Toc451938329"/>
      <w:r>
        <w:rPr>
          <w:rFonts w:hint="eastAsia" w:ascii="仿宋_GB2312" w:eastAsia="仿宋_GB2312"/>
          <w:color w:val="auto"/>
          <w:sz w:val="24"/>
          <w:highlight w:val="none"/>
        </w:rPr>
        <w:t>1.3招标范围、计划工期、质量要求</w:t>
      </w:r>
      <w:bookmarkEnd w:id="50"/>
      <w:bookmarkEnd w:id="51"/>
      <w:bookmarkEnd w:id="52"/>
      <w:bookmarkEnd w:id="53"/>
      <w:bookmarkEnd w:id="54"/>
      <w:bookmarkEnd w:id="55"/>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1.3.1本次招标范围：详见投标人须知前附表（一）第5项。</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1.3.2本项目的计划工期：详见投标人须知前附表（一）第9项。</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投标人必须根据施工总工期合理安排施工进度计划，竣工日期以招标范围内的工程全部验收合格，签发验收证书的日期为准。</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1.3.3本项目的质量要求：详见投标人须知前附表（一）第8项。</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按照现行国家、省有关工程质量技术标准、规范、规程以及施工图纸设计要求，工程质量要求达到（工程施工质量验收规范）标准中的合格标准。如工程质量达不到合格等级，则质量保证金不予退还，承包人必须无条件返工，直至达到合格为止。其返工的一切费用由承包人承担，返工时间计入施工总工期，并按工期处罚要求处罚。工程质量为优质工程时应当给予适当的奖励，奖励办法在投标人须知前附表（一）第35项中明确。</w:t>
      </w:r>
    </w:p>
    <w:p>
      <w:pPr>
        <w:spacing w:line="360" w:lineRule="auto"/>
        <w:ind w:firstLine="480" w:firstLineChars="200"/>
        <w:rPr>
          <w:rFonts w:ascii="仿宋_GB2312" w:eastAsia="仿宋_GB2312"/>
          <w:color w:val="auto"/>
          <w:sz w:val="24"/>
          <w:highlight w:val="none"/>
        </w:rPr>
      </w:pPr>
      <w:bookmarkStart w:id="56" w:name="_Toc9861"/>
      <w:bookmarkStart w:id="57" w:name="_Toc451938330"/>
      <w:bookmarkStart w:id="58" w:name="_Toc11260"/>
      <w:bookmarkStart w:id="59" w:name="_Toc20395"/>
      <w:bookmarkStart w:id="60" w:name="_Toc16559"/>
      <w:bookmarkStart w:id="61" w:name="_Toc432777810"/>
      <w:r>
        <w:rPr>
          <w:rFonts w:hint="eastAsia" w:ascii="仿宋_GB2312" w:eastAsia="仿宋_GB2312"/>
          <w:color w:val="auto"/>
          <w:sz w:val="24"/>
          <w:highlight w:val="none"/>
        </w:rPr>
        <w:t>1.4投标人资格要求</w:t>
      </w:r>
      <w:bookmarkEnd w:id="56"/>
      <w:bookmarkEnd w:id="57"/>
      <w:bookmarkEnd w:id="58"/>
      <w:bookmarkEnd w:id="59"/>
      <w:bookmarkEnd w:id="60"/>
      <w:bookmarkEnd w:id="61"/>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1.4.1投标人应具备承担本项目施工的资质条件及相关要求：</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（1）投标人要求：详见投标人须知前附表（一）第11项；</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（2）项目经理或主要人员要求：详见投标人须知前附表（一）第12项；</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_GB2312" w:eastAsia="仿宋_GB2312"/>
          <w:color w:val="auto"/>
          <w:sz w:val="24"/>
          <w:highlight w:val="none"/>
        </w:rPr>
      </w:pPr>
      <w:r>
        <w:rPr>
          <w:rFonts w:hint="eastAsia" w:ascii="仿宋_GB2312" w:eastAsia="仿宋_GB2312"/>
          <w:color w:val="auto"/>
          <w:sz w:val="24"/>
          <w:highlight w:val="none"/>
        </w:rPr>
        <w:t>拟派项目经理应无在建工程</w:t>
      </w:r>
      <w:r>
        <w:rPr>
          <w:rFonts w:hint="eastAsia" w:ascii="仿宋_GB2312" w:hAnsi="仿宋" w:eastAsia="仿宋_GB2312"/>
          <w:color w:val="auto"/>
          <w:sz w:val="24"/>
          <w:highlight w:val="none"/>
        </w:rPr>
        <w:t>，否则招标人有权拒绝投标人的投标或取消其（预）中标资格</w:t>
      </w:r>
      <w:r>
        <w:rPr>
          <w:rFonts w:hint="eastAsia" w:ascii="仿宋_GB2312" w:eastAsia="仿宋_GB2312"/>
          <w:color w:val="auto"/>
          <w:sz w:val="24"/>
          <w:highlight w:val="none"/>
        </w:rPr>
        <w:t>；或者虽有在建工程，但合同约定范围内的施工任务已基本完成(如是房屋建筑工程，主体工程须已通过验收)，且原发包人同意其参加其他工程项目的投标（相关书面材料扫描件上传至投标文件“企业变更及项目经理在建工程完工相关内容”中），</w:t>
      </w:r>
      <w:r>
        <w:rPr>
          <w:rFonts w:hint="eastAsia" w:ascii="仿宋_GB2312" w:hAnsi="仿宋" w:eastAsia="仿宋_GB2312"/>
          <w:color w:val="auto"/>
          <w:sz w:val="24"/>
          <w:highlight w:val="none"/>
        </w:rPr>
        <w:t>视作无在建工程，</w:t>
      </w:r>
      <w:r>
        <w:rPr>
          <w:rFonts w:hint="eastAsia" w:ascii="仿宋_GB2312" w:eastAsia="仿宋_GB2312"/>
          <w:color w:val="auto"/>
          <w:sz w:val="24"/>
          <w:highlight w:val="none"/>
        </w:rPr>
        <w:t>否则招标人有权拒绝投标人的投标或取消其（预）中标资格。</w:t>
      </w:r>
    </w:p>
    <w:p>
      <w:pPr>
        <w:spacing w:line="360" w:lineRule="auto"/>
        <w:ind w:firstLine="482" w:firstLineChars="200"/>
        <w:rPr>
          <w:rFonts w:hint="default" w:ascii="仿宋_GB2312" w:hAnsi="Times New Roman" w:eastAsia="仿宋_GB2312" w:cs="Times New Roman"/>
          <w:b/>
          <w:bCs/>
          <w:color w:val="auto"/>
          <w:kern w:val="2"/>
          <w:sz w:val="24"/>
          <w:szCs w:val="24"/>
          <w:highlight w:val="none"/>
          <w:lang w:val="en-US" w:eastAsia="zh-CN" w:bidi="ar-SA"/>
        </w:rPr>
      </w:pPr>
      <w:r>
        <w:rPr>
          <w:rFonts w:hint="eastAsia" w:ascii="仿宋_GB2312" w:hAnsi="Times New Roman" w:eastAsia="仿宋_GB2312" w:cs="Times New Roman"/>
          <w:b/>
          <w:bCs/>
          <w:color w:val="auto"/>
          <w:kern w:val="2"/>
          <w:sz w:val="24"/>
          <w:szCs w:val="24"/>
          <w:highlight w:val="none"/>
          <w:lang w:val="en-US" w:eastAsia="zh-CN" w:bidi="ar-SA"/>
        </w:rPr>
        <w:t>一个镇乡（街道）、部门（国企）的年度入围企业在入围时指定的项目经理视作已承接1只项目。</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1.4.2本项目不接受联合体投标。</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1.4.3投标人存在下列情形之一,作无效标处理或取消其（预）中标资格：</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（1）为招标人不具有独立法人资格的附属机构（单位）；</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（2）为本项目前期准备提供设计或咨询服务的，但设计施工总承包的除外；</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（3）为本标段的监理人；</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（4）为本标段的代建人；</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（5）为本标段提供招标代理服务的；</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（6）与本标段的监理人或代建人或招标代理机构同为一个法定代表人的；</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（7）与本标段的监理人或代建人或招标代理机构相互控股或参股的；</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（8）与本标段的监理人或代建人或招标代理机构相互任职或工作的；</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（9）被责令停业的；</w:t>
      </w:r>
    </w:p>
    <w:p>
      <w:pPr>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（10）被暂停或取消投标资格的；</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（11）进入清算程序或被宣告破产，或其他丧失履约能力的情形；</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仿宋_GB2312" w:hAnsi="宋体" w:eastAsia="仿宋_GB2312"/>
          <w:color w:val="auto"/>
          <w:sz w:val="24"/>
          <w:highlight w:val="none"/>
        </w:rPr>
      </w:pPr>
      <w:r>
        <w:rPr>
          <w:rFonts w:hint="eastAsia" w:ascii="仿宋_GB2312" w:hAnsi="宋体" w:eastAsia="仿宋_GB2312"/>
          <w:color w:val="auto"/>
          <w:sz w:val="24"/>
          <w:highlight w:val="none"/>
        </w:rPr>
        <w:t>（12）</w:t>
      </w:r>
      <w:r>
        <w:rPr>
          <w:rFonts w:hint="eastAsia" w:ascii="仿宋_GB2312" w:hAnsi="宋体" w:eastAsia="仿宋_GB2312"/>
          <w:color w:val="auto"/>
          <w:sz w:val="24"/>
          <w:highlight w:val="none"/>
          <w:lang w:eastAsia="zh-CN"/>
        </w:rPr>
        <w:t>投标人或</w:t>
      </w:r>
      <w:r>
        <w:rPr>
          <w:rFonts w:hint="eastAsia" w:ascii="仿宋_GB2312" w:hAnsi="宋体" w:eastAsia="仿宋_GB2312"/>
          <w:color w:val="auto"/>
          <w:sz w:val="24"/>
          <w:highlight w:val="none"/>
        </w:rPr>
        <w:t>其分公司被市场监督管理机关在国家企业信用信息公示系统中列入严重违法失信企业名单的，以开标时的查询结果为准；</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仿宋_GB2312" w:hAnsi="宋体" w:eastAsia="仿宋_GB2312"/>
          <w:color w:val="auto"/>
          <w:sz w:val="24"/>
          <w:highlight w:val="none"/>
        </w:rPr>
      </w:pPr>
      <w:r>
        <w:rPr>
          <w:rFonts w:hint="eastAsia" w:ascii="仿宋_GB2312" w:hAnsi="宋体" w:eastAsia="仿宋_GB2312"/>
          <w:color w:val="auto"/>
          <w:sz w:val="24"/>
          <w:highlight w:val="none"/>
        </w:rPr>
        <w:t>（13）投标人被市场监督管理机关在国家企业信用信息公示系统中列入经营异常名录的，以开标时的查询结果为准；</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（14）</w:t>
      </w:r>
      <w:r>
        <w:rPr>
          <w:rFonts w:hint="eastAsia" w:ascii="仿宋_GB2312" w:hAnsi="宋体" w:eastAsia="仿宋_GB2312"/>
          <w:color w:val="auto"/>
          <w:sz w:val="24"/>
          <w:highlight w:val="none"/>
          <w:lang w:eastAsia="zh-CN"/>
        </w:rPr>
        <w:t>投标人或</w:t>
      </w:r>
      <w:r>
        <w:rPr>
          <w:rFonts w:hint="eastAsia" w:ascii="仿宋_GB2312" w:hAnsi="宋体" w:eastAsia="仿宋_GB2312"/>
          <w:color w:val="auto"/>
          <w:sz w:val="24"/>
          <w:highlight w:val="none"/>
        </w:rPr>
        <w:t>其分公司在“信用中国”网站（www.creditchina.gov.cn）中列入失信被执行人名单的，以开标时的查询结果为准；</w:t>
      </w:r>
    </w:p>
    <w:p>
      <w:pPr>
        <w:spacing w:line="360" w:lineRule="auto"/>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（15）在最近三年内有骗取中标或严重违约或重大工程质量问题的。</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1.4.4单位负责人为同一人或者存在控股、管理关系的不同单位，不得同时参加本招标项目投标。</w:t>
      </w:r>
    </w:p>
    <w:p>
      <w:pPr>
        <w:spacing w:line="360" w:lineRule="auto"/>
        <w:ind w:firstLine="480" w:firstLineChars="200"/>
        <w:rPr>
          <w:rFonts w:ascii="仿宋_GB2312" w:eastAsia="仿宋_GB2312"/>
          <w:color w:val="auto"/>
          <w:sz w:val="24"/>
          <w:highlight w:val="none"/>
        </w:rPr>
      </w:pPr>
      <w:bookmarkStart w:id="62" w:name="_Toc451938331"/>
      <w:bookmarkStart w:id="63" w:name="_Toc30460"/>
      <w:bookmarkStart w:id="64" w:name="_Toc32716"/>
      <w:bookmarkStart w:id="65" w:name="_Toc12021"/>
      <w:bookmarkStart w:id="66" w:name="_Toc26522"/>
      <w:bookmarkStart w:id="67" w:name="_Toc432777811"/>
      <w:r>
        <w:rPr>
          <w:rFonts w:hint="eastAsia" w:ascii="仿宋_GB2312" w:eastAsia="仿宋_GB2312"/>
          <w:color w:val="auto"/>
          <w:sz w:val="24"/>
          <w:highlight w:val="none"/>
        </w:rPr>
        <w:t>1.5投标费用</w:t>
      </w:r>
      <w:bookmarkEnd w:id="62"/>
      <w:bookmarkEnd w:id="63"/>
      <w:bookmarkEnd w:id="64"/>
      <w:bookmarkEnd w:id="65"/>
      <w:bookmarkEnd w:id="66"/>
      <w:bookmarkEnd w:id="67"/>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1.5.1投标人准备和参加投标活动发生的费用自理。</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1.5.2招标文件在诸暨市公共资源交易网自行下载，图纸押金详见投标人须知前附表（一）第27项。</w:t>
      </w:r>
    </w:p>
    <w:p>
      <w:pPr>
        <w:spacing w:line="360" w:lineRule="auto"/>
        <w:ind w:firstLine="480" w:firstLineChars="200"/>
        <w:rPr>
          <w:rFonts w:ascii="仿宋_GB2312" w:eastAsia="仿宋_GB2312"/>
          <w:color w:val="auto"/>
          <w:sz w:val="24"/>
          <w:highlight w:val="none"/>
        </w:rPr>
      </w:pPr>
      <w:bookmarkStart w:id="68" w:name="_Toc15133"/>
      <w:bookmarkStart w:id="69" w:name="_Toc432777812"/>
      <w:bookmarkStart w:id="70" w:name="_Toc23617"/>
      <w:bookmarkStart w:id="71" w:name="_Toc19295"/>
      <w:bookmarkStart w:id="72" w:name="_Toc451938332"/>
      <w:bookmarkStart w:id="73" w:name="_Toc8091"/>
      <w:r>
        <w:rPr>
          <w:rFonts w:hint="eastAsia" w:ascii="仿宋_GB2312" w:eastAsia="仿宋_GB2312"/>
          <w:color w:val="auto"/>
          <w:sz w:val="24"/>
          <w:highlight w:val="none"/>
        </w:rPr>
        <w:t>1.6保密</w:t>
      </w:r>
      <w:bookmarkEnd w:id="68"/>
      <w:bookmarkEnd w:id="69"/>
      <w:bookmarkEnd w:id="70"/>
      <w:bookmarkEnd w:id="71"/>
      <w:bookmarkEnd w:id="72"/>
      <w:bookmarkEnd w:id="73"/>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参与招标投标活动的各方应对招标文件和投标文件中的商业和技术等秘密保密，违者应对由此造成的后果承担法律责任。</w:t>
      </w:r>
    </w:p>
    <w:p>
      <w:pPr>
        <w:spacing w:line="360" w:lineRule="auto"/>
        <w:ind w:firstLine="480" w:firstLineChars="200"/>
        <w:rPr>
          <w:rFonts w:ascii="仿宋_GB2312" w:eastAsia="仿宋_GB2312"/>
          <w:color w:val="auto"/>
          <w:sz w:val="24"/>
          <w:highlight w:val="none"/>
        </w:rPr>
      </w:pPr>
      <w:bookmarkStart w:id="74" w:name="_Toc31978"/>
      <w:bookmarkStart w:id="75" w:name="_Toc31453"/>
      <w:bookmarkStart w:id="76" w:name="_Toc10950"/>
      <w:bookmarkStart w:id="77" w:name="_Toc451938333"/>
      <w:bookmarkStart w:id="78" w:name="_Toc432777813"/>
      <w:bookmarkStart w:id="79" w:name="_Toc19556"/>
      <w:r>
        <w:rPr>
          <w:rFonts w:hint="eastAsia" w:ascii="仿宋_GB2312" w:eastAsia="仿宋_GB2312"/>
          <w:color w:val="auto"/>
          <w:sz w:val="24"/>
          <w:highlight w:val="none"/>
        </w:rPr>
        <w:t>1.7语言文字</w:t>
      </w:r>
      <w:bookmarkEnd w:id="74"/>
      <w:bookmarkEnd w:id="75"/>
      <w:bookmarkEnd w:id="76"/>
      <w:bookmarkEnd w:id="77"/>
      <w:bookmarkEnd w:id="78"/>
      <w:bookmarkEnd w:id="79"/>
    </w:p>
    <w:p>
      <w:pPr>
        <w:spacing w:line="360" w:lineRule="auto"/>
        <w:ind w:firstLine="480" w:firstLineChars="200"/>
        <w:rPr>
          <w:rFonts w:ascii="仿宋_GB2312" w:eastAsia="仿宋_GB2312"/>
          <w:color w:val="auto"/>
          <w:sz w:val="24"/>
          <w:highlight w:val="none"/>
        </w:rPr>
      </w:pPr>
      <w:bookmarkStart w:id="80" w:name="_Toc240364029"/>
      <w:bookmarkStart w:id="81" w:name="_Toc239826026"/>
      <w:bookmarkStart w:id="82" w:name="_Toc238894594"/>
      <w:bookmarkStart w:id="83" w:name="_Toc144974506"/>
      <w:bookmarkStart w:id="84" w:name="_Toc258582064"/>
      <w:bookmarkStart w:id="85" w:name="_Toc152045538"/>
      <w:bookmarkStart w:id="86" w:name="_Toc238898741"/>
      <w:bookmarkStart w:id="87" w:name="_Toc152042314"/>
      <w:bookmarkStart w:id="88" w:name="_Toc256339034"/>
      <w:bookmarkStart w:id="89" w:name="_Toc239842782"/>
      <w:bookmarkStart w:id="90" w:name="_Toc239826160"/>
      <w:r>
        <w:rPr>
          <w:rFonts w:hint="eastAsia" w:ascii="仿宋_GB2312" w:eastAsia="仿宋_GB2312"/>
          <w:color w:val="auto"/>
          <w:sz w:val="24"/>
          <w:highlight w:val="none"/>
        </w:rPr>
        <w:t>招标投标文件使用的语言文字为中文。专用术语使用外文的，应附有中文注释。</w:t>
      </w:r>
    </w:p>
    <w:p>
      <w:pPr>
        <w:spacing w:line="360" w:lineRule="auto"/>
        <w:ind w:firstLine="480" w:firstLineChars="200"/>
        <w:rPr>
          <w:rFonts w:ascii="仿宋_GB2312" w:eastAsia="仿宋_GB2312"/>
          <w:color w:val="auto"/>
          <w:sz w:val="24"/>
          <w:highlight w:val="none"/>
        </w:rPr>
      </w:pPr>
      <w:bookmarkStart w:id="91" w:name="_Toc30520"/>
      <w:bookmarkStart w:id="92" w:name="_Toc29246"/>
      <w:bookmarkStart w:id="93" w:name="_Toc32058"/>
      <w:bookmarkStart w:id="94" w:name="_Toc451938334"/>
      <w:bookmarkStart w:id="95" w:name="_Toc25760"/>
      <w:bookmarkStart w:id="96" w:name="_Toc432777814"/>
      <w:r>
        <w:rPr>
          <w:rFonts w:hint="eastAsia" w:ascii="仿宋_GB2312" w:eastAsia="仿宋_GB2312"/>
          <w:color w:val="auto"/>
          <w:sz w:val="24"/>
          <w:highlight w:val="none"/>
        </w:rPr>
        <w:t>1.8 计量单位</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所有计量均采用中华人民共和国法定计量单位。</w:t>
      </w:r>
    </w:p>
    <w:p>
      <w:pPr>
        <w:spacing w:line="360" w:lineRule="auto"/>
        <w:ind w:firstLine="480" w:firstLineChars="200"/>
        <w:rPr>
          <w:rFonts w:ascii="仿宋_GB2312" w:eastAsia="仿宋_GB2312"/>
          <w:color w:val="auto"/>
          <w:sz w:val="24"/>
          <w:highlight w:val="none"/>
        </w:rPr>
      </w:pPr>
      <w:bookmarkStart w:id="97" w:name="_Toc24620"/>
      <w:bookmarkStart w:id="98" w:name="_Toc432777815"/>
      <w:bookmarkStart w:id="99" w:name="_Toc13252"/>
      <w:bookmarkStart w:id="100" w:name="_Toc451938335"/>
      <w:bookmarkStart w:id="101" w:name="_Toc16775"/>
      <w:bookmarkStart w:id="102" w:name="_Toc27455"/>
      <w:r>
        <w:rPr>
          <w:rFonts w:hint="eastAsia" w:ascii="仿宋_GB2312" w:eastAsia="仿宋_GB2312"/>
          <w:color w:val="auto"/>
          <w:sz w:val="24"/>
          <w:highlight w:val="none"/>
        </w:rPr>
        <w:t>1.9踏勘现场</w:t>
      </w:r>
      <w:bookmarkEnd w:id="97"/>
      <w:bookmarkEnd w:id="98"/>
      <w:bookmarkEnd w:id="99"/>
      <w:bookmarkEnd w:id="100"/>
      <w:bookmarkEnd w:id="101"/>
      <w:bookmarkEnd w:id="102"/>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 xml:space="preserve">1.9.1 投标人自行踏勘项目施工现场； </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1.9.2 投标人踏勘现场发生的费用自理；</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1.9.3投标人的任何人员为了踏勘现场而需进入招标人所管辖的场地时，需事先经招标人同意，但投标人及其人员不得因此使招标人及其人员承担有关的责任和蒙受损失。除由于招标人的原因外，在现场踏勘中所发生的人员伤亡和财产损失由投标人自行负责；</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1.9.4 招标人在踏勘现场中介绍的工程场地和相关的周边环境情况，供投标人在编制投标文件时参考，招标人不对投标人据此作出的判断和决策负责。</w:t>
      </w:r>
    </w:p>
    <w:p>
      <w:pPr>
        <w:spacing w:line="360" w:lineRule="auto"/>
        <w:ind w:firstLine="480" w:firstLineChars="200"/>
        <w:rPr>
          <w:rFonts w:ascii="仿宋_GB2312" w:eastAsia="仿宋_GB2312"/>
          <w:color w:val="auto"/>
          <w:sz w:val="24"/>
          <w:highlight w:val="none"/>
        </w:rPr>
      </w:pPr>
      <w:bookmarkStart w:id="103" w:name="_Toc8335"/>
      <w:bookmarkStart w:id="104" w:name="_Toc451938336"/>
      <w:bookmarkStart w:id="105" w:name="_Toc3806"/>
      <w:bookmarkStart w:id="106" w:name="_Toc19720"/>
      <w:bookmarkStart w:id="107" w:name="_Toc4899"/>
      <w:bookmarkStart w:id="108" w:name="_Toc432777816"/>
      <w:r>
        <w:rPr>
          <w:rFonts w:hint="eastAsia" w:ascii="仿宋_GB2312" w:eastAsia="仿宋_GB2312"/>
          <w:color w:val="auto"/>
          <w:sz w:val="24"/>
          <w:highlight w:val="none"/>
        </w:rPr>
        <w:t>1.10专业工程、材料（设备）采购管理</w:t>
      </w:r>
      <w:bookmarkEnd w:id="103"/>
      <w:bookmarkEnd w:id="104"/>
      <w:bookmarkEnd w:id="105"/>
      <w:bookmarkEnd w:id="106"/>
      <w:bookmarkEnd w:id="107"/>
      <w:bookmarkEnd w:id="108"/>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1.10.1甲定乙供材料（设备）：部分材料（设备）由招标人推荐三个（含）以上主要品牌，中标后由承包人选择其一自行采购。具体甲定乙供材料（设备）清单详见工程量清单。</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1.10.2暂估价项目［专业工程、材料（设备）］：部分材料（设备）由招标人提供暂估价，投标人按暂估价进行报价。属于依法必须招标的暂估价项目，参照通用合同条款10.7.1项第1种方式确定。不属于依法必须招标的暂估价项目，参照通用合同条款10.7.2项第1种方式确定。具体暂估价材料（设备）清单详见工程量清单。</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1.10.3承包人采购材料（设备）：除1.10.1项和1.10.2项外的其他材料（设备）由承包人自行采购。商品砼、预拌砂浆的使用按诸暨市人民政府令第 43号文件执行。</w:t>
      </w:r>
    </w:p>
    <w:p>
      <w:pPr>
        <w:spacing w:line="360" w:lineRule="auto"/>
        <w:rPr>
          <w:rFonts w:ascii="仿宋_GB2312" w:eastAsia="仿宋_GB2312"/>
          <w:b/>
          <w:color w:val="auto"/>
          <w:sz w:val="32"/>
          <w:szCs w:val="32"/>
          <w:highlight w:val="none"/>
        </w:rPr>
      </w:pPr>
      <w:bookmarkStart w:id="109" w:name="_Toc432777817"/>
      <w:bookmarkStart w:id="110" w:name="_Toc451938337"/>
      <w:bookmarkStart w:id="111" w:name="_Toc9422"/>
      <w:bookmarkStart w:id="112" w:name="_Toc8924"/>
      <w:bookmarkStart w:id="113" w:name="_Toc5158"/>
      <w:bookmarkStart w:id="114" w:name="_Toc13312"/>
      <w:r>
        <w:rPr>
          <w:rFonts w:hint="eastAsia" w:ascii="仿宋_GB2312" w:eastAsia="仿宋_GB2312"/>
          <w:b/>
          <w:color w:val="auto"/>
          <w:sz w:val="32"/>
          <w:szCs w:val="32"/>
          <w:highlight w:val="none"/>
        </w:rPr>
        <w:t>2.招标文件</w:t>
      </w:r>
      <w:bookmarkEnd w:id="109"/>
      <w:bookmarkEnd w:id="110"/>
      <w:bookmarkEnd w:id="111"/>
      <w:bookmarkEnd w:id="112"/>
      <w:bookmarkEnd w:id="113"/>
      <w:bookmarkEnd w:id="114"/>
    </w:p>
    <w:p>
      <w:pPr>
        <w:spacing w:line="360" w:lineRule="auto"/>
        <w:ind w:firstLine="480" w:firstLineChars="200"/>
        <w:rPr>
          <w:rFonts w:ascii="仿宋_GB2312" w:eastAsia="仿宋_GB2312"/>
          <w:color w:val="auto"/>
          <w:sz w:val="24"/>
          <w:highlight w:val="none"/>
        </w:rPr>
      </w:pPr>
      <w:bookmarkStart w:id="115" w:name="_Toc432777818"/>
      <w:bookmarkStart w:id="116" w:name="_Toc22758"/>
      <w:bookmarkStart w:id="117" w:name="_Toc14025"/>
      <w:bookmarkStart w:id="118" w:name="_Toc12620"/>
      <w:bookmarkStart w:id="119" w:name="_Toc5181"/>
      <w:bookmarkStart w:id="120" w:name="_Toc451938338"/>
      <w:r>
        <w:rPr>
          <w:rFonts w:hint="eastAsia" w:ascii="仿宋_GB2312" w:eastAsia="仿宋_GB2312"/>
          <w:color w:val="auto"/>
          <w:sz w:val="24"/>
          <w:highlight w:val="none"/>
        </w:rPr>
        <w:t>2.1招标文件的组成</w:t>
      </w:r>
      <w:bookmarkEnd w:id="115"/>
      <w:bookmarkEnd w:id="116"/>
      <w:bookmarkEnd w:id="117"/>
      <w:bookmarkEnd w:id="118"/>
      <w:bookmarkEnd w:id="119"/>
      <w:bookmarkEnd w:id="120"/>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2.1.1招标文件除以下内容外，招标人在招标期间发出的补充通知、修改文件，均是招标文件的组成部分，对投标人起约束作用。</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招标文件包括下列内容：</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章 次   内 容</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第一章  招标公告</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第二章  投标人须知</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第三章  合同主要条款</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第四章  投标文件内容</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第五章  工程量清单（招标控制价）</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2.1.2除投标人须知第2.1款所列内容外，招标人的任何工作人员对投标人的口头解答、介绍，仅供投标人参考，对招标人和投标人均无任何约束作用。</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2.1.3招标文件等相关内容在诸暨市公共资源交易网自行下载。</w:t>
      </w:r>
    </w:p>
    <w:p>
      <w:pPr>
        <w:spacing w:line="360" w:lineRule="auto"/>
        <w:ind w:firstLine="480" w:firstLineChars="200"/>
        <w:rPr>
          <w:rFonts w:ascii="仿宋_GB2312" w:eastAsia="仿宋_GB2312"/>
          <w:color w:val="auto"/>
          <w:sz w:val="24"/>
          <w:highlight w:val="none"/>
        </w:rPr>
      </w:pPr>
      <w:bookmarkStart w:id="121" w:name="_Toc451938339"/>
      <w:bookmarkStart w:id="122" w:name="_Toc432777819"/>
      <w:bookmarkStart w:id="123" w:name="_Toc21201"/>
      <w:bookmarkStart w:id="124" w:name="_Toc5107"/>
      <w:bookmarkStart w:id="125" w:name="_Toc17993"/>
      <w:bookmarkStart w:id="126" w:name="_Toc23873"/>
      <w:r>
        <w:rPr>
          <w:rFonts w:hint="eastAsia" w:ascii="仿宋_GB2312" w:eastAsia="仿宋_GB2312"/>
          <w:color w:val="auto"/>
          <w:sz w:val="24"/>
          <w:highlight w:val="none"/>
        </w:rPr>
        <w:t>2.2招标文件的澄清、修改</w:t>
      </w:r>
      <w:bookmarkEnd w:id="121"/>
      <w:bookmarkEnd w:id="122"/>
      <w:bookmarkEnd w:id="123"/>
      <w:bookmarkEnd w:id="124"/>
      <w:bookmarkEnd w:id="125"/>
      <w:bookmarkEnd w:id="126"/>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2.2.1投标人下载招标文件后，对招标文件若有任何疑问要求澄清，或者对招标日程安排有异议，均应在招标文件澄清截止时间前以书面形式并加盖单位公章传真到招标代理机构，否则视为认可。不论是招标人根据投标人的要求对招标文件作出的澄清或是根据需要主动对招标文件进行必要的修改，招标人都将在投标截止日前以补充通知或修改文件形式在网站上进行公布，投标人应及时查看并根据需要修改投标文件。补充通知、修改文件对所有投标人都具有与招标文件同等的约束力。</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2.2.2当招标文件与补充通知、修改文件的内容相互矛盾时，以最后网站公布的补充通知或修改文件为准。</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2.2.3投标人应根据设计施工图及图审时的设计变更联系单（如有），认真复核招标人提供的工程量清单（招标控制价），发现综合单价上限价不合理或其他问题，应在招标文件澄清截止前以书面形式并加盖单位公章传真到招标代理机构，逾期视为认可。复核误差在招标控制价总价2%（含）以内且单项误差10%（含）以内的，工程量清单（招标控制价）不作调整，投标人可在报价时自行平衡；误差超过招标控制价总价2%或单项误差超过10%的，则招标人将组织有关部门及时复核。如有调整，调整结果以投标人须知第2.2.1项方式发出。</w:t>
      </w:r>
    </w:p>
    <w:p>
      <w:pPr>
        <w:spacing w:line="360" w:lineRule="auto"/>
        <w:ind w:firstLine="480" w:firstLineChars="200"/>
        <w:rPr>
          <w:rFonts w:ascii="仿宋_GB2312" w:eastAsia="仿宋_GB2312"/>
          <w:color w:val="auto"/>
          <w:sz w:val="24"/>
          <w:highlight w:val="none"/>
        </w:rPr>
      </w:pPr>
      <w:bookmarkStart w:id="127" w:name="_Toc432777820"/>
      <w:bookmarkStart w:id="128" w:name="_Toc28675"/>
      <w:bookmarkStart w:id="129" w:name="_Toc451938340"/>
      <w:bookmarkStart w:id="130" w:name="_Toc9012"/>
      <w:bookmarkStart w:id="131" w:name="_Toc21503"/>
      <w:bookmarkStart w:id="132" w:name="_Toc28009"/>
      <w:r>
        <w:rPr>
          <w:rFonts w:hint="eastAsia" w:ascii="仿宋_GB2312" w:eastAsia="仿宋_GB2312"/>
          <w:color w:val="auto"/>
          <w:sz w:val="24"/>
          <w:highlight w:val="none"/>
        </w:rPr>
        <w:t>2.3工程量清单（招标控制价）编制</w:t>
      </w:r>
      <w:bookmarkEnd w:id="127"/>
      <w:bookmarkEnd w:id="128"/>
      <w:bookmarkEnd w:id="129"/>
      <w:bookmarkEnd w:id="130"/>
      <w:bookmarkEnd w:id="131"/>
      <w:bookmarkEnd w:id="132"/>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2.3.1招标控制价编制依据：</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（1）本工程招标文件及其补充通知、修改文件；</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（2）本工程的设计文件及相关资料；</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（3）施工现场情况、工程特点及常规施工方案或施工组织设计；</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（4）与建设项目相关的标准、规范、技术资料；</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（5）《浙江省建设工程计价规则》（2018版）；</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（6）《建设工程工程量清单计价规范》（GB50500-2013）；</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（7）《浙江省房屋建筑与装饰工程预算定额》（2018版）；</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（8）《浙江省市政工程预算定额》（2018版）；</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（9）《浙江省通用安装工程预算定额》（2018版）；</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（10）《浙江省园林绿化及仿古建筑工程预算定额》（2018版）；</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（11）《浙江省城市轨道交通工程预算定额》（2018版）；</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（12）《浙江省建筑安装材料基期价格》（2018版）；</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（13）《浙江省建设工程施工机械台班费用定额》（2018版）；</w:t>
      </w:r>
    </w:p>
    <w:p>
      <w:pPr>
        <w:pStyle w:val="14"/>
        <w:spacing w:after="0" w:line="400" w:lineRule="exact"/>
        <w:ind w:left="2" w:leftChars="1" w:firstLine="480" w:firstLineChars="200"/>
        <w:rPr>
          <w:rFonts w:hint="eastAsia" w:ascii="仿宋_GB2312" w:hAnsi="仿宋_GB2312" w:eastAsia="仿宋_GB2312" w:cs="Times New Roman"/>
          <w:color w:val="auto"/>
          <w:sz w:val="24"/>
          <w:highlight w:val="none"/>
        </w:rPr>
      </w:pPr>
      <w:r>
        <w:rPr>
          <w:rFonts w:hint="eastAsia" w:ascii="仿宋_GB2312" w:hAnsi="仿宋_GB2312" w:eastAsia="仿宋_GB2312" w:cs="Times New Roman"/>
          <w:color w:val="auto"/>
          <w:sz w:val="24"/>
          <w:highlight w:val="none"/>
        </w:rPr>
        <w:t>（14）《浙江省建设工程计价依据增值税税率及有关计价调整的通知》浙建建发〔2019〕92号；</w:t>
      </w:r>
    </w:p>
    <w:p>
      <w:pPr>
        <w:spacing w:line="360" w:lineRule="auto"/>
        <w:ind w:firstLine="480" w:firstLineChars="200"/>
        <w:rPr>
          <w:rFonts w:hint="eastAsia" w:ascii="仿宋_GB2312" w:hAnsi="仿宋_GB2312" w:eastAsia="仿宋_GB2312" w:cs="Times New Roman"/>
          <w:color w:val="auto"/>
          <w:sz w:val="24"/>
          <w:highlight w:val="none"/>
        </w:rPr>
      </w:pPr>
      <w:r>
        <w:rPr>
          <w:rFonts w:hint="eastAsia" w:ascii="仿宋_GB2312" w:hAnsi="仿宋_GB2312" w:eastAsia="仿宋_GB2312" w:cs="Times New Roman"/>
          <w:color w:val="auto"/>
          <w:sz w:val="24"/>
          <w:highlight w:val="none"/>
        </w:rPr>
        <w:t>（15）工程造价管理机构发布的材料、施工机械台班价格信息，无信息价的，参照市场价格。</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2.3.2企业管理费按相应工程类别中值计取，施工组织措施费、利润按计价规则计取，规费及税金等详见投标人须知前附表（一）第21项。</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2.3.3材料设备价格采用依据详见投标人须知前附表（一）第22项所述。</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2.3.4招标控制价须</w:t>
      </w:r>
      <w:r>
        <w:rPr>
          <w:rFonts w:hint="eastAsia" w:ascii="仿宋_GB2312" w:eastAsia="仿宋_GB2312"/>
          <w:b/>
          <w:bCs/>
          <w:color w:val="auto"/>
          <w:sz w:val="24"/>
          <w:highlight w:val="none"/>
        </w:rPr>
        <w:t>委托的标底审计单位审查</w:t>
      </w:r>
      <w:r>
        <w:rPr>
          <w:rFonts w:hint="eastAsia" w:ascii="仿宋_GB2312" w:eastAsia="仿宋_GB2312"/>
          <w:color w:val="auto"/>
          <w:sz w:val="24"/>
          <w:highlight w:val="none"/>
        </w:rPr>
        <w:t>审定。</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2.3.5 工程量清单（招标控制价）必须按要求盖章或签字。</w:t>
      </w:r>
    </w:p>
    <w:p>
      <w:pPr>
        <w:spacing w:line="360" w:lineRule="auto"/>
        <w:rPr>
          <w:rFonts w:ascii="仿宋_GB2312" w:eastAsia="仿宋_GB2312"/>
          <w:b/>
          <w:color w:val="auto"/>
          <w:sz w:val="30"/>
          <w:szCs w:val="30"/>
          <w:highlight w:val="none"/>
        </w:rPr>
      </w:pPr>
      <w:bookmarkStart w:id="133" w:name="_Toc432777821"/>
      <w:bookmarkStart w:id="134" w:name="_Toc27767"/>
      <w:bookmarkStart w:id="135" w:name="_Toc12053"/>
      <w:bookmarkStart w:id="136" w:name="_Toc451938341"/>
      <w:bookmarkStart w:id="137" w:name="_Toc930"/>
      <w:bookmarkStart w:id="138" w:name="_Toc11598"/>
      <w:r>
        <w:rPr>
          <w:rFonts w:hint="eastAsia" w:ascii="仿宋_GB2312" w:eastAsia="仿宋_GB2312"/>
          <w:b/>
          <w:color w:val="auto"/>
          <w:sz w:val="30"/>
          <w:szCs w:val="30"/>
          <w:highlight w:val="none"/>
        </w:rPr>
        <w:t>3.投标文件的编制</w:t>
      </w:r>
      <w:bookmarkEnd w:id="133"/>
      <w:bookmarkEnd w:id="134"/>
      <w:bookmarkEnd w:id="135"/>
      <w:bookmarkEnd w:id="136"/>
      <w:bookmarkEnd w:id="137"/>
      <w:bookmarkEnd w:id="138"/>
    </w:p>
    <w:p>
      <w:pPr>
        <w:spacing w:line="360" w:lineRule="auto"/>
        <w:ind w:firstLine="480" w:firstLineChars="200"/>
        <w:rPr>
          <w:rFonts w:ascii="仿宋_GB2312" w:eastAsia="仿宋_GB2312"/>
          <w:color w:val="auto"/>
          <w:sz w:val="24"/>
          <w:highlight w:val="none"/>
        </w:rPr>
      </w:pPr>
      <w:bookmarkStart w:id="139" w:name="_Toc20954"/>
      <w:bookmarkStart w:id="140" w:name="_Toc9887"/>
      <w:bookmarkStart w:id="141" w:name="_Toc10345"/>
      <w:bookmarkStart w:id="142" w:name="_Toc432777822"/>
      <w:bookmarkStart w:id="143" w:name="_Toc1287"/>
      <w:bookmarkStart w:id="144" w:name="_Toc451938342"/>
      <w:r>
        <w:rPr>
          <w:rFonts w:hint="eastAsia" w:ascii="仿宋_GB2312" w:eastAsia="仿宋_GB2312"/>
          <w:color w:val="auto"/>
          <w:sz w:val="24"/>
          <w:highlight w:val="none"/>
        </w:rPr>
        <w:t>3.1投标文件的语言及度量衡单位</w:t>
      </w:r>
      <w:bookmarkEnd w:id="139"/>
      <w:bookmarkEnd w:id="140"/>
      <w:bookmarkEnd w:id="141"/>
      <w:bookmarkEnd w:id="142"/>
      <w:bookmarkEnd w:id="143"/>
      <w:bookmarkEnd w:id="144"/>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3.1.1投标人与招标人之间对投标有关的所有往来通知、函件和投标文件的文字均使用中文。</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3.1.2除技术规范另有规定外，投标文件使用的度量衡单位，均采用中华人民共和国法定计量单位。</w:t>
      </w:r>
    </w:p>
    <w:p>
      <w:pPr>
        <w:spacing w:line="360" w:lineRule="auto"/>
        <w:ind w:firstLine="480" w:firstLineChars="200"/>
        <w:rPr>
          <w:rFonts w:ascii="仿宋_GB2312" w:eastAsia="仿宋_GB2312"/>
          <w:color w:val="auto"/>
          <w:sz w:val="24"/>
          <w:highlight w:val="none"/>
        </w:rPr>
      </w:pPr>
      <w:bookmarkStart w:id="145" w:name="_Toc22901"/>
      <w:bookmarkStart w:id="146" w:name="_Toc432777823"/>
      <w:bookmarkStart w:id="147" w:name="_Toc30606"/>
      <w:bookmarkStart w:id="148" w:name="_Toc4604"/>
      <w:bookmarkStart w:id="149" w:name="_Toc8979"/>
      <w:bookmarkStart w:id="150" w:name="_Toc451938343"/>
      <w:r>
        <w:rPr>
          <w:rFonts w:hint="eastAsia" w:ascii="仿宋_GB2312" w:eastAsia="仿宋_GB2312"/>
          <w:color w:val="auto"/>
          <w:sz w:val="24"/>
          <w:highlight w:val="none"/>
        </w:rPr>
        <w:t>3.2投标文件的组成</w:t>
      </w:r>
      <w:bookmarkEnd w:id="145"/>
      <w:bookmarkEnd w:id="146"/>
      <w:bookmarkEnd w:id="147"/>
      <w:bookmarkEnd w:id="148"/>
      <w:bookmarkEnd w:id="149"/>
      <w:bookmarkEnd w:id="150"/>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3.2.1投标文件主要包括下列内容：</w:t>
      </w:r>
    </w:p>
    <w:p>
      <w:pPr>
        <w:spacing w:line="360" w:lineRule="auto"/>
        <w:ind w:firstLine="480" w:firstLineChars="200"/>
        <w:rPr>
          <w:rFonts w:ascii="仿宋_GB2312" w:eastAsia="仿宋_GB2312"/>
          <w:color w:val="auto"/>
          <w:sz w:val="24"/>
          <w:highlight w:val="none"/>
        </w:rPr>
      </w:pPr>
      <w:bookmarkStart w:id="151" w:name="_Toc451938344"/>
      <w:bookmarkStart w:id="152" w:name="_Toc8277"/>
      <w:bookmarkStart w:id="153" w:name="_Toc15628"/>
      <w:bookmarkStart w:id="154" w:name="_Toc10315"/>
      <w:bookmarkStart w:id="155" w:name="_Toc3105"/>
      <w:bookmarkStart w:id="156" w:name="_Toc432777824"/>
      <w:r>
        <w:rPr>
          <w:rFonts w:hint="eastAsia" w:ascii="仿宋_GB2312" w:eastAsia="仿宋_GB2312"/>
          <w:color w:val="auto"/>
          <w:sz w:val="24"/>
          <w:highlight w:val="none"/>
        </w:rPr>
        <w:t>（1）封面</w:t>
      </w:r>
    </w:p>
    <w:p>
      <w:pPr>
        <w:spacing w:line="360" w:lineRule="auto"/>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（2）投标函</w:t>
      </w:r>
    </w:p>
    <w:p>
      <w:pPr>
        <w:spacing w:line="360" w:lineRule="auto"/>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（3）投标承诺书</w:t>
      </w:r>
    </w:p>
    <w:p>
      <w:pPr>
        <w:spacing w:line="360" w:lineRule="auto"/>
        <w:ind w:firstLine="480" w:firstLineChars="200"/>
        <w:rPr>
          <w:rFonts w:hint="eastAsia" w:ascii="仿宋_GB2312" w:eastAsia="仿宋_GB2312"/>
          <w:b w:val="0"/>
          <w:bCs w:val="0"/>
          <w:color w:val="auto"/>
          <w:sz w:val="24"/>
          <w:highlight w:val="none"/>
          <w:lang w:eastAsia="zh-CN"/>
        </w:rPr>
      </w:pPr>
      <w:r>
        <w:rPr>
          <w:rFonts w:hint="eastAsia" w:ascii="仿宋_GB2312" w:eastAsia="仿宋_GB2312"/>
          <w:b w:val="0"/>
          <w:bCs w:val="0"/>
          <w:color w:val="auto"/>
          <w:sz w:val="24"/>
          <w:highlight w:val="none"/>
        </w:rPr>
        <w:t>（4）法定代表人身份证</w:t>
      </w:r>
      <w:r>
        <w:rPr>
          <w:rFonts w:hint="eastAsia" w:ascii="仿宋_GB2312" w:eastAsia="仿宋_GB2312"/>
          <w:b w:val="0"/>
          <w:bCs w:val="0"/>
          <w:color w:val="auto"/>
          <w:sz w:val="24"/>
          <w:highlight w:val="none"/>
          <w:lang w:eastAsia="zh-CN"/>
        </w:rPr>
        <w:t>复制件</w:t>
      </w:r>
    </w:p>
    <w:p>
      <w:pPr>
        <w:spacing w:line="360" w:lineRule="auto"/>
        <w:ind w:firstLine="480" w:firstLineChars="200"/>
        <w:rPr>
          <w:rFonts w:hint="eastAsia" w:ascii="仿宋_GB2312" w:eastAsia="仿宋_GB2312"/>
          <w:b w:val="0"/>
          <w:bCs w:val="0"/>
          <w:color w:val="auto"/>
          <w:sz w:val="24"/>
          <w:highlight w:val="none"/>
        </w:rPr>
      </w:pPr>
      <w:r>
        <w:rPr>
          <w:rFonts w:hint="eastAsia" w:ascii="仿宋_GB2312" w:eastAsia="仿宋_GB2312"/>
          <w:b w:val="0"/>
          <w:bCs w:val="0"/>
          <w:color w:val="auto"/>
          <w:sz w:val="24"/>
          <w:highlight w:val="none"/>
        </w:rPr>
        <w:t>（5）授权委托书</w:t>
      </w:r>
    </w:p>
    <w:p>
      <w:pPr>
        <w:spacing w:line="360" w:lineRule="auto"/>
        <w:ind w:firstLine="480" w:firstLineChars="200"/>
        <w:rPr>
          <w:rFonts w:hint="eastAsia" w:ascii="仿宋_GB2312" w:eastAsia="仿宋_GB2312"/>
          <w:b w:val="0"/>
          <w:bCs w:val="0"/>
          <w:color w:val="auto"/>
          <w:sz w:val="24"/>
          <w:highlight w:val="none"/>
          <w:lang w:eastAsia="zh-CN"/>
        </w:rPr>
      </w:pPr>
      <w:r>
        <w:rPr>
          <w:rFonts w:hint="eastAsia" w:ascii="仿宋_GB2312" w:eastAsia="仿宋_GB2312"/>
          <w:b w:val="0"/>
          <w:bCs w:val="0"/>
          <w:color w:val="auto"/>
          <w:sz w:val="24"/>
          <w:highlight w:val="none"/>
          <w:lang w:eastAsia="zh-CN"/>
        </w:rPr>
        <w:t>（</w:t>
      </w:r>
      <w:r>
        <w:rPr>
          <w:rFonts w:hint="eastAsia" w:ascii="仿宋_GB2312" w:eastAsia="仿宋_GB2312"/>
          <w:b w:val="0"/>
          <w:bCs w:val="0"/>
          <w:color w:val="auto"/>
          <w:sz w:val="24"/>
          <w:highlight w:val="none"/>
          <w:lang w:val="en-US" w:eastAsia="zh-CN"/>
        </w:rPr>
        <w:t>6</w:t>
      </w:r>
      <w:r>
        <w:rPr>
          <w:rFonts w:hint="eastAsia" w:ascii="仿宋_GB2312" w:eastAsia="仿宋_GB2312"/>
          <w:b w:val="0"/>
          <w:bCs w:val="0"/>
          <w:color w:val="auto"/>
          <w:sz w:val="24"/>
          <w:highlight w:val="none"/>
          <w:lang w:eastAsia="zh-CN"/>
        </w:rPr>
        <w:t>）营业执照复制件</w:t>
      </w:r>
    </w:p>
    <w:p>
      <w:pPr>
        <w:spacing w:line="360" w:lineRule="auto"/>
        <w:ind w:firstLine="480" w:firstLineChars="200"/>
        <w:rPr>
          <w:rFonts w:hint="eastAsia" w:ascii="仿宋_GB2312" w:eastAsia="仿宋_GB2312"/>
          <w:b w:val="0"/>
          <w:bCs w:val="0"/>
          <w:color w:val="auto"/>
          <w:sz w:val="24"/>
          <w:highlight w:val="none"/>
          <w:lang w:eastAsia="zh-CN"/>
        </w:rPr>
      </w:pPr>
      <w:r>
        <w:rPr>
          <w:rFonts w:hint="eastAsia" w:ascii="仿宋_GB2312" w:eastAsia="仿宋_GB2312"/>
          <w:b w:val="0"/>
          <w:bCs w:val="0"/>
          <w:color w:val="auto"/>
          <w:sz w:val="24"/>
          <w:highlight w:val="none"/>
          <w:lang w:eastAsia="zh-CN"/>
        </w:rPr>
        <w:t>（</w:t>
      </w:r>
      <w:r>
        <w:rPr>
          <w:rFonts w:hint="eastAsia" w:ascii="仿宋_GB2312" w:eastAsia="仿宋_GB2312"/>
          <w:b w:val="0"/>
          <w:bCs w:val="0"/>
          <w:color w:val="auto"/>
          <w:sz w:val="24"/>
          <w:highlight w:val="none"/>
          <w:lang w:val="en-US" w:eastAsia="zh-CN"/>
        </w:rPr>
        <w:t>7</w:t>
      </w:r>
      <w:r>
        <w:rPr>
          <w:rFonts w:hint="eastAsia" w:ascii="仿宋_GB2312" w:eastAsia="仿宋_GB2312"/>
          <w:b w:val="0"/>
          <w:bCs w:val="0"/>
          <w:color w:val="auto"/>
          <w:sz w:val="24"/>
          <w:highlight w:val="none"/>
          <w:lang w:eastAsia="zh-CN"/>
        </w:rPr>
        <w:t>）企业资质证书复制件</w:t>
      </w:r>
    </w:p>
    <w:p>
      <w:pPr>
        <w:spacing w:line="360" w:lineRule="auto"/>
        <w:ind w:firstLine="480" w:firstLineChars="200"/>
        <w:rPr>
          <w:rFonts w:hint="eastAsia" w:ascii="仿宋_GB2312" w:eastAsia="仿宋_GB2312"/>
          <w:b w:val="0"/>
          <w:bCs w:val="0"/>
          <w:color w:val="auto"/>
          <w:sz w:val="24"/>
          <w:highlight w:val="none"/>
          <w:lang w:eastAsia="zh-CN"/>
        </w:rPr>
      </w:pPr>
      <w:r>
        <w:rPr>
          <w:rFonts w:hint="eastAsia" w:ascii="仿宋_GB2312" w:eastAsia="仿宋_GB2312"/>
          <w:b w:val="0"/>
          <w:bCs w:val="0"/>
          <w:color w:val="auto"/>
          <w:sz w:val="24"/>
          <w:highlight w:val="none"/>
          <w:lang w:eastAsia="zh-CN"/>
        </w:rPr>
        <w:t>（</w:t>
      </w:r>
      <w:r>
        <w:rPr>
          <w:rFonts w:hint="eastAsia" w:ascii="仿宋_GB2312" w:eastAsia="仿宋_GB2312"/>
          <w:b w:val="0"/>
          <w:bCs w:val="0"/>
          <w:color w:val="auto"/>
          <w:sz w:val="24"/>
          <w:highlight w:val="none"/>
          <w:lang w:val="en-US" w:eastAsia="zh-CN"/>
        </w:rPr>
        <w:t>8</w:t>
      </w:r>
      <w:r>
        <w:rPr>
          <w:rFonts w:hint="eastAsia" w:ascii="仿宋_GB2312" w:eastAsia="仿宋_GB2312"/>
          <w:b w:val="0"/>
          <w:bCs w:val="0"/>
          <w:color w:val="auto"/>
          <w:sz w:val="24"/>
          <w:highlight w:val="none"/>
          <w:lang w:eastAsia="zh-CN"/>
        </w:rPr>
        <w:t>）安全生产许可证复制件</w:t>
      </w:r>
    </w:p>
    <w:p>
      <w:pPr>
        <w:spacing w:line="360" w:lineRule="auto"/>
        <w:ind w:firstLine="480" w:firstLineChars="200"/>
        <w:rPr>
          <w:rFonts w:hint="eastAsia"/>
          <w:color w:val="auto"/>
          <w:highlight w:val="none"/>
          <w:lang w:eastAsia="zh-CN"/>
        </w:rPr>
      </w:pPr>
      <w:r>
        <w:rPr>
          <w:rFonts w:hint="eastAsia" w:ascii="仿宋_GB2312" w:eastAsia="仿宋_GB2312"/>
          <w:b w:val="0"/>
          <w:bCs w:val="0"/>
          <w:color w:val="auto"/>
          <w:sz w:val="24"/>
          <w:highlight w:val="none"/>
          <w:lang w:eastAsia="zh-CN"/>
        </w:rPr>
        <w:t>（</w:t>
      </w:r>
      <w:r>
        <w:rPr>
          <w:rFonts w:hint="eastAsia" w:ascii="仿宋_GB2312" w:eastAsia="仿宋_GB2312"/>
          <w:b w:val="0"/>
          <w:bCs w:val="0"/>
          <w:color w:val="auto"/>
          <w:sz w:val="24"/>
          <w:highlight w:val="none"/>
          <w:lang w:val="en-US" w:eastAsia="zh-CN"/>
        </w:rPr>
        <w:t>9</w:t>
      </w:r>
      <w:r>
        <w:rPr>
          <w:rFonts w:hint="eastAsia" w:ascii="仿宋_GB2312" w:eastAsia="仿宋_GB2312"/>
          <w:b w:val="0"/>
          <w:bCs w:val="0"/>
          <w:color w:val="auto"/>
          <w:sz w:val="24"/>
          <w:highlight w:val="none"/>
          <w:lang w:eastAsia="zh-CN"/>
        </w:rPr>
        <w:t>）项目负责人</w:t>
      </w:r>
      <w:r>
        <w:rPr>
          <w:rFonts w:hint="eastAsia" w:ascii="仿宋_GB2312" w:eastAsia="仿宋_GB2312"/>
          <w:b w:val="0"/>
          <w:bCs w:val="0"/>
          <w:color w:val="auto"/>
          <w:sz w:val="24"/>
          <w:highlight w:val="none"/>
        </w:rPr>
        <w:t>建造师注册证书</w:t>
      </w:r>
      <w:r>
        <w:rPr>
          <w:rFonts w:hint="eastAsia" w:ascii="仿宋_GB2312" w:eastAsia="仿宋_GB2312"/>
          <w:b w:val="0"/>
          <w:bCs w:val="0"/>
          <w:color w:val="auto"/>
          <w:sz w:val="24"/>
          <w:highlight w:val="none"/>
          <w:lang w:eastAsia="zh-CN"/>
        </w:rPr>
        <w:t>复制件</w:t>
      </w:r>
    </w:p>
    <w:p>
      <w:pPr>
        <w:spacing w:line="360" w:lineRule="auto"/>
        <w:ind w:firstLine="480" w:firstLineChars="200"/>
        <w:rPr>
          <w:rFonts w:hint="eastAsia" w:ascii="仿宋_GB2312" w:eastAsia="仿宋_GB2312"/>
          <w:b w:val="0"/>
          <w:bCs w:val="0"/>
          <w:color w:val="auto"/>
          <w:sz w:val="24"/>
          <w:highlight w:val="none"/>
          <w:lang w:eastAsia="zh-CN"/>
        </w:rPr>
      </w:pPr>
      <w:r>
        <w:rPr>
          <w:rFonts w:hint="eastAsia" w:ascii="仿宋_GB2312" w:eastAsia="仿宋_GB2312"/>
          <w:b w:val="0"/>
          <w:bCs w:val="0"/>
          <w:color w:val="auto"/>
          <w:sz w:val="24"/>
          <w:highlight w:val="none"/>
        </w:rPr>
        <w:t>（</w:t>
      </w:r>
      <w:r>
        <w:rPr>
          <w:rFonts w:hint="eastAsia" w:ascii="仿宋_GB2312" w:eastAsia="仿宋_GB2312"/>
          <w:b w:val="0"/>
          <w:bCs w:val="0"/>
          <w:color w:val="auto"/>
          <w:sz w:val="24"/>
          <w:highlight w:val="none"/>
          <w:lang w:val="en-US" w:eastAsia="zh-CN"/>
        </w:rPr>
        <w:t>10</w:t>
      </w:r>
      <w:r>
        <w:rPr>
          <w:rFonts w:hint="eastAsia" w:ascii="仿宋_GB2312" w:eastAsia="仿宋_GB2312"/>
          <w:b w:val="0"/>
          <w:bCs w:val="0"/>
          <w:color w:val="auto"/>
          <w:sz w:val="24"/>
          <w:highlight w:val="none"/>
        </w:rPr>
        <w:t>）</w:t>
      </w:r>
      <w:r>
        <w:rPr>
          <w:rFonts w:hint="eastAsia" w:ascii="仿宋_GB2312" w:hAnsi="仿宋_GB2312" w:eastAsia="仿宋_GB2312" w:cs="仿宋_GB2312"/>
          <w:b/>
          <w:bCs/>
          <w:color w:val="auto"/>
          <w:sz w:val="24"/>
          <w:highlight w:val="none"/>
          <w:lang w:eastAsia="zh-CN"/>
        </w:rPr>
        <w:t>项目负责人《安全生产考核合格证书》（B证）复制件</w:t>
      </w:r>
    </w:p>
    <w:p>
      <w:pPr>
        <w:spacing w:line="360" w:lineRule="auto"/>
        <w:ind w:firstLine="480" w:firstLineChars="200"/>
        <w:rPr>
          <w:rFonts w:hint="eastAsia" w:ascii="仿宋_GB2312" w:eastAsia="仿宋_GB2312"/>
          <w:b w:val="0"/>
          <w:bCs w:val="0"/>
          <w:color w:val="auto"/>
          <w:sz w:val="24"/>
          <w:highlight w:val="none"/>
          <w:lang w:eastAsia="zh-CN"/>
        </w:rPr>
      </w:pPr>
      <w:r>
        <w:rPr>
          <w:rFonts w:hint="eastAsia" w:ascii="仿宋_GB2312" w:eastAsia="仿宋_GB2312"/>
          <w:b w:val="0"/>
          <w:bCs w:val="0"/>
          <w:color w:val="auto"/>
          <w:sz w:val="24"/>
          <w:highlight w:val="none"/>
        </w:rPr>
        <w:t>（</w:t>
      </w:r>
      <w:r>
        <w:rPr>
          <w:rFonts w:hint="eastAsia" w:ascii="仿宋_GB2312" w:eastAsia="仿宋_GB2312"/>
          <w:b w:val="0"/>
          <w:bCs w:val="0"/>
          <w:color w:val="auto"/>
          <w:sz w:val="24"/>
          <w:highlight w:val="none"/>
          <w:lang w:val="en-US" w:eastAsia="zh-CN"/>
        </w:rPr>
        <w:t>11</w:t>
      </w:r>
      <w:r>
        <w:rPr>
          <w:rFonts w:hint="eastAsia" w:ascii="仿宋_GB2312" w:eastAsia="仿宋_GB2312"/>
          <w:b w:val="0"/>
          <w:bCs w:val="0"/>
          <w:color w:val="auto"/>
          <w:sz w:val="24"/>
          <w:highlight w:val="none"/>
        </w:rPr>
        <w:t>）</w:t>
      </w:r>
      <w:r>
        <w:rPr>
          <w:rFonts w:hint="eastAsia" w:ascii="仿宋_GB2312" w:eastAsia="仿宋_GB2312"/>
          <w:b w:val="0"/>
          <w:bCs w:val="0"/>
          <w:color w:val="auto"/>
          <w:sz w:val="24"/>
          <w:highlight w:val="none"/>
          <w:lang w:eastAsia="zh-CN"/>
        </w:rPr>
        <w:t>项目负责人</w:t>
      </w:r>
      <w:r>
        <w:rPr>
          <w:rFonts w:hint="eastAsia" w:ascii="仿宋_GB2312" w:eastAsia="仿宋_GB2312"/>
          <w:b w:val="0"/>
          <w:bCs w:val="0"/>
          <w:color w:val="auto"/>
          <w:sz w:val="24"/>
          <w:highlight w:val="none"/>
        </w:rPr>
        <w:t>身份证</w:t>
      </w:r>
      <w:r>
        <w:rPr>
          <w:rFonts w:hint="eastAsia" w:ascii="仿宋_GB2312" w:eastAsia="仿宋_GB2312"/>
          <w:b w:val="0"/>
          <w:bCs w:val="0"/>
          <w:color w:val="auto"/>
          <w:sz w:val="24"/>
          <w:highlight w:val="none"/>
          <w:lang w:eastAsia="zh-CN"/>
        </w:rPr>
        <w:t>复制件</w:t>
      </w:r>
    </w:p>
    <w:p>
      <w:pPr>
        <w:spacing w:line="360" w:lineRule="auto"/>
        <w:ind w:firstLine="480" w:firstLineChars="200"/>
        <w:rPr>
          <w:rFonts w:hint="eastAsia" w:ascii="仿宋_GB2312" w:eastAsia="仿宋_GB2312"/>
          <w:b w:val="0"/>
          <w:bCs w:val="0"/>
          <w:color w:val="auto"/>
          <w:sz w:val="24"/>
          <w:highlight w:val="none"/>
          <w:lang w:eastAsia="zh-CN"/>
        </w:rPr>
      </w:pPr>
      <w:r>
        <w:rPr>
          <w:rFonts w:hint="eastAsia" w:ascii="仿宋_GB2312" w:eastAsia="仿宋_GB2312"/>
          <w:b w:val="0"/>
          <w:bCs w:val="0"/>
          <w:color w:val="auto"/>
          <w:sz w:val="24"/>
          <w:highlight w:val="none"/>
          <w:lang w:eastAsia="zh-CN"/>
        </w:rPr>
        <w:t>（</w:t>
      </w:r>
      <w:r>
        <w:rPr>
          <w:rFonts w:hint="eastAsia" w:ascii="仿宋_GB2312" w:eastAsia="仿宋_GB2312"/>
          <w:b w:val="0"/>
          <w:bCs w:val="0"/>
          <w:color w:val="auto"/>
          <w:sz w:val="24"/>
          <w:highlight w:val="none"/>
          <w:lang w:val="en-US" w:eastAsia="zh-CN"/>
        </w:rPr>
        <w:t>12</w:t>
      </w:r>
      <w:r>
        <w:rPr>
          <w:rFonts w:hint="eastAsia" w:ascii="仿宋_GB2312" w:eastAsia="仿宋_GB2312"/>
          <w:b w:val="0"/>
          <w:bCs w:val="0"/>
          <w:color w:val="auto"/>
          <w:sz w:val="24"/>
          <w:highlight w:val="none"/>
          <w:lang w:eastAsia="zh-CN"/>
        </w:rPr>
        <w:t>）项目投标保证金缴纳证明资料、基本账户开户许可证（按规定已缴纳年度投标保证金的无需提供）</w:t>
      </w:r>
    </w:p>
    <w:p>
      <w:pPr>
        <w:spacing w:line="420" w:lineRule="exact"/>
        <w:ind w:firstLine="480" w:firstLineChars="200"/>
        <w:rPr>
          <w:rFonts w:hint="eastAsia" w:ascii="仿宋_GB2312" w:hAnsi="仿宋_GB2312" w:eastAsia="仿宋_GB2312" w:cs="仿宋_GB2312"/>
          <w:color w:val="auto"/>
          <w:sz w:val="24"/>
          <w:highlight w:val="none"/>
          <w:lang w:eastAsia="zh-CN"/>
        </w:rPr>
      </w:pPr>
      <w:r>
        <w:rPr>
          <w:rFonts w:hint="eastAsia" w:ascii="仿宋_GB2312" w:eastAsia="仿宋_GB2312"/>
          <w:color w:val="auto"/>
          <w:sz w:val="24"/>
          <w:highlight w:val="none"/>
        </w:rPr>
        <w:t>（</w:t>
      </w:r>
      <w:r>
        <w:rPr>
          <w:rFonts w:hint="eastAsia" w:ascii="仿宋_GB2312" w:eastAsia="仿宋_GB2312"/>
          <w:color w:val="auto"/>
          <w:sz w:val="24"/>
          <w:highlight w:val="none"/>
          <w:lang w:val="en-US" w:eastAsia="zh-CN"/>
        </w:rPr>
        <w:t>13</w:t>
      </w:r>
      <w:r>
        <w:rPr>
          <w:rFonts w:hint="eastAsia" w:ascii="仿宋_GB2312" w:eastAsia="仿宋_GB2312"/>
          <w:color w:val="auto"/>
          <w:sz w:val="24"/>
          <w:highlight w:val="none"/>
        </w:rPr>
        <w:t>）企业变更及项目</w:t>
      </w:r>
      <w:r>
        <w:rPr>
          <w:rFonts w:hint="eastAsia" w:ascii="仿宋_GB2312" w:eastAsia="仿宋_GB2312"/>
          <w:b w:val="0"/>
          <w:bCs w:val="0"/>
          <w:color w:val="auto"/>
          <w:sz w:val="24"/>
          <w:highlight w:val="none"/>
          <w:lang w:eastAsia="zh-CN"/>
        </w:rPr>
        <w:t>负责人</w:t>
      </w:r>
      <w:r>
        <w:rPr>
          <w:rFonts w:hint="eastAsia" w:ascii="仿宋_GB2312" w:eastAsia="仿宋_GB2312"/>
          <w:color w:val="auto"/>
          <w:sz w:val="24"/>
          <w:highlight w:val="none"/>
        </w:rPr>
        <w:t>在建工程完工相关内容</w:t>
      </w:r>
      <w:r>
        <w:rPr>
          <w:rFonts w:hint="eastAsia" w:ascii="仿宋_GB2312" w:eastAsia="仿宋_GB2312"/>
          <w:color w:val="auto"/>
          <w:sz w:val="24"/>
          <w:highlight w:val="none"/>
          <w:lang w:eastAsia="zh-CN"/>
        </w:rPr>
        <w:t>复制</w:t>
      </w:r>
      <w:r>
        <w:rPr>
          <w:rFonts w:hint="eastAsia" w:ascii="仿宋_GB2312" w:eastAsia="仿宋_GB2312"/>
          <w:color w:val="auto"/>
          <w:sz w:val="24"/>
          <w:highlight w:val="none"/>
        </w:rPr>
        <w:t>件</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3.3投标文件编制</w:t>
      </w:r>
      <w:bookmarkEnd w:id="151"/>
      <w:bookmarkEnd w:id="152"/>
      <w:bookmarkEnd w:id="153"/>
      <w:bookmarkEnd w:id="154"/>
      <w:bookmarkEnd w:id="155"/>
      <w:bookmarkEnd w:id="156"/>
    </w:p>
    <w:p>
      <w:pPr>
        <w:spacing w:line="360" w:lineRule="auto"/>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3.3.1投标文件在电子投标文件编制工具生成加密文件后，上传至</w:t>
      </w:r>
      <w:r>
        <w:rPr>
          <w:rFonts w:hint="eastAsia" w:ascii="仿宋_GB2312" w:hAnsi="宋体" w:eastAsia="仿宋_GB2312"/>
          <w:color w:val="auto"/>
          <w:sz w:val="24"/>
          <w:highlight w:val="none"/>
          <w:lang w:eastAsia="zh-CN"/>
        </w:rPr>
        <w:t>诸暨市公共资源电子交易新</w:t>
      </w:r>
      <w:r>
        <w:rPr>
          <w:rFonts w:hint="eastAsia" w:ascii="仿宋_GB2312" w:hAnsi="宋体" w:eastAsia="仿宋_GB2312"/>
          <w:color w:val="auto"/>
          <w:sz w:val="24"/>
          <w:highlight w:val="none"/>
        </w:rPr>
        <w:t>平台，包括投标人须知第3.2款中规定内容的投标文件；</w:t>
      </w:r>
    </w:p>
    <w:p>
      <w:pPr>
        <w:spacing w:line="360" w:lineRule="auto"/>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3.3.2 投标文件应当对招标文件有关工期、投标有效期、质量要求、技术标准和要求、招标范围等实质性内容作出响应。</w:t>
      </w:r>
    </w:p>
    <w:p>
      <w:pPr>
        <w:spacing w:line="360" w:lineRule="auto"/>
        <w:ind w:firstLine="480" w:firstLineChars="200"/>
        <w:rPr>
          <w:rFonts w:ascii="仿宋_GB2312" w:hAnsi="宋体" w:eastAsia="仿宋_GB2312"/>
          <w:color w:val="auto"/>
          <w:szCs w:val="21"/>
          <w:highlight w:val="none"/>
        </w:rPr>
      </w:pPr>
      <w:r>
        <w:rPr>
          <w:rFonts w:hint="eastAsia" w:ascii="仿宋_GB2312" w:hAnsi="宋体" w:eastAsia="仿宋_GB2312"/>
          <w:color w:val="auto"/>
          <w:sz w:val="24"/>
          <w:highlight w:val="none"/>
        </w:rPr>
        <w:t>3.3.3</w:t>
      </w:r>
      <w:r>
        <w:rPr>
          <w:rFonts w:hint="eastAsia" w:ascii="仿宋_GB2312" w:hAnsi="仿宋_GB2312" w:eastAsia="仿宋_GB2312" w:cs="仿宋_GB2312"/>
          <w:color w:val="auto"/>
          <w:sz w:val="24"/>
          <w:highlight w:val="none"/>
        </w:rPr>
        <w:t>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pPr>
        <w:spacing w:line="360" w:lineRule="auto"/>
        <w:ind w:firstLine="480" w:firstLineChars="200"/>
        <w:rPr>
          <w:rFonts w:ascii="仿宋_GB2312" w:eastAsia="仿宋_GB2312"/>
          <w:color w:val="auto"/>
          <w:sz w:val="24"/>
          <w:highlight w:val="none"/>
        </w:rPr>
      </w:pPr>
      <w:bookmarkStart w:id="157" w:name="_Toc432777825"/>
      <w:bookmarkStart w:id="158" w:name="_Toc3391"/>
      <w:bookmarkStart w:id="159" w:name="_Toc3033"/>
      <w:bookmarkStart w:id="160" w:name="_Toc28544"/>
      <w:bookmarkStart w:id="161" w:name="_Toc451938345"/>
      <w:bookmarkStart w:id="162" w:name="_Toc3302"/>
      <w:r>
        <w:rPr>
          <w:rFonts w:hint="eastAsia" w:ascii="仿宋_GB2312" w:eastAsia="仿宋_GB2312"/>
          <w:color w:val="auto"/>
          <w:sz w:val="24"/>
          <w:highlight w:val="none"/>
        </w:rPr>
        <w:t>3.4投标报价</w:t>
      </w:r>
      <w:bookmarkEnd w:id="157"/>
      <w:bookmarkEnd w:id="158"/>
      <w:bookmarkEnd w:id="159"/>
      <w:bookmarkEnd w:id="160"/>
      <w:bookmarkEnd w:id="161"/>
      <w:bookmarkEnd w:id="162"/>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3.4.1投标人应明确能承担本招标文件中规定的应由承包人承担的各类工程风险，在投标时已充分研究和分析本招标文件及其附件（表）等资料，经现场考察、测量，完成本工程从接受投标邀请至保修期结束止，所有招标文件及其附件（表）所列工作，达到招标文件规定的质量、工期要求，其</w:t>
      </w:r>
      <w:r>
        <w:rPr>
          <w:rFonts w:hint="eastAsia" w:ascii="仿宋_GB2312" w:eastAsia="仿宋_GB2312"/>
          <w:b/>
          <w:bCs/>
          <w:color w:val="auto"/>
          <w:sz w:val="24"/>
          <w:highlight w:val="none"/>
        </w:rPr>
        <w:t>工程造价报价包括分部分项工程费、措施项目费、其他项目费、规费（含农民工工伤保险费）、税金。中标人按中标价的0.2%缴纳农民工工伤保险。</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3.4.2违反强制性条文的投标文件作无效标处理。</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3.4.3本次招标范围，除因设计变更而产生的新增项目外，未经发包人同意，属承包人便于施工而更改施工方案所增加的工程，一律不予调整。</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3.4.4施工用水、电单独装表计量，施工用水、电费用由承包人自行承担。</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3.4.5承包人应根据有关要求加强环境保护、文明施工、安全生产工作。</w:t>
      </w:r>
    </w:p>
    <w:p>
      <w:pPr>
        <w:spacing w:line="360" w:lineRule="auto"/>
        <w:ind w:firstLine="480" w:firstLineChars="200"/>
        <w:rPr>
          <w:rFonts w:ascii="仿宋_GB2312" w:eastAsia="仿宋_GB2312"/>
          <w:color w:val="auto"/>
          <w:sz w:val="24"/>
          <w:highlight w:val="none"/>
        </w:rPr>
      </w:pPr>
      <w:bookmarkStart w:id="163" w:name="_Toc432777826"/>
      <w:bookmarkStart w:id="164" w:name="_Toc451938346"/>
      <w:bookmarkStart w:id="165" w:name="_Toc21284"/>
      <w:bookmarkStart w:id="166" w:name="_Toc3751"/>
      <w:bookmarkStart w:id="167" w:name="_Toc6958"/>
      <w:bookmarkStart w:id="168" w:name="_Toc5708"/>
      <w:r>
        <w:rPr>
          <w:rFonts w:hint="eastAsia" w:ascii="仿宋_GB2312" w:eastAsia="仿宋_GB2312"/>
          <w:color w:val="auto"/>
          <w:sz w:val="24"/>
          <w:highlight w:val="none"/>
        </w:rPr>
        <w:t>3.5投标货币</w:t>
      </w:r>
      <w:bookmarkEnd w:id="163"/>
      <w:bookmarkEnd w:id="164"/>
      <w:bookmarkEnd w:id="165"/>
      <w:bookmarkEnd w:id="166"/>
      <w:bookmarkEnd w:id="167"/>
      <w:bookmarkEnd w:id="168"/>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本工程的投标应以人民币报价。</w:t>
      </w:r>
    </w:p>
    <w:p>
      <w:pPr>
        <w:spacing w:line="360" w:lineRule="auto"/>
        <w:ind w:firstLine="480" w:firstLineChars="200"/>
        <w:rPr>
          <w:rFonts w:ascii="仿宋_GB2312" w:eastAsia="仿宋_GB2312"/>
          <w:color w:val="auto"/>
          <w:sz w:val="24"/>
          <w:highlight w:val="none"/>
        </w:rPr>
      </w:pPr>
      <w:bookmarkStart w:id="169" w:name="_Toc451938347"/>
      <w:bookmarkStart w:id="170" w:name="_Toc16744"/>
      <w:bookmarkStart w:id="171" w:name="_Toc27514"/>
      <w:bookmarkStart w:id="172" w:name="_Toc32499"/>
      <w:bookmarkStart w:id="173" w:name="_Toc23305"/>
      <w:bookmarkStart w:id="174" w:name="_Toc432777827"/>
      <w:r>
        <w:rPr>
          <w:rFonts w:hint="eastAsia" w:ascii="仿宋_GB2312" w:eastAsia="仿宋_GB2312"/>
          <w:color w:val="auto"/>
          <w:sz w:val="24"/>
          <w:highlight w:val="none"/>
        </w:rPr>
        <w:t>3.6投标文件的效力</w:t>
      </w:r>
      <w:bookmarkEnd w:id="169"/>
      <w:bookmarkEnd w:id="170"/>
      <w:bookmarkEnd w:id="171"/>
      <w:bookmarkEnd w:id="172"/>
      <w:bookmarkEnd w:id="173"/>
      <w:bookmarkEnd w:id="174"/>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3.6.1投标文件的有效期：</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（1）投标文件的有效期始于日程安排表所规定的投标截止时间；</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（2）中标人的投标有效期至完成本招标项目规定的承包范围内全部工作内容并通过竣工验收、保修期限满后终止；</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（3）未中标人的投标有效期限按照投标人须知前附表（一）第15项规定；</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4）在原定投标文件有效期期满之前，如果出现特殊情况，招标人可以根据需要以书面形式向投标人提出延长投标有效期的要求，对此要求投标人须以书面形式予以答复。投标人可以拒绝这种要求而不失去他的投标保证金。同意延长投标有效期的投标人既不需要也不允许修改其投标文件，投标人的所有权利和义务以及投标人受制约的截止日期，均以延长后新的截止日期为准。</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3.6.2投标文件的约束力</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在投标有效期内，投标文件中的全部承诺和条款对投标人具有约束力。除招标文件规定或投标文件澄清，投标人不得自行修改或拒绝接受已经确认的承诺和条款（即使是不该发生的差错），更不得撤回投标文件。否则按违约处理，其投标保证金不予退还，并取消其投标或中标资格。</w:t>
      </w:r>
    </w:p>
    <w:p>
      <w:pPr>
        <w:spacing w:line="360" w:lineRule="auto"/>
        <w:ind w:firstLine="480" w:firstLineChars="200"/>
        <w:rPr>
          <w:rFonts w:ascii="仿宋_GB2312" w:eastAsia="仿宋_GB2312"/>
          <w:color w:val="auto"/>
          <w:sz w:val="24"/>
          <w:highlight w:val="none"/>
        </w:rPr>
      </w:pPr>
      <w:bookmarkStart w:id="175" w:name="_Toc10098"/>
      <w:bookmarkStart w:id="176" w:name="_Toc451938348"/>
      <w:bookmarkStart w:id="177" w:name="_Toc25438"/>
      <w:bookmarkStart w:id="178" w:name="_Toc20330"/>
      <w:bookmarkStart w:id="179" w:name="_Toc432777828"/>
      <w:bookmarkStart w:id="180" w:name="_Toc29845"/>
      <w:r>
        <w:rPr>
          <w:rFonts w:hint="eastAsia" w:ascii="仿宋_GB2312" w:eastAsia="仿宋_GB2312"/>
          <w:color w:val="auto"/>
          <w:sz w:val="24"/>
          <w:highlight w:val="none"/>
        </w:rPr>
        <w:t>3.7投标保证金</w:t>
      </w:r>
      <w:bookmarkEnd w:id="175"/>
      <w:bookmarkEnd w:id="176"/>
      <w:bookmarkEnd w:id="177"/>
      <w:bookmarkEnd w:id="178"/>
      <w:bookmarkEnd w:id="179"/>
      <w:bookmarkEnd w:id="180"/>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3.7.1投标人已按前附表（一）第29项规定缴纳投标保证金，该保证金作为投标文件的组成部分，有效期同投标有效期详见投标人须知前附表（一）第15项；</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3.7.2投标保证金必须通过投标人基本账户采用电汇方式提交，不计息；</w:t>
      </w:r>
    </w:p>
    <w:p>
      <w:pPr>
        <w:pStyle w:val="14"/>
        <w:spacing w:line="400" w:lineRule="exact"/>
        <w:ind w:left="0" w:leftChars="0" w:firstLine="559" w:firstLineChars="233"/>
        <w:rPr>
          <w:rFonts w:ascii="仿宋_GB2312" w:eastAsia="仿宋_GB2312"/>
          <w:color w:val="auto"/>
          <w:sz w:val="24"/>
          <w:szCs w:val="24"/>
          <w:highlight w:val="none"/>
        </w:rPr>
      </w:pPr>
      <w:r>
        <w:rPr>
          <w:rFonts w:hint="eastAsia" w:ascii="仿宋_GB2312" w:eastAsia="仿宋_GB2312"/>
          <w:color w:val="auto"/>
          <w:sz w:val="24"/>
          <w:szCs w:val="24"/>
          <w:highlight w:val="none"/>
        </w:rPr>
        <w:t>3.7.3投标人未按投标人须知第3.7.1项、第3.7.2项要求缴纳投标保证金的，不具备抽签入围及投标资格；</w:t>
      </w:r>
    </w:p>
    <w:p>
      <w:pPr>
        <w:pStyle w:val="14"/>
        <w:spacing w:after="0" w:line="450" w:lineRule="exact"/>
        <w:ind w:left="0" w:leftChars="0" w:firstLine="559" w:firstLineChars="233"/>
        <w:rPr>
          <w:rFonts w:hint="eastAsia" w:ascii="仿宋_GB2312" w:eastAsia="仿宋_GB2312"/>
          <w:color w:val="auto"/>
          <w:sz w:val="24"/>
          <w:szCs w:val="24"/>
          <w:highlight w:val="none"/>
        </w:rPr>
      </w:pPr>
      <w:bookmarkStart w:id="181" w:name="_Toc26637"/>
      <w:bookmarkStart w:id="182" w:name="_Toc451938349"/>
      <w:bookmarkStart w:id="183" w:name="_Toc29279"/>
      <w:bookmarkStart w:id="184" w:name="_Toc432777829"/>
      <w:bookmarkStart w:id="185" w:name="_Toc6693"/>
      <w:bookmarkStart w:id="186" w:name="_Toc23995"/>
      <w:r>
        <w:rPr>
          <w:rFonts w:hint="eastAsia" w:ascii="仿宋_GB2312" w:eastAsia="仿宋_GB2312"/>
          <w:color w:val="auto"/>
          <w:sz w:val="24"/>
          <w:szCs w:val="24"/>
          <w:highlight w:val="none"/>
        </w:rPr>
        <w:t>3.7.4投标保证金的退还：未入围企业的项目投标保证金在开标后5个工作日内退还，入围（未中标）企业的项目投标保证金在中标通知书发出后5个工作日内退还，中标企业的项目投标保证金在合同签订后5个工作日内退还。</w:t>
      </w:r>
    </w:p>
    <w:p>
      <w:pPr>
        <w:spacing w:line="45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3.7.5如投标人有下列任何情况发生时，投标保证金将不予退还：</w:t>
      </w:r>
    </w:p>
    <w:p>
      <w:pPr>
        <w:spacing w:line="45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3.7.5.1投标人在规定的投标有效期内撤销或修改其投标文件；</w:t>
      </w:r>
    </w:p>
    <w:p>
      <w:pPr>
        <w:spacing w:line="45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3.7.5.2中标人在收到中标通知书后，无正当理由拒签合同协议书或未按招标文件规定提交履约担保；</w:t>
      </w:r>
    </w:p>
    <w:p>
      <w:pPr>
        <w:spacing w:line="45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3.7.5.3投标人拒绝接受投标文件中确认的承诺和条款；</w:t>
      </w:r>
    </w:p>
    <w:p>
      <w:pPr>
        <w:spacing w:line="45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3.7.5.4提供虚假资料或串通投标；</w:t>
      </w:r>
    </w:p>
    <w:p>
      <w:pPr>
        <w:spacing w:line="45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3.7.5.5中标人无正当理由放弃中标。</w:t>
      </w:r>
    </w:p>
    <w:p>
      <w:pPr>
        <w:spacing w:line="360" w:lineRule="auto"/>
        <w:rPr>
          <w:rFonts w:ascii="仿宋_GB2312" w:eastAsia="仿宋_GB2312"/>
          <w:b/>
          <w:color w:val="auto"/>
          <w:sz w:val="32"/>
          <w:szCs w:val="32"/>
          <w:highlight w:val="none"/>
        </w:rPr>
      </w:pPr>
      <w:r>
        <w:rPr>
          <w:rFonts w:hint="eastAsia" w:ascii="仿宋_GB2312" w:eastAsia="仿宋_GB2312"/>
          <w:b/>
          <w:color w:val="auto"/>
          <w:sz w:val="32"/>
          <w:szCs w:val="32"/>
          <w:highlight w:val="none"/>
        </w:rPr>
        <w:t>4.投标</w:t>
      </w:r>
      <w:bookmarkEnd w:id="181"/>
      <w:bookmarkEnd w:id="182"/>
      <w:bookmarkEnd w:id="183"/>
      <w:bookmarkEnd w:id="184"/>
      <w:bookmarkEnd w:id="185"/>
      <w:bookmarkEnd w:id="186"/>
    </w:p>
    <w:p>
      <w:pPr>
        <w:spacing w:line="450" w:lineRule="exact"/>
        <w:ind w:firstLine="480" w:firstLineChars="200"/>
        <w:rPr>
          <w:rFonts w:hint="eastAsia" w:ascii="仿宋_GB2312" w:eastAsia="仿宋_GB2312"/>
          <w:color w:val="auto"/>
          <w:sz w:val="24"/>
          <w:highlight w:val="none"/>
        </w:rPr>
      </w:pPr>
      <w:bookmarkStart w:id="187" w:name="_Toc14147"/>
      <w:bookmarkStart w:id="188" w:name="_Toc16230"/>
      <w:bookmarkStart w:id="189" w:name="_Toc23803"/>
      <w:bookmarkStart w:id="190" w:name="_Toc451938350"/>
      <w:bookmarkStart w:id="191" w:name="_Toc6082"/>
      <w:bookmarkStart w:id="192" w:name="_Toc432777830"/>
      <w:bookmarkStart w:id="193" w:name="_Toc4846"/>
      <w:bookmarkStart w:id="194" w:name="_Toc4109"/>
      <w:bookmarkStart w:id="195" w:name="_Toc1211"/>
      <w:bookmarkStart w:id="196" w:name="_Toc451938351"/>
      <w:bookmarkStart w:id="197" w:name="_Toc27946"/>
      <w:bookmarkStart w:id="198" w:name="_Toc432777831"/>
      <w:bookmarkStart w:id="199" w:name="_Toc19790"/>
      <w:bookmarkStart w:id="200" w:name="_Toc451938353"/>
      <w:bookmarkStart w:id="201" w:name="_Toc432777833"/>
      <w:bookmarkStart w:id="202" w:name="_Toc4321"/>
      <w:bookmarkStart w:id="203" w:name="_Toc32406"/>
      <w:bookmarkStart w:id="204" w:name="_Toc31952"/>
      <w:r>
        <w:rPr>
          <w:rFonts w:hint="eastAsia" w:ascii="仿宋_GB2312" w:eastAsia="仿宋_GB2312"/>
          <w:color w:val="auto"/>
          <w:sz w:val="24"/>
          <w:highlight w:val="none"/>
        </w:rPr>
        <w:t>4.1投标文件的格式和标记</w:t>
      </w:r>
      <w:bookmarkEnd w:id="187"/>
      <w:bookmarkEnd w:id="188"/>
      <w:bookmarkEnd w:id="189"/>
      <w:bookmarkEnd w:id="190"/>
      <w:bookmarkEnd w:id="191"/>
      <w:bookmarkEnd w:id="192"/>
    </w:p>
    <w:p>
      <w:pPr>
        <w:spacing w:line="45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4.1.1投标人应按要求将电子投标文件进行加密，不加密的电子投标文件无法提交。</w:t>
      </w:r>
    </w:p>
    <w:p>
      <w:pPr>
        <w:spacing w:line="45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4.1.2电子投标文件必须在电子投标文件编制工具中编制，否则电子投标文件将无法提交或无法加盖相应电子印章。</w:t>
      </w:r>
    </w:p>
    <w:p>
      <w:pPr>
        <w:spacing w:line="45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4.1.3提交的电子投标文件应在投标人须知前附表（二）日程安排表所规定的投标文件解密截止时间前将电子投标文件解密，否则不予受理。</w:t>
      </w:r>
    </w:p>
    <w:p>
      <w:pPr>
        <w:spacing w:line="360" w:lineRule="auto"/>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4.2投标文件的</w:t>
      </w:r>
      <w:bookmarkEnd w:id="193"/>
      <w:bookmarkEnd w:id="194"/>
      <w:bookmarkEnd w:id="195"/>
      <w:bookmarkEnd w:id="196"/>
      <w:bookmarkEnd w:id="197"/>
      <w:bookmarkEnd w:id="198"/>
      <w:r>
        <w:rPr>
          <w:rFonts w:hint="eastAsia" w:ascii="仿宋_GB2312" w:eastAsia="仿宋_GB2312"/>
          <w:color w:val="auto"/>
          <w:sz w:val="24"/>
          <w:highlight w:val="none"/>
        </w:rPr>
        <w:t>提交</w:t>
      </w:r>
    </w:p>
    <w:p>
      <w:pPr>
        <w:spacing w:line="452"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4.2.1 投标人应按投标人须知前附表（二）日程安排表所规定的投标截止时间前将电子投标文件上传至诸暨市公共资源电子交易</w:t>
      </w:r>
      <w:r>
        <w:rPr>
          <w:rFonts w:hint="eastAsia" w:ascii="仿宋_GB2312" w:eastAsia="仿宋_GB2312"/>
          <w:color w:val="auto"/>
          <w:sz w:val="24"/>
          <w:highlight w:val="none"/>
          <w:lang w:eastAsia="zh-CN"/>
        </w:rPr>
        <w:t>新</w:t>
      </w:r>
      <w:r>
        <w:rPr>
          <w:rFonts w:hint="eastAsia" w:ascii="仿宋_GB2312" w:eastAsia="仿宋_GB2312"/>
          <w:color w:val="auto"/>
          <w:sz w:val="24"/>
          <w:highlight w:val="none"/>
        </w:rPr>
        <w:t>平台，截止时间以诸暨市公共资源电子交易</w:t>
      </w:r>
      <w:r>
        <w:rPr>
          <w:rFonts w:hint="eastAsia" w:ascii="仿宋_GB2312" w:eastAsia="仿宋_GB2312"/>
          <w:color w:val="auto"/>
          <w:sz w:val="24"/>
          <w:highlight w:val="none"/>
          <w:lang w:eastAsia="zh-CN"/>
        </w:rPr>
        <w:t>新</w:t>
      </w:r>
      <w:r>
        <w:rPr>
          <w:rFonts w:hint="eastAsia" w:ascii="仿宋_GB2312" w:eastAsia="仿宋_GB2312"/>
          <w:color w:val="auto"/>
          <w:sz w:val="24"/>
          <w:highlight w:val="none"/>
        </w:rPr>
        <w:t>平台时间为准。</w:t>
      </w:r>
    </w:p>
    <w:p>
      <w:pPr>
        <w:spacing w:line="452" w:lineRule="exact"/>
        <w:ind w:firstLine="480" w:firstLineChars="200"/>
        <w:rPr>
          <w:rFonts w:hint="eastAsia" w:ascii="仿宋_GB2312" w:eastAsia="仿宋_GB2312"/>
          <w:color w:val="auto"/>
          <w:sz w:val="24"/>
          <w:highlight w:val="none"/>
        </w:rPr>
      </w:pPr>
      <w:bookmarkStart w:id="205" w:name="_Toc5648"/>
      <w:bookmarkStart w:id="206" w:name="_Toc18405"/>
      <w:bookmarkStart w:id="207" w:name="_Toc6038"/>
      <w:bookmarkStart w:id="208" w:name="_Toc451938352"/>
      <w:bookmarkStart w:id="209" w:name="_Toc9737"/>
      <w:bookmarkStart w:id="210" w:name="_Toc432777832"/>
      <w:r>
        <w:rPr>
          <w:rFonts w:hint="eastAsia" w:ascii="仿宋_GB2312" w:eastAsia="仿宋_GB2312"/>
          <w:color w:val="auto"/>
          <w:sz w:val="24"/>
          <w:highlight w:val="none"/>
        </w:rPr>
        <w:t>4.2.2逾期上传的电子投标文件，不予受理。</w:t>
      </w:r>
    </w:p>
    <w:p>
      <w:pPr>
        <w:spacing w:line="360" w:lineRule="auto"/>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4.3投标文件的修改与撤回</w:t>
      </w:r>
      <w:bookmarkEnd w:id="205"/>
      <w:bookmarkEnd w:id="206"/>
      <w:bookmarkEnd w:id="207"/>
      <w:bookmarkEnd w:id="208"/>
      <w:bookmarkEnd w:id="209"/>
      <w:bookmarkEnd w:id="210"/>
    </w:p>
    <w:p>
      <w:pPr>
        <w:spacing w:line="360" w:lineRule="auto"/>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4.3.1投标人在提交投标文件以后，在规定的投标截止时间之前，可以撤回已提交的投标文件。</w:t>
      </w:r>
    </w:p>
    <w:p>
      <w:pPr>
        <w:spacing w:line="452"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4.3.2投标人再次提交的电子投标文件，应按投标人须知第4.1款、第4.2款上传到诸暨市公共资源电子交易</w:t>
      </w:r>
      <w:r>
        <w:rPr>
          <w:rFonts w:hint="eastAsia" w:ascii="仿宋_GB2312" w:eastAsia="仿宋_GB2312"/>
          <w:color w:val="auto"/>
          <w:sz w:val="24"/>
          <w:highlight w:val="none"/>
          <w:lang w:eastAsia="zh-CN"/>
        </w:rPr>
        <w:t>新</w:t>
      </w:r>
      <w:r>
        <w:rPr>
          <w:rFonts w:hint="eastAsia" w:ascii="仿宋_GB2312" w:eastAsia="仿宋_GB2312"/>
          <w:color w:val="auto"/>
          <w:sz w:val="24"/>
          <w:highlight w:val="none"/>
        </w:rPr>
        <w:t>平台。</w:t>
      </w:r>
    </w:p>
    <w:p>
      <w:pPr>
        <w:spacing w:line="360" w:lineRule="auto"/>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4.3.3在投标截止时间至投标人在投标文件中响应的投标有效期满之前的这段时间内，投标人不得撤回或修改其投标文件，否则其投标保证金将不予退还。</w:t>
      </w:r>
    </w:p>
    <w:p>
      <w:pPr>
        <w:spacing w:line="360" w:lineRule="auto"/>
        <w:rPr>
          <w:rFonts w:ascii="仿宋_GB2312" w:eastAsia="仿宋_GB2312"/>
          <w:b/>
          <w:color w:val="auto"/>
          <w:sz w:val="30"/>
          <w:szCs w:val="30"/>
          <w:highlight w:val="none"/>
        </w:rPr>
      </w:pPr>
      <w:r>
        <w:rPr>
          <w:rFonts w:hint="eastAsia" w:ascii="仿宋_GB2312" w:eastAsia="仿宋_GB2312"/>
          <w:b/>
          <w:color w:val="auto"/>
          <w:sz w:val="30"/>
          <w:szCs w:val="30"/>
          <w:highlight w:val="none"/>
        </w:rPr>
        <w:t>5.开标</w:t>
      </w:r>
      <w:bookmarkEnd w:id="199"/>
      <w:bookmarkEnd w:id="200"/>
      <w:bookmarkEnd w:id="201"/>
      <w:bookmarkEnd w:id="202"/>
      <w:bookmarkEnd w:id="203"/>
      <w:bookmarkEnd w:id="204"/>
    </w:p>
    <w:p>
      <w:pPr>
        <w:spacing w:line="360" w:lineRule="auto"/>
        <w:ind w:firstLine="480" w:firstLineChars="200"/>
        <w:rPr>
          <w:rFonts w:ascii="仿宋_GB2312" w:hAnsi="宋体" w:eastAsia="仿宋_GB2312"/>
          <w:color w:val="auto"/>
          <w:sz w:val="24"/>
          <w:highlight w:val="none"/>
        </w:rPr>
      </w:pPr>
      <w:bookmarkStart w:id="211" w:name="_Toc231"/>
      <w:bookmarkStart w:id="212" w:name="_Toc432777834"/>
      <w:bookmarkStart w:id="213" w:name="_Toc28167"/>
      <w:bookmarkStart w:id="214" w:name="_Toc5621"/>
      <w:bookmarkStart w:id="215" w:name="_Toc4568"/>
      <w:bookmarkStart w:id="216" w:name="_Toc451938354"/>
      <w:bookmarkStart w:id="217" w:name="_Toc451938357"/>
      <w:bookmarkStart w:id="218" w:name="_Toc7590"/>
      <w:bookmarkStart w:id="219" w:name="_Toc432777837"/>
      <w:bookmarkStart w:id="220" w:name="_Toc12323"/>
      <w:bookmarkStart w:id="221" w:name="_Toc10157"/>
      <w:bookmarkStart w:id="222" w:name="_Toc24049"/>
      <w:r>
        <w:rPr>
          <w:rFonts w:hint="eastAsia" w:ascii="仿宋_GB2312" w:hAnsi="宋体" w:eastAsia="仿宋_GB2312"/>
          <w:color w:val="auto"/>
          <w:sz w:val="24"/>
          <w:highlight w:val="none"/>
        </w:rPr>
        <w:t>5.1开标时间和地点</w:t>
      </w:r>
      <w:bookmarkEnd w:id="211"/>
      <w:bookmarkEnd w:id="212"/>
      <w:bookmarkEnd w:id="213"/>
      <w:bookmarkEnd w:id="214"/>
      <w:bookmarkEnd w:id="215"/>
      <w:bookmarkEnd w:id="216"/>
    </w:p>
    <w:p>
      <w:pPr>
        <w:spacing w:line="360" w:lineRule="auto"/>
        <w:ind w:firstLine="480" w:firstLineChars="200"/>
        <w:rPr>
          <w:rFonts w:ascii="仿宋_GB2312" w:hAnsi="宋体" w:eastAsia="仿宋_GB2312"/>
          <w:color w:val="auto"/>
          <w:highlight w:val="none"/>
        </w:rPr>
      </w:pPr>
      <w:r>
        <w:rPr>
          <w:rFonts w:hint="eastAsia" w:ascii="仿宋_GB2312" w:hAnsi="宋体" w:eastAsia="仿宋_GB2312"/>
          <w:color w:val="auto"/>
          <w:sz w:val="24"/>
          <w:highlight w:val="none"/>
        </w:rPr>
        <w:t>5.1.1本</w:t>
      </w:r>
      <w:r>
        <w:rPr>
          <w:rFonts w:hint="eastAsia" w:ascii="仿宋_GB2312" w:eastAsia="仿宋_GB2312"/>
          <w:color w:val="auto"/>
          <w:sz w:val="24"/>
          <w:highlight w:val="none"/>
        </w:rPr>
        <w:t>项目招标人将按投标人须知前附表（二）日程安排表所规定的时间和地点公开举行开标会议，投标人自主决定是否派员参加开标会议，</w:t>
      </w:r>
      <w:r>
        <w:rPr>
          <w:rFonts w:hint="eastAsia" w:ascii="仿宋_GB2312" w:eastAsia="仿宋_GB2312"/>
          <w:color w:val="auto"/>
          <w:sz w:val="24"/>
          <w:highlight w:val="none"/>
          <w:lang w:eastAsia="zh-CN"/>
        </w:rPr>
        <w:t>也可登录不见面开标大厅，</w:t>
      </w:r>
      <w:r>
        <w:rPr>
          <w:rFonts w:hint="eastAsia" w:ascii="仿宋_GB2312" w:eastAsia="仿宋_GB2312"/>
          <w:color w:val="auto"/>
          <w:sz w:val="24"/>
          <w:highlight w:val="none"/>
        </w:rPr>
        <w:t>并接受</w:t>
      </w:r>
      <w:r>
        <w:rPr>
          <w:rFonts w:hint="eastAsia" w:ascii="仿宋_GB2312" w:eastAsia="仿宋_GB2312"/>
          <w:color w:val="auto"/>
          <w:sz w:val="24"/>
          <w:highlight w:val="none"/>
          <w:lang w:eastAsia="zh-CN"/>
        </w:rPr>
        <w:t>镇乡（街道）招管办</w:t>
      </w:r>
      <w:r>
        <w:rPr>
          <w:rFonts w:hint="eastAsia" w:ascii="仿宋_GB2312" w:eastAsia="仿宋_GB2312"/>
          <w:color w:val="auto"/>
          <w:sz w:val="24"/>
          <w:highlight w:val="none"/>
        </w:rPr>
        <w:t>的监督和指导</w:t>
      </w:r>
      <w:r>
        <w:rPr>
          <w:rFonts w:hint="eastAsia" w:ascii="仿宋_GB2312" w:eastAsia="仿宋_GB2312"/>
          <w:color w:val="auto"/>
          <w:sz w:val="24"/>
          <w:highlight w:val="none"/>
          <w:lang w:eastAsia="zh-CN"/>
        </w:rPr>
        <w:t>。</w:t>
      </w:r>
    </w:p>
    <w:p>
      <w:pPr>
        <w:spacing w:line="360" w:lineRule="auto"/>
        <w:ind w:firstLine="480" w:firstLineChars="200"/>
        <w:rPr>
          <w:rFonts w:ascii="仿宋_GB2312" w:hAnsi="宋体" w:eastAsia="仿宋_GB2312"/>
          <w:color w:val="auto"/>
          <w:sz w:val="24"/>
          <w:highlight w:val="none"/>
        </w:rPr>
      </w:pPr>
      <w:bookmarkStart w:id="223" w:name="_Toc9296"/>
      <w:bookmarkStart w:id="224" w:name="_Toc29005"/>
      <w:bookmarkStart w:id="225" w:name="_Toc6806"/>
      <w:bookmarkStart w:id="226" w:name="_Toc451938355"/>
      <w:bookmarkStart w:id="227" w:name="_Toc288"/>
      <w:bookmarkStart w:id="228" w:name="_Toc432777835"/>
      <w:r>
        <w:rPr>
          <w:rFonts w:hint="eastAsia" w:ascii="仿宋_GB2312" w:hAnsi="宋体" w:eastAsia="仿宋_GB2312"/>
          <w:color w:val="auto"/>
          <w:sz w:val="24"/>
          <w:highlight w:val="none"/>
        </w:rPr>
        <w:t>5.2开标程序</w:t>
      </w:r>
      <w:bookmarkEnd w:id="223"/>
      <w:bookmarkEnd w:id="224"/>
      <w:bookmarkEnd w:id="225"/>
      <w:bookmarkEnd w:id="226"/>
      <w:bookmarkEnd w:id="227"/>
      <w:bookmarkEnd w:id="228"/>
    </w:p>
    <w:p>
      <w:pPr>
        <w:spacing w:line="360" w:lineRule="auto"/>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5.2.1招标人在递交投标文件截止时间的同一时间，在</w:t>
      </w:r>
      <w:r>
        <w:rPr>
          <w:rFonts w:hint="eastAsia" w:ascii="仿宋_GB2312" w:hAnsi="宋体" w:eastAsia="仿宋_GB2312"/>
          <w:color w:val="auto"/>
          <w:sz w:val="24"/>
          <w:highlight w:val="none"/>
          <w:lang w:eastAsia="zh-CN"/>
        </w:rPr>
        <w:t>诸暨市大唐街道街道四楼会议室</w:t>
      </w:r>
      <w:r>
        <w:rPr>
          <w:rFonts w:hint="eastAsia" w:ascii="仿宋_GB2312" w:hAnsi="宋体" w:eastAsia="仿宋_GB2312"/>
          <w:color w:val="auto"/>
          <w:sz w:val="24"/>
          <w:highlight w:val="none"/>
        </w:rPr>
        <w:t>举行公开开标，开标由招标人（或招标代理机构）主持。</w:t>
      </w:r>
    </w:p>
    <w:p>
      <w:pPr>
        <w:spacing w:line="360" w:lineRule="auto"/>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5.2.2主持人按下列程序进行开标：</w:t>
      </w:r>
    </w:p>
    <w:p>
      <w:pPr>
        <w:spacing w:line="45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（1）宣布开标纪律；</w:t>
      </w:r>
    </w:p>
    <w:p>
      <w:pPr>
        <w:spacing w:line="45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（2）公布提交电子投标文件的投标人名单；</w:t>
      </w:r>
    </w:p>
    <w:p>
      <w:pPr>
        <w:spacing w:line="45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3</w:t>
      </w:r>
      <w:r>
        <w:rPr>
          <w:rFonts w:hint="eastAsia" w:ascii="仿宋_GB2312" w:hAnsi="仿宋_GB2312" w:eastAsia="仿宋_GB2312" w:cs="仿宋_GB2312"/>
          <w:color w:val="auto"/>
          <w:sz w:val="24"/>
          <w:highlight w:val="none"/>
        </w:rPr>
        <w:t>）电子投标文件投标人解密，并宣布电子投标文件投标人解密情况；</w:t>
      </w:r>
    </w:p>
    <w:p>
      <w:pPr>
        <w:spacing w:line="45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4</w:t>
      </w:r>
      <w:r>
        <w:rPr>
          <w:rFonts w:hint="eastAsia" w:ascii="仿宋_GB2312" w:hAnsi="仿宋_GB2312" w:eastAsia="仿宋_GB2312" w:cs="仿宋_GB2312"/>
          <w:color w:val="auto"/>
          <w:sz w:val="24"/>
          <w:highlight w:val="none"/>
        </w:rPr>
        <w:t>）电子投标文件招标人解密，并宣布电子投标文件招标人解密情况；</w:t>
      </w:r>
    </w:p>
    <w:p>
      <w:pPr>
        <w:spacing w:line="45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5</w:t>
      </w:r>
      <w:r>
        <w:rPr>
          <w:rFonts w:hint="eastAsia" w:ascii="仿宋_GB2312" w:hAnsi="仿宋_GB2312" w:eastAsia="仿宋_GB2312" w:cs="仿宋_GB2312"/>
          <w:color w:val="auto"/>
          <w:sz w:val="24"/>
          <w:highlight w:val="none"/>
        </w:rPr>
        <w:t>）检查投标人的投标文件制作机器码，并宣布检查情况；</w:t>
      </w:r>
    </w:p>
    <w:p>
      <w:pPr>
        <w:spacing w:line="45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6</w:t>
      </w:r>
      <w:r>
        <w:rPr>
          <w:rFonts w:hint="eastAsia" w:ascii="仿宋_GB2312" w:hAnsi="仿宋_GB2312" w:eastAsia="仿宋_GB2312" w:cs="仿宋_GB2312"/>
          <w:color w:val="auto"/>
          <w:sz w:val="24"/>
          <w:highlight w:val="none"/>
        </w:rPr>
        <w:t>）招标人(或招标代理机构)宣布各投标人的抽签号(投标人递交投标文件的解密序号);</w:t>
      </w:r>
    </w:p>
    <w:p>
      <w:pPr>
        <w:spacing w:line="45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7</w:t>
      </w:r>
      <w:r>
        <w:rPr>
          <w:rFonts w:hint="eastAsia" w:ascii="仿宋_GB2312" w:hAnsi="仿宋_GB2312" w:eastAsia="仿宋_GB2312" w:cs="仿宋_GB2312"/>
          <w:color w:val="auto"/>
          <w:sz w:val="24"/>
          <w:highlight w:val="none"/>
        </w:rPr>
        <w:t>）招标人（或招标代理机构）依据投标人须知前附表第10项、第11项对各投标人的投标资格、投标文件进行审查；</w:t>
      </w:r>
    </w:p>
    <w:p>
      <w:pPr>
        <w:spacing w:line="45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8</w:t>
      </w:r>
      <w:r>
        <w:rPr>
          <w:rFonts w:hint="eastAsia" w:ascii="仿宋_GB2312" w:hAnsi="仿宋_GB2312" w:eastAsia="仿宋_GB2312" w:cs="仿宋_GB2312"/>
          <w:color w:val="auto"/>
          <w:sz w:val="24"/>
          <w:highlight w:val="none"/>
        </w:rPr>
        <w:t>）投标文件审查不通过的，作无效标处理；</w:t>
      </w:r>
    </w:p>
    <w:p>
      <w:pPr>
        <w:spacing w:line="45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9</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b/>
          <w:bCs/>
          <w:color w:val="auto"/>
          <w:sz w:val="24"/>
          <w:highlight w:val="none"/>
        </w:rPr>
        <w:t>招标人（或招标代理机构）在</w:t>
      </w:r>
      <w:r>
        <w:rPr>
          <w:rFonts w:hint="eastAsia" w:ascii="仿宋_GB2312" w:hAnsi="仿宋_GB2312" w:eastAsia="仿宋_GB2312" w:cs="仿宋_GB2312"/>
          <w:b/>
          <w:bCs/>
          <w:color w:val="auto"/>
          <w:sz w:val="24"/>
          <w:highlight w:val="none"/>
          <w:lang w:eastAsia="zh-CN"/>
        </w:rPr>
        <w:t>“信用中国”和国家企业信用信息公示系统</w:t>
      </w:r>
      <w:r>
        <w:rPr>
          <w:rFonts w:hint="eastAsia" w:ascii="仿宋_GB2312" w:hAnsi="仿宋_GB2312" w:eastAsia="仿宋_GB2312" w:cs="仿宋_GB2312"/>
          <w:b/>
          <w:bCs/>
          <w:color w:val="auto"/>
          <w:sz w:val="24"/>
          <w:highlight w:val="none"/>
        </w:rPr>
        <w:t>查询相关信息；</w:t>
      </w:r>
    </w:p>
    <w:p>
      <w:pPr>
        <w:spacing w:line="45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10</w:t>
      </w:r>
      <w:r>
        <w:rPr>
          <w:rFonts w:hint="eastAsia" w:ascii="仿宋_GB2312" w:hAnsi="仿宋_GB2312" w:eastAsia="仿宋_GB2312" w:cs="仿宋_GB2312"/>
          <w:color w:val="auto"/>
          <w:sz w:val="24"/>
          <w:highlight w:val="none"/>
        </w:rPr>
        <w:t>）由招标人代表在有效投标人中随机抽取一家作为预中标人；</w:t>
      </w:r>
    </w:p>
    <w:p>
      <w:pPr>
        <w:spacing w:line="45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11</w:t>
      </w:r>
      <w:r>
        <w:rPr>
          <w:rFonts w:hint="eastAsia" w:ascii="仿宋_GB2312" w:hAnsi="仿宋_GB2312" w:eastAsia="仿宋_GB2312" w:cs="仿宋_GB2312"/>
          <w:color w:val="auto"/>
          <w:sz w:val="24"/>
          <w:highlight w:val="none"/>
        </w:rPr>
        <w:t>）招标人代表在下浮区间内抽取一个下浮率作为中标下浮率；</w:t>
      </w:r>
    </w:p>
    <w:p>
      <w:pPr>
        <w:spacing w:line="45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12</w:t>
      </w:r>
      <w:r>
        <w:rPr>
          <w:rFonts w:hint="eastAsia" w:ascii="仿宋_GB2312" w:hAnsi="仿宋_GB2312" w:eastAsia="仿宋_GB2312" w:cs="仿宋_GB2312"/>
          <w:color w:val="auto"/>
          <w:sz w:val="24"/>
          <w:highlight w:val="none"/>
        </w:rPr>
        <w:t>）招标人代表、监督人员等有关工作人员在开标记录上签字确认；</w:t>
      </w:r>
    </w:p>
    <w:p>
      <w:pPr>
        <w:spacing w:line="45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13</w:t>
      </w:r>
      <w:r>
        <w:rPr>
          <w:rFonts w:hint="eastAsia" w:ascii="仿宋_GB2312" w:hAnsi="仿宋_GB2312" w:eastAsia="仿宋_GB2312" w:cs="仿宋_GB2312"/>
          <w:color w:val="auto"/>
          <w:sz w:val="24"/>
          <w:highlight w:val="none"/>
        </w:rPr>
        <w:t>）开标结束。</w:t>
      </w:r>
    </w:p>
    <w:p>
      <w:pPr>
        <w:spacing w:line="360" w:lineRule="auto"/>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5.2.3开标时，如出现以下情况之一的，则投标文件</w:t>
      </w:r>
      <w:r>
        <w:rPr>
          <w:rFonts w:hint="eastAsia" w:ascii="仿宋_GB2312" w:hAnsi="仿宋_GB2312" w:eastAsia="仿宋_GB2312" w:cs="仿宋_GB2312"/>
          <w:color w:val="auto"/>
          <w:sz w:val="24"/>
          <w:highlight w:val="none"/>
        </w:rPr>
        <w:t>不予</w:t>
      </w:r>
      <w:r>
        <w:rPr>
          <w:rFonts w:hint="eastAsia" w:ascii="仿宋_GB2312" w:hAnsi="仿宋_GB2312" w:eastAsia="仿宋_GB2312" w:cs="仿宋_GB2312"/>
          <w:color w:val="auto"/>
          <w:sz w:val="24"/>
          <w:highlight w:val="none"/>
          <w:lang w:eastAsia="zh-CN"/>
        </w:rPr>
        <w:t>解密</w:t>
      </w:r>
      <w:r>
        <w:rPr>
          <w:rFonts w:hint="eastAsia" w:ascii="仿宋_GB2312" w:hAnsi="仿宋_GB2312" w:eastAsia="仿宋_GB2312" w:cs="仿宋_GB2312"/>
          <w:color w:val="auto"/>
          <w:sz w:val="24"/>
          <w:highlight w:val="none"/>
        </w:rPr>
        <w:t>或宣读</w:t>
      </w:r>
      <w:r>
        <w:rPr>
          <w:rFonts w:hint="eastAsia" w:ascii="仿宋_GB2312" w:hAnsi="宋体" w:eastAsia="仿宋_GB2312"/>
          <w:color w:val="auto"/>
          <w:sz w:val="24"/>
          <w:highlight w:val="none"/>
        </w:rPr>
        <w:t>，即使已解密或宣读的，其投标文件仍然无效：</w:t>
      </w:r>
    </w:p>
    <w:p>
      <w:pPr>
        <w:spacing w:line="42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（1）投标人未按照招标文件的要求提供投标保证金的；</w:t>
      </w:r>
    </w:p>
    <w:p>
      <w:pPr>
        <w:spacing w:line="42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（2）投标人未入围的；</w:t>
      </w:r>
    </w:p>
    <w:p>
      <w:pPr>
        <w:spacing w:line="42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（3）投标文件未按投标人须知第4.1款要求加密的；</w:t>
      </w:r>
    </w:p>
    <w:p>
      <w:pPr>
        <w:spacing w:line="42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（4）投标文件逾期上传的，或上传的投标文件错误的；</w:t>
      </w:r>
    </w:p>
    <w:p>
      <w:pPr>
        <w:spacing w:line="42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（5）投标文件逾期解密的；</w:t>
      </w:r>
    </w:p>
    <w:p>
      <w:pPr>
        <w:spacing w:line="42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6</w:t>
      </w:r>
      <w:r>
        <w:rPr>
          <w:rFonts w:hint="eastAsia" w:ascii="仿宋_GB2312" w:hAnsi="仿宋_GB2312" w:eastAsia="仿宋_GB2312" w:cs="仿宋_GB2312"/>
          <w:color w:val="auto"/>
          <w:sz w:val="24"/>
          <w:highlight w:val="none"/>
        </w:rPr>
        <w:t>）投标人须知第3.2款中规定的内容未按投标人须知第3.3.3款规定加盖单位电子公章和法定代表人电子印章的；</w:t>
      </w:r>
    </w:p>
    <w:p>
      <w:pPr>
        <w:spacing w:line="42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7</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eastAsia="zh-CN"/>
        </w:rPr>
        <w:t>未按招标文件要求编制投标文件</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eastAsia="zh-CN"/>
        </w:rPr>
        <w:t>内容不全</w:t>
      </w:r>
      <w:r>
        <w:rPr>
          <w:rFonts w:hint="eastAsia" w:ascii="仿宋_GB2312" w:hAnsi="仿宋_GB2312" w:eastAsia="仿宋_GB2312" w:cs="仿宋_GB2312"/>
          <w:color w:val="auto"/>
          <w:sz w:val="24"/>
          <w:highlight w:val="none"/>
        </w:rPr>
        <w:t>或</w:t>
      </w:r>
      <w:r>
        <w:rPr>
          <w:rFonts w:hint="eastAsia" w:ascii="仿宋_GB2312" w:hAnsi="仿宋_GB2312" w:eastAsia="仿宋_GB2312" w:cs="仿宋_GB2312"/>
          <w:color w:val="auto"/>
          <w:sz w:val="24"/>
          <w:highlight w:val="none"/>
          <w:lang w:eastAsia="zh-CN"/>
        </w:rPr>
        <w:t>关键字迹、</w:t>
      </w:r>
      <w:r>
        <w:rPr>
          <w:rFonts w:hint="eastAsia" w:ascii="仿宋_GB2312" w:hAnsi="仿宋_GB2312" w:eastAsia="仿宋_GB2312" w:cs="仿宋_GB2312"/>
          <w:color w:val="auto"/>
          <w:sz w:val="24"/>
          <w:highlight w:val="none"/>
        </w:rPr>
        <w:t>图像模糊不清难以辨认的；</w:t>
      </w:r>
    </w:p>
    <w:p>
      <w:pPr>
        <w:spacing w:line="42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8</w:t>
      </w:r>
      <w:r>
        <w:rPr>
          <w:rFonts w:hint="eastAsia" w:ascii="仿宋_GB2312" w:hAnsi="仿宋_GB2312" w:eastAsia="仿宋_GB2312" w:cs="仿宋_GB2312"/>
          <w:color w:val="auto"/>
          <w:sz w:val="24"/>
          <w:highlight w:val="none"/>
        </w:rPr>
        <w:t>）投标人递交两份或多份内容不同的投标文件的；</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9</w:t>
      </w:r>
      <w:r>
        <w:rPr>
          <w:rFonts w:hint="eastAsia" w:ascii="仿宋_GB2312" w:hAnsi="仿宋_GB2312" w:eastAsia="仿宋_GB2312" w:cs="仿宋_GB2312"/>
          <w:color w:val="auto"/>
          <w:sz w:val="24"/>
          <w:highlight w:val="none"/>
        </w:rPr>
        <w:t>）投标文件附有招标人不能接受的条件的；</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宋体" w:eastAsia="仿宋_GB2312" w:cs="Times New Roman"/>
          <w:b w:val="0"/>
          <w:bCs w:val="0"/>
          <w:color w:val="auto"/>
          <w:kern w:val="2"/>
          <w:sz w:val="24"/>
          <w:szCs w:val="24"/>
          <w:highlight w:val="none"/>
          <w:lang w:val="en-US" w:eastAsia="zh-CN" w:bidi="ar-SA"/>
        </w:rPr>
        <w:t>（10）投标人不满足招标文件载明的企业资质、人员资格、安全生产许可证、业绩条件（若有）的；</w:t>
      </w:r>
    </w:p>
    <w:p>
      <w:pPr>
        <w:spacing w:line="42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11</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b/>
          <w:bCs/>
          <w:color w:val="auto"/>
          <w:sz w:val="24"/>
          <w:highlight w:val="none"/>
        </w:rPr>
        <w:t>投标人拟派的项目经理注册证书，或安全生产考核合格证书（B证）或交安监发【2016】65号文件规定《公路水运工程施工企业主要负责人和安全生产管理人员安全生产考核合格证书》超过有效期的；</w:t>
      </w:r>
    </w:p>
    <w:p>
      <w:pPr>
        <w:spacing w:line="42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12</w:t>
      </w:r>
      <w:r>
        <w:rPr>
          <w:rFonts w:hint="eastAsia" w:ascii="仿宋_GB2312" w:hAnsi="仿宋_GB2312" w:eastAsia="仿宋_GB2312" w:cs="仿宋_GB2312"/>
          <w:color w:val="auto"/>
          <w:sz w:val="24"/>
          <w:highlight w:val="none"/>
        </w:rPr>
        <w:t>）拟派项目</w:t>
      </w:r>
      <w:r>
        <w:rPr>
          <w:rFonts w:hint="eastAsia" w:ascii="仿宋_GB2312" w:hAnsi="仿宋_GB2312" w:eastAsia="仿宋_GB2312" w:cs="仿宋_GB2312"/>
          <w:color w:val="auto"/>
          <w:sz w:val="24"/>
          <w:highlight w:val="none"/>
          <w:lang w:val="en-US" w:eastAsia="zh-CN"/>
        </w:rPr>
        <w:t>经理</w:t>
      </w:r>
      <w:r>
        <w:rPr>
          <w:rFonts w:hint="eastAsia" w:ascii="仿宋_GB2312" w:hAnsi="仿宋_GB2312" w:eastAsia="仿宋_GB2312" w:cs="仿宋_GB2312"/>
          <w:color w:val="auto"/>
          <w:sz w:val="24"/>
          <w:highlight w:val="none"/>
        </w:rPr>
        <w:t>的一级注册建造师电子证书不符合《住房和城乡建设部办公厅关于全面实行一级建造师电子注册证书的通知》（建办市〔2021〕40号）规定的；</w:t>
      </w:r>
    </w:p>
    <w:p>
      <w:pPr>
        <w:spacing w:line="42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en-US" w:eastAsia="zh-CN"/>
        </w:rPr>
        <w:t>（13）投标文件中的项目经理信息有错误的；</w:t>
      </w:r>
    </w:p>
    <w:p>
      <w:pPr>
        <w:spacing w:line="420" w:lineRule="exact"/>
        <w:ind w:firstLine="480" w:firstLineChars="200"/>
        <w:rPr>
          <w:rFonts w:hint="eastAsia" w:ascii="仿宋_GB2312" w:hAnsi="仿宋_GB2312" w:eastAsia="仿宋_GB2312" w:cs="仿宋_GB2312"/>
          <w:color w:val="auto"/>
          <w:sz w:val="24"/>
          <w:highlight w:val="none"/>
          <w:lang w:eastAsia="zh-CN"/>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14</w:t>
      </w:r>
      <w:r>
        <w:rPr>
          <w:rFonts w:hint="eastAsia" w:ascii="仿宋_GB2312" w:hAnsi="仿宋_GB2312" w:eastAsia="仿宋_GB2312" w:cs="仿宋_GB2312"/>
          <w:color w:val="auto"/>
          <w:sz w:val="24"/>
          <w:highlight w:val="none"/>
        </w:rPr>
        <w:t>）投标人</w:t>
      </w:r>
      <w:r>
        <w:rPr>
          <w:rFonts w:hint="eastAsia" w:ascii="仿宋_GB2312" w:hAnsi="仿宋_GB2312" w:eastAsia="仿宋_GB2312" w:cs="仿宋_GB2312"/>
          <w:color w:val="auto"/>
          <w:sz w:val="24"/>
          <w:highlight w:val="none"/>
          <w:lang w:val="en-US" w:eastAsia="zh-CN"/>
        </w:rPr>
        <w:t>或</w:t>
      </w:r>
      <w:r>
        <w:rPr>
          <w:rFonts w:hint="eastAsia" w:ascii="仿宋_GB2312" w:hAnsi="仿宋_GB2312" w:eastAsia="仿宋_GB2312" w:cs="仿宋_GB2312"/>
          <w:color w:val="auto"/>
          <w:sz w:val="24"/>
          <w:highlight w:val="none"/>
        </w:rPr>
        <w:t>其分公司在“信用中国”网站（www.creditchina.gov.cn）中列入失信被执行人名单的</w:t>
      </w:r>
      <w:r>
        <w:rPr>
          <w:rFonts w:hint="eastAsia" w:ascii="仿宋_GB2312" w:hAnsi="仿宋_GB2312" w:eastAsia="仿宋_GB2312" w:cs="仿宋_GB2312"/>
          <w:color w:val="auto"/>
          <w:sz w:val="24"/>
          <w:highlight w:val="none"/>
          <w:lang w:eastAsia="zh-CN"/>
        </w:rPr>
        <w:t>；</w:t>
      </w:r>
    </w:p>
    <w:p>
      <w:pPr>
        <w:spacing w:line="42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15</w:t>
      </w:r>
      <w:r>
        <w:rPr>
          <w:rFonts w:hint="eastAsia" w:ascii="仿宋_GB2312" w:hAnsi="仿宋_GB2312" w:eastAsia="仿宋_GB2312" w:cs="仿宋_GB2312"/>
          <w:color w:val="auto"/>
          <w:sz w:val="24"/>
          <w:highlight w:val="none"/>
        </w:rPr>
        <w:t>）投标人</w:t>
      </w:r>
      <w:r>
        <w:rPr>
          <w:rFonts w:hint="eastAsia" w:ascii="仿宋_GB2312" w:hAnsi="仿宋_GB2312" w:eastAsia="仿宋_GB2312" w:cs="仿宋_GB2312"/>
          <w:color w:val="auto"/>
          <w:sz w:val="24"/>
          <w:highlight w:val="none"/>
          <w:lang w:val="en-US" w:eastAsia="zh-CN"/>
        </w:rPr>
        <w:t>或</w:t>
      </w:r>
      <w:r>
        <w:rPr>
          <w:rFonts w:hint="eastAsia" w:ascii="仿宋_GB2312" w:hAnsi="仿宋_GB2312" w:eastAsia="仿宋_GB2312" w:cs="仿宋_GB2312"/>
          <w:color w:val="auto"/>
          <w:sz w:val="24"/>
          <w:highlight w:val="none"/>
        </w:rPr>
        <w:t>其分公司被市场监督管理机关在国家企业信用信息公示系统中列入严重违法失信企业名单的；</w:t>
      </w:r>
    </w:p>
    <w:p>
      <w:pPr>
        <w:spacing w:line="42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w:t>
      </w:r>
      <w:r>
        <w:rPr>
          <w:rFonts w:hint="eastAsia" w:ascii="仿宋_GB2312" w:hAnsi="仿宋_GB2312" w:eastAsia="仿宋_GB2312" w:cs="仿宋_GB2312"/>
          <w:color w:val="auto"/>
          <w:sz w:val="24"/>
          <w:highlight w:val="none"/>
          <w:lang w:val="en-US" w:eastAsia="zh-CN"/>
        </w:rPr>
        <w:t>6</w:t>
      </w:r>
      <w:r>
        <w:rPr>
          <w:rFonts w:hint="eastAsia" w:ascii="仿宋_GB2312" w:hAnsi="仿宋_GB2312" w:eastAsia="仿宋_GB2312" w:cs="仿宋_GB2312"/>
          <w:color w:val="auto"/>
          <w:sz w:val="24"/>
          <w:highlight w:val="none"/>
        </w:rPr>
        <w:t>）投标人被市场监督管理机关在国家企业信用信息公示系统中列入经营异常名录的；</w:t>
      </w:r>
    </w:p>
    <w:p>
      <w:pPr>
        <w:spacing w:line="42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w:t>
      </w:r>
      <w:r>
        <w:rPr>
          <w:rFonts w:hint="eastAsia" w:ascii="仿宋_GB2312" w:hAnsi="仿宋_GB2312" w:eastAsia="仿宋_GB2312" w:cs="仿宋_GB2312"/>
          <w:color w:val="auto"/>
          <w:sz w:val="24"/>
          <w:highlight w:val="none"/>
          <w:lang w:val="en-US" w:eastAsia="zh-CN"/>
        </w:rPr>
        <w:t>7</w:t>
      </w:r>
      <w:r>
        <w:rPr>
          <w:rFonts w:hint="eastAsia" w:ascii="仿宋_GB2312" w:hAnsi="仿宋_GB2312" w:eastAsia="仿宋_GB2312" w:cs="仿宋_GB2312"/>
          <w:color w:val="auto"/>
          <w:sz w:val="24"/>
          <w:highlight w:val="none"/>
        </w:rPr>
        <w:t>）投标文件制作机器码（网卡Mac码、CPU序列号、硬盘序列号、主板号、工具标示号）相同的；</w:t>
      </w:r>
    </w:p>
    <w:p>
      <w:pPr>
        <w:spacing w:line="420" w:lineRule="exact"/>
        <w:ind w:firstLine="480" w:firstLineChars="200"/>
        <w:rPr>
          <w:rFonts w:hint="eastAsia" w:ascii="仿宋_GB2312" w:hAnsi="仿宋_GB2312" w:eastAsia="仿宋_GB2312" w:cs="仿宋_GB2312"/>
          <w:color w:val="auto"/>
          <w:sz w:val="24"/>
          <w:highlight w:val="none"/>
          <w:lang w:eastAsia="zh-CN"/>
        </w:rPr>
      </w:pPr>
      <w:r>
        <w:rPr>
          <w:rFonts w:hint="eastAsia" w:ascii="仿宋_GB2312" w:hAnsi="仿宋_GB2312" w:eastAsia="仿宋_GB2312" w:cs="仿宋_GB2312"/>
          <w:color w:val="auto"/>
          <w:sz w:val="24"/>
          <w:highlight w:val="none"/>
          <w:lang w:eastAsia="zh-CN"/>
        </w:rPr>
        <w:t>（1</w:t>
      </w:r>
      <w:r>
        <w:rPr>
          <w:rFonts w:hint="eastAsia" w:ascii="仿宋_GB2312" w:hAnsi="仿宋_GB2312" w:eastAsia="仿宋_GB2312" w:cs="仿宋_GB2312"/>
          <w:color w:val="auto"/>
          <w:sz w:val="24"/>
          <w:highlight w:val="none"/>
          <w:lang w:val="en-US" w:eastAsia="zh-CN"/>
        </w:rPr>
        <w:t>8</w:t>
      </w:r>
      <w:r>
        <w:rPr>
          <w:rFonts w:hint="eastAsia" w:ascii="仿宋_GB2312" w:hAnsi="仿宋_GB2312" w:eastAsia="仿宋_GB2312" w:cs="仿宋_GB2312"/>
          <w:color w:val="auto"/>
          <w:sz w:val="24"/>
          <w:highlight w:val="none"/>
          <w:lang w:eastAsia="zh-CN"/>
        </w:rPr>
        <w:t>）投标人有弄虚作假行为的；</w:t>
      </w:r>
    </w:p>
    <w:p>
      <w:pPr>
        <w:spacing w:line="420" w:lineRule="exact"/>
        <w:ind w:firstLine="480" w:firstLineChars="200"/>
        <w:rPr>
          <w:rFonts w:hint="eastAsia" w:ascii="仿宋_GB2312" w:hAnsi="仿宋_GB2312" w:eastAsia="仿宋_GB2312" w:cs="仿宋_GB2312"/>
          <w:color w:val="auto"/>
          <w:sz w:val="24"/>
          <w:highlight w:val="none"/>
          <w:lang w:eastAsia="zh-CN"/>
        </w:rPr>
      </w:pPr>
      <w:r>
        <w:rPr>
          <w:rFonts w:hint="eastAsia" w:ascii="仿宋_GB2312" w:hAnsi="仿宋_GB2312" w:eastAsia="仿宋_GB2312" w:cs="仿宋_GB2312"/>
          <w:color w:val="auto"/>
          <w:sz w:val="24"/>
          <w:highlight w:val="none"/>
          <w:lang w:eastAsia="zh-CN"/>
        </w:rPr>
        <w:t>（1</w:t>
      </w:r>
      <w:r>
        <w:rPr>
          <w:rFonts w:hint="eastAsia" w:ascii="仿宋_GB2312" w:hAnsi="仿宋_GB2312" w:eastAsia="仿宋_GB2312" w:cs="仿宋_GB2312"/>
          <w:color w:val="auto"/>
          <w:sz w:val="24"/>
          <w:highlight w:val="none"/>
          <w:lang w:val="en-US" w:eastAsia="zh-CN"/>
        </w:rPr>
        <w:t>9</w:t>
      </w:r>
      <w:r>
        <w:rPr>
          <w:rFonts w:hint="eastAsia" w:ascii="仿宋_GB2312" w:hAnsi="仿宋_GB2312" w:eastAsia="仿宋_GB2312" w:cs="仿宋_GB2312"/>
          <w:color w:val="auto"/>
          <w:sz w:val="24"/>
          <w:highlight w:val="none"/>
          <w:lang w:eastAsia="zh-CN"/>
        </w:rPr>
        <w:t>）投标人有串通投标行为的；</w:t>
      </w:r>
    </w:p>
    <w:p>
      <w:pPr>
        <w:spacing w:line="42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20</w:t>
      </w:r>
      <w:r>
        <w:rPr>
          <w:rFonts w:hint="eastAsia" w:ascii="仿宋_GB2312" w:hAnsi="仿宋_GB2312" w:eastAsia="仿宋_GB2312" w:cs="仿宋_GB2312"/>
          <w:color w:val="auto"/>
          <w:sz w:val="24"/>
          <w:highlight w:val="none"/>
        </w:rPr>
        <w:t>）法律、法规、招标文件规定的其它无效标情况。</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5.3开标异议</w:t>
      </w:r>
    </w:p>
    <w:p>
      <w:pPr>
        <w:spacing w:line="45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若投标人派员参加开标会议时对开标有异议的，应当在开标现场提出，</w:t>
      </w:r>
      <w:r>
        <w:rPr>
          <w:rFonts w:hint="eastAsia" w:ascii="仿宋_GB2312" w:eastAsia="仿宋_GB2312"/>
          <w:color w:val="auto"/>
          <w:sz w:val="24"/>
          <w:highlight w:val="none"/>
          <w:lang w:eastAsia="zh-CN"/>
        </w:rPr>
        <w:t>也可以在不见面开标大厅里提出，</w:t>
      </w:r>
      <w:r>
        <w:rPr>
          <w:rFonts w:hint="eastAsia" w:ascii="仿宋_GB2312" w:hAnsi="仿宋_GB2312" w:eastAsia="仿宋_GB2312" w:cs="仿宋_GB2312"/>
          <w:color w:val="auto"/>
          <w:sz w:val="24"/>
          <w:highlight w:val="none"/>
        </w:rPr>
        <w:t>招标人应当当场作出答复，并制作记录。</w:t>
      </w:r>
    </w:p>
    <w:p>
      <w:pPr>
        <w:spacing w:line="45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5.4 特殊情况的处置</w:t>
      </w:r>
    </w:p>
    <w:p>
      <w:pPr>
        <w:spacing w:line="45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5.4.1因网络、系统、电力等不可抗力因素延期开标的，需更新制作投标文件并按招标文件要求重新递交。</w:t>
      </w:r>
    </w:p>
    <w:p>
      <w:pPr>
        <w:spacing w:line="450" w:lineRule="exact"/>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5.4.2因电子交易系统故障、投标人数量过多等非投标人原因，导致投标文件不能在规定时间内完成解密的，招标人可向监管部门申请并征得同意后延长解密时间，告知在线的投标人。</w:t>
      </w:r>
    </w:p>
    <w:p>
      <w:pPr>
        <w:spacing w:line="450" w:lineRule="exact"/>
        <w:ind w:firstLine="480" w:firstLineChars="200"/>
        <w:rPr>
          <w:rFonts w:hint="eastAsia" w:ascii="仿宋_GB2312" w:hAnsi="仿宋_GB2312" w:eastAsia="仿宋_GB2312" w:cs="仿宋_GB2312"/>
          <w:color w:val="auto"/>
          <w:sz w:val="24"/>
          <w:highlight w:val="none"/>
        </w:rPr>
      </w:pPr>
      <w:r>
        <w:rPr>
          <w:rFonts w:hint="eastAsia" w:ascii="仿宋_GB2312" w:eastAsia="仿宋_GB2312"/>
          <w:color w:val="auto"/>
          <w:sz w:val="24"/>
          <w:highlight w:val="none"/>
        </w:rPr>
        <w:t>5.4.3投标人电脑终端的硬件设备和软件系统配置必须符合不见面开标技术要求并运行正常，否则投标人自行承担不利后果。</w:t>
      </w:r>
    </w:p>
    <w:p>
      <w:pPr>
        <w:spacing w:line="360" w:lineRule="auto"/>
        <w:rPr>
          <w:rFonts w:ascii="仿宋_GB2312" w:eastAsia="仿宋_GB2312"/>
          <w:b/>
          <w:color w:val="auto"/>
          <w:sz w:val="30"/>
          <w:szCs w:val="30"/>
          <w:highlight w:val="none"/>
        </w:rPr>
      </w:pPr>
      <w:r>
        <w:rPr>
          <w:rFonts w:hint="eastAsia" w:ascii="仿宋_GB2312" w:eastAsia="仿宋_GB2312"/>
          <w:b/>
          <w:color w:val="auto"/>
          <w:sz w:val="30"/>
          <w:szCs w:val="30"/>
          <w:highlight w:val="none"/>
        </w:rPr>
        <w:t>6、评标</w:t>
      </w:r>
      <w:bookmarkEnd w:id="217"/>
      <w:bookmarkEnd w:id="218"/>
      <w:bookmarkEnd w:id="219"/>
      <w:bookmarkEnd w:id="220"/>
      <w:bookmarkEnd w:id="221"/>
      <w:bookmarkEnd w:id="222"/>
    </w:p>
    <w:p>
      <w:pPr>
        <w:spacing w:line="360" w:lineRule="auto"/>
        <w:ind w:firstLine="480" w:firstLineChars="200"/>
        <w:rPr>
          <w:rFonts w:ascii="仿宋_GB2312" w:eastAsia="仿宋_GB2312"/>
          <w:color w:val="auto"/>
          <w:sz w:val="24"/>
          <w:highlight w:val="none"/>
        </w:rPr>
      </w:pPr>
      <w:bookmarkStart w:id="229" w:name="_Toc23756"/>
      <w:bookmarkStart w:id="230" w:name="_Toc8648"/>
      <w:bookmarkStart w:id="231" w:name="_Toc460"/>
      <w:bookmarkStart w:id="232" w:name="_Toc28991"/>
      <w:bookmarkStart w:id="233" w:name="_Toc432777838"/>
      <w:bookmarkStart w:id="234" w:name="_Toc451938358"/>
      <w:r>
        <w:rPr>
          <w:rFonts w:hint="eastAsia" w:ascii="仿宋_GB2312" w:eastAsia="仿宋_GB2312"/>
          <w:color w:val="auto"/>
          <w:sz w:val="24"/>
          <w:highlight w:val="none"/>
        </w:rPr>
        <w:t>6.1</w:t>
      </w:r>
      <w:bookmarkEnd w:id="229"/>
      <w:bookmarkEnd w:id="230"/>
      <w:bookmarkEnd w:id="231"/>
      <w:bookmarkEnd w:id="232"/>
      <w:bookmarkStart w:id="235" w:name="_Toc9426"/>
      <w:bookmarkStart w:id="236" w:name="_Toc28942"/>
      <w:bookmarkStart w:id="237" w:name="_Toc29061"/>
      <w:bookmarkStart w:id="238" w:name="_Toc15839"/>
      <w:r>
        <w:rPr>
          <w:rFonts w:hint="eastAsia" w:ascii="仿宋_GB2312" w:eastAsia="仿宋_GB2312"/>
          <w:color w:val="auto"/>
          <w:sz w:val="24"/>
          <w:highlight w:val="none"/>
        </w:rPr>
        <w:t>评标办法</w:t>
      </w:r>
      <w:bookmarkEnd w:id="233"/>
      <w:bookmarkEnd w:id="234"/>
      <w:bookmarkEnd w:id="235"/>
      <w:bookmarkEnd w:id="236"/>
      <w:bookmarkEnd w:id="237"/>
      <w:bookmarkEnd w:id="238"/>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6.1.1根据《诸暨市</w:t>
      </w:r>
      <w:r>
        <w:rPr>
          <w:rFonts w:hint="eastAsia" w:ascii="仿宋_GB2312" w:eastAsia="仿宋_GB2312"/>
          <w:color w:val="auto"/>
          <w:sz w:val="24"/>
          <w:highlight w:val="none"/>
          <w:lang w:eastAsia="zh-CN"/>
        </w:rPr>
        <w:t>镇乡（街道）小额工程建设项目交易管理办法</w:t>
      </w:r>
      <w:r>
        <w:rPr>
          <w:rFonts w:hint="eastAsia" w:ascii="仿宋_GB2312" w:eastAsia="仿宋_GB2312"/>
          <w:color w:val="auto"/>
          <w:sz w:val="24"/>
          <w:highlight w:val="none"/>
        </w:rPr>
        <w:t>》等有关规定，本工程实行“</w:t>
      </w:r>
      <w:r>
        <w:rPr>
          <w:rFonts w:hint="eastAsia" w:ascii="仿宋_GB2312" w:eastAsia="仿宋_GB2312"/>
          <w:color w:val="auto"/>
          <w:sz w:val="24"/>
          <w:highlight w:val="none"/>
          <w:lang w:eastAsia="zh-CN"/>
        </w:rPr>
        <w:t>简易程序中标法</w:t>
      </w:r>
      <w:r>
        <w:rPr>
          <w:rFonts w:hint="eastAsia" w:ascii="仿宋_GB2312" w:eastAsia="仿宋_GB2312"/>
          <w:color w:val="auto"/>
          <w:sz w:val="24"/>
          <w:highlight w:val="none"/>
        </w:rPr>
        <w:t>”进行评标。</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6.1.2中标价=（招标控制价-其他项目）×（1-中标下浮率）+其他项目。</w:t>
      </w:r>
      <w:bookmarkStart w:id="239" w:name="_Toc3384"/>
      <w:bookmarkStart w:id="240" w:name="_Toc432777839"/>
      <w:bookmarkStart w:id="241" w:name="_Toc6617"/>
      <w:bookmarkStart w:id="242" w:name="_Toc20317"/>
      <w:bookmarkStart w:id="243" w:name="_Toc12695"/>
    </w:p>
    <w:p>
      <w:pPr>
        <w:spacing w:line="360" w:lineRule="auto"/>
        <w:ind w:firstLine="480" w:firstLineChars="200"/>
        <w:rPr>
          <w:rFonts w:ascii="仿宋_GB2312" w:eastAsia="仿宋_GB2312"/>
          <w:color w:val="auto"/>
          <w:sz w:val="24"/>
          <w:highlight w:val="none"/>
        </w:rPr>
      </w:pPr>
      <w:bookmarkStart w:id="244" w:name="_Toc451938359"/>
      <w:r>
        <w:rPr>
          <w:rFonts w:hint="eastAsia" w:ascii="仿宋_GB2312" w:eastAsia="仿宋_GB2312"/>
          <w:color w:val="auto"/>
          <w:sz w:val="24"/>
          <w:highlight w:val="none"/>
        </w:rPr>
        <w:t>6.2评标过程保密</w:t>
      </w:r>
      <w:bookmarkEnd w:id="239"/>
      <w:bookmarkEnd w:id="240"/>
      <w:bookmarkEnd w:id="241"/>
      <w:bookmarkEnd w:id="242"/>
      <w:bookmarkEnd w:id="243"/>
      <w:bookmarkEnd w:id="244"/>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开标后至招标人公布中标结果之前，有关投标文件的检查、澄清、评比等信息对与本过程无关的投标人及其他人员保密。投标人不应对招标人或有关人员施加影响和试图获取评标信息，违者可能导致被取消中标资格。</w:t>
      </w:r>
    </w:p>
    <w:p>
      <w:pPr>
        <w:spacing w:line="360" w:lineRule="auto"/>
        <w:rPr>
          <w:rFonts w:ascii="仿宋_GB2312" w:eastAsia="仿宋_GB2312"/>
          <w:b/>
          <w:color w:val="auto"/>
          <w:sz w:val="32"/>
          <w:szCs w:val="32"/>
          <w:highlight w:val="none"/>
        </w:rPr>
      </w:pPr>
      <w:bookmarkStart w:id="245" w:name="_Toc26846"/>
      <w:bookmarkStart w:id="246" w:name="_Toc432777840"/>
      <w:bookmarkStart w:id="247" w:name="_Toc21344"/>
      <w:bookmarkStart w:id="248" w:name="_Toc451938360"/>
      <w:bookmarkStart w:id="249" w:name="_Toc28104"/>
      <w:bookmarkStart w:id="250" w:name="_Toc31328"/>
      <w:r>
        <w:rPr>
          <w:rFonts w:hint="eastAsia" w:ascii="仿宋_GB2312" w:eastAsia="仿宋_GB2312"/>
          <w:b/>
          <w:color w:val="auto"/>
          <w:sz w:val="32"/>
          <w:szCs w:val="32"/>
          <w:highlight w:val="none"/>
        </w:rPr>
        <w:t>7.定标</w:t>
      </w:r>
      <w:bookmarkEnd w:id="245"/>
      <w:bookmarkEnd w:id="246"/>
      <w:bookmarkEnd w:id="247"/>
      <w:bookmarkEnd w:id="248"/>
      <w:bookmarkEnd w:id="249"/>
      <w:bookmarkEnd w:id="250"/>
    </w:p>
    <w:p>
      <w:pPr>
        <w:spacing w:line="360" w:lineRule="auto"/>
        <w:ind w:firstLine="480" w:firstLineChars="200"/>
        <w:rPr>
          <w:rFonts w:hint="eastAsia" w:ascii="仿宋_GB2312" w:hAnsi="仿宋_GB2312" w:eastAsia="仿宋_GB2312" w:cs="仿宋_GB2312"/>
          <w:color w:val="auto"/>
          <w:sz w:val="24"/>
          <w:highlight w:val="none"/>
        </w:rPr>
      </w:pPr>
      <w:bookmarkStart w:id="251" w:name="_Toc451938361"/>
      <w:bookmarkStart w:id="252" w:name="_Toc432777841"/>
      <w:bookmarkStart w:id="253" w:name="_Toc28193"/>
      <w:bookmarkStart w:id="254" w:name="_Toc1017"/>
      <w:bookmarkStart w:id="255" w:name="_Toc11641"/>
      <w:bookmarkStart w:id="256" w:name="_Toc27459"/>
      <w:bookmarkStart w:id="257" w:name="_Toc29417"/>
      <w:bookmarkStart w:id="258" w:name="_Toc32187"/>
      <w:bookmarkStart w:id="259" w:name="_Toc29439"/>
      <w:bookmarkStart w:id="260" w:name="_Toc432777845"/>
      <w:bookmarkStart w:id="261" w:name="_Toc20333"/>
      <w:bookmarkStart w:id="262" w:name="_Toc451938365"/>
      <w:r>
        <w:rPr>
          <w:rFonts w:hint="eastAsia" w:ascii="仿宋_GB2312" w:hAnsi="仿宋_GB2312" w:eastAsia="仿宋_GB2312" w:cs="仿宋_GB2312"/>
          <w:color w:val="auto"/>
          <w:sz w:val="24"/>
          <w:highlight w:val="none"/>
        </w:rPr>
        <w:t>7.1定标方式</w:t>
      </w:r>
      <w:bookmarkEnd w:id="251"/>
      <w:bookmarkEnd w:id="252"/>
      <w:bookmarkEnd w:id="253"/>
      <w:bookmarkEnd w:id="254"/>
      <w:bookmarkEnd w:id="255"/>
      <w:bookmarkEnd w:id="256"/>
    </w:p>
    <w:p>
      <w:pPr>
        <w:spacing w:line="360" w:lineRule="auto"/>
        <w:ind w:firstLine="480" w:firstLineChars="200"/>
        <w:rPr>
          <w:rFonts w:hint="eastAsia" w:ascii="仿宋_GB2312" w:hAnsi="仿宋_GB2312" w:eastAsia="仿宋_GB2312" w:cs="仿宋_GB2312"/>
          <w:color w:val="auto"/>
          <w:sz w:val="24"/>
          <w:highlight w:val="none"/>
        </w:rPr>
      </w:pPr>
      <w:bookmarkStart w:id="263" w:name="_Toc29387"/>
      <w:bookmarkStart w:id="264" w:name="_Toc432777843"/>
      <w:bookmarkStart w:id="265" w:name="_Toc15487"/>
      <w:bookmarkStart w:id="266" w:name="_Toc451938363"/>
      <w:bookmarkStart w:id="267" w:name="_Toc16367"/>
      <w:bookmarkStart w:id="268" w:name="_Toc30998"/>
      <w:r>
        <w:rPr>
          <w:rFonts w:hint="eastAsia" w:ascii="仿宋_GB2312" w:hAnsi="仿宋_GB2312" w:eastAsia="仿宋_GB2312" w:cs="仿宋_GB2312"/>
          <w:color w:val="auto"/>
          <w:sz w:val="24"/>
          <w:highlight w:val="none"/>
        </w:rPr>
        <w:t>在投标文件有效、投标人资格审查通过的投标人中，随机抽取一家投标人作为预中标人。</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7.2预中标人公示</w:t>
      </w:r>
      <w:bookmarkEnd w:id="263"/>
      <w:bookmarkEnd w:id="264"/>
      <w:bookmarkEnd w:id="265"/>
      <w:bookmarkEnd w:id="266"/>
      <w:bookmarkEnd w:id="267"/>
      <w:bookmarkEnd w:id="268"/>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7.2.1预中标人确定后，招标人应当在</w:t>
      </w:r>
      <w:r>
        <w:rPr>
          <w:rFonts w:hint="eastAsia" w:ascii="仿宋_GB2312" w:hAnsi="仿宋_GB2312" w:eastAsia="仿宋_GB2312" w:cs="仿宋_GB2312"/>
          <w:color w:val="auto"/>
          <w:sz w:val="24"/>
          <w:highlight w:val="none"/>
          <w:lang w:val="en-US" w:eastAsia="zh-CN"/>
        </w:rPr>
        <w:t>镇</w:t>
      </w:r>
      <w:r>
        <w:rPr>
          <w:rFonts w:hint="eastAsia" w:ascii="仿宋_GB2312" w:hAnsi="仿宋_GB2312" w:eastAsia="仿宋_GB2312" w:cs="仿宋_GB2312"/>
          <w:color w:val="auto"/>
          <w:sz w:val="24"/>
          <w:highlight w:val="none"/>
        </w:rPr>
        <w:t>公告栏和</w:t>
      </w:r>
      <w:r>
        <w:rPr>
          <w:rFonts w:hint="eastAsia" w:ascii="仿宋_GB2312" w:eastAsia="仿宋_GB2312"/>
          <w:color w:val="auto"/>
          <w:sz w:val="24"/>
          <w:highlight w:val="none"/>
          <w:lang w:eastAsia="zh-CN"/>
        </w:rPr>
        <w:t>诸暨市公共资源交易网</w:t>
      </w:r>
      <w:r>
        <w:rPr>
          <w:rFonts w:hint="eastAsia" w:ascii="仿宋_GB2312" w:hAnsi="仿宋_GB2312" w:eastAsia="仿宋_GB2312" w:cs="仿宋_GB2312"/>
          <w:color w:val="auto"/>
          <w:sz w:val="24"/>
          <w:highlight w:val="none"/>
        </w:rPr>
        <w:t>上予以公示，接受社会监督，公示期限按须知前附表（一）第29项规定。公示期满后，无异议的准予核发《中标通知书》。</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7.2.2招标人（或招标代理机构）应当自确定中标人之日起15日内，向</w:t>
      </w:r>
      <w:r>
        <w:rPr>
          <w:rFonts w:hint="eastAsia" w:ascii="仿宋_GB2312" w:hAnsi="仿宋_GB2312" w:eastAsia="仿宋_GB2312" w:cs="仿宋_GB2312"/>
          <w:color w:val="auto"/>
          <w:sz w:val="24"/>
          <w:highlight w:val="none"/>
          <w:lang w:eastAsia="zh-CN"/>
        </w:rPr>
        <w:t>镇乡（街道）招管办</w:t>
      </w:r>
      <w:r>
        <w:rPr>
          <w:rFonts w:hint="eastAsia" w:ascii="仿宋_GB2312" w:hAnsi="仿宋_GB2312" w:eastAsia="仿宋_GB2312" w:cs="仿宋_GB2312"/>
          <w:color w:val="auto"/>
          <w:sz w:val="24"/>
          <w:highlight w:val="none"/>
        </w:rPr>
        <w:t>递交招标投标情况的书面报告。</w:t>
      </w:r>
    </w:p>
    <w:p>
      <w:pPr>
        <w:spacing w:line="360" w:lineRule="auto"/>
        <w:ind w:firstLine="480" w:firstLineChars="200"/>
        <w:rPr>
          <w:rFonts w:hint="eastAsia" w:ascii="仿宋_GB2312" w:hAnsi="仿宋_GB2312" w:eastAsia="仿宋_GB2312" w:cs="仿宋_GB2312"/>
          <w:color w:val="auto"/>
          <w:sz w:val="24"/>
          <w:highlight w:val="none"/>
        </w:rPr>
      </w:pPr>
      <w:bookmarkStart w:id="269" w:name="_Toc432777844"/>
      <w:bookmarkStart w:id="270" w:name="_Toc451938364"/>
      <w:r>
        <w:rPr>
          <w:rFonts w:hint="eastAsia" w:ascii="仿宋_GB2312" w:hAnsi="仿宋_GB2312" w:eastAsia="仿宋_GB2312" w:cs="仿宋_GB2312"/>
          <w:color w:val="auto"/>
          <w:sz w:val="24"/>
          <w:highlight w:val="none"/>
        </w:rPr>
        <w:t>7.2.3预中标人放弃中标或被取消中标资格的，招标人应重新组织招标。预中标人放弃中标资格的，除投标保证金不予退还外,按有关规定处理。</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7.3评标结果异议</w:t>
      </w:r>
      <w:bookmarkEnd w:id="269"/>
      <w:bookmarkEnd w:id="270"/>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投标人或者其他利害关系人对依法必须招标的项目的评标结果有异议的，应当在中标候选人公示期间提出。招标人应当自收到异议之日起3日内作出答复；作出答复前，应当暂停招标投标活动。</w:t>
      </w:r>
    </w:p>
    <w:p>
      <w:pPr>
        <w:spacing w:line="360" w:lineRule="auto"/>
        <w:rPr>
          <w:rFonts w:ascii="仿宋_GB2312" w:eastAsia="仿宋_GB2312"/>
          <w:color w:val="auto"/>
          <w:sz w:val="24"/>
          <w:highlight w:val="none"/>
        </w:rPr>
      </w:pPr>
      <w:r>
        <w:rPr>
          <w:rFonts w:hint="eastAsia" w:ascii="仿宋_GB2312" w:eastAsia="仿宋_GB2312"/>
          <w:b/>
          <w:color w:val="auto"/>
          <w:sz w:val="30"/>
          <w:szCs w:val="30"/>
          <w:highlight w:val="none"/>
        </w:rPr>
        <w:t>8.合同的授予</w:t>
      </w:r>
      <w:bookmarkEnd w:id="257"/>
      <w:bookmarkEnd w:id="258"/>
      <w:bookmarkEnd w:id="259"/>
      <w:bookmarkEnd w:id="260"/>
      <w:bookmarkEnd w:id="261"/>
      <w:bookmarkEnd w:id="262"/>
    </w:p>
    <w:p>
      <w:pPr>
        <w:spacing w:line="360" w:lineRule="auto"/>
        <w:ind w:firstLine="480" w:firstLineChars="200"/>
        <w:rPr>
          <w:rFonts w:ascii="仿宋_GB2312" w:eastAsia="仿宋_GB2312"/>
          <w:color w:val="auto"/>
          <w:sz w:val="24"/>
          <w:highlight w:val="none"/>
        </w:rPr>
      </w:pPr>
      <w:bookmarkStart w:id="271" w:name="_Toc14669"/>
      <w:bookmarkStart w:id="272" w:name="_Toc451938366"/>
      <w:bookmarkStart w:id="273" w:name="_Toc4459"/>
      <w:bookmarkStart w:id="274" w:name="_Toc20289"/>
      <w:bookmarkStart w:id="275" w:name="_Toc20180"/>
      <w:bookmarkStart w:id="276" w:name="_Toc432777846"/>
      <w:r>
        <w:rPr>
          <w:rFonts w:hint="eastAsia" w:ascii="仿宋_GB2312" w:eastAsia="仿宋_GB2312"/>
          <w:color w:val="auto"/>
          <w:sz w:val="24"/>
          <w:highlight w:val="none"/>
        </w:rPr>
        <w:t>8.1合同授予标准</w:t>
      </w:r>
      <w:bookmarkEnd w:id="271"/>
      <w:bookmarkEnd w:id="272"/>
      <w:bookmarkEnd w:id="273"/>
      <w:bookmarkEnd w:id="274"/>
      <w:bookmarkEnd w:id="275"/>
      <w:bookmarkEnd w:id="276"/>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本工程的施工合同将授予按投标人须知第7.1款、7.2款规定确定的中标人。</w:t>
      </w:r>
    </w:p>
    <w:p>
      <w:pPr>
        <w:spacing w:line="360" w:lineRule="auto"/>
        <w:ind w:firstLine="480" w:firstLineChars="200"/>
        <w:rPr>
          <w:rFonts w:ascii="仿宋_GB2312" w:eastAsia="仿宋_GB2312"/>
          <w:color w:val="auto"/>
          <w:sz w:val="24"/>
          <w:highlight w:val="none"/>
        </w:rPr>
      </w:pPr>
      <w:bookmarkStart w:id="277" w:name="_Toc7932"/>
      <w:bookmarkStart w:id="278" w:name="_Toc27263"/>
      <w:bookmarkStart w:id="279" w:name="_Toc32437"/>
      <w:bookmarkStart w:id="280" w:name="_Toc16095"/>
      <w:bookmarkStart w:id="281" w:name="_Toc451938367"/>
      <w:bookmarkStart w:id="282" w:name="_Toc432777847"/>
      <w:r>
        <w:rPr>
          <w:rFonts w:hint="eastAsia" w:ascii="仿宋_GB2312" w:eastAsia="仿宋_GB2312"/>
          <w:color w:val="auto"/>
          <w:sz w:val="24"/>
          <w:highlight w:val="none"/>
        </w:rPr>
        <w:t>8.2合同协议书的签订</w:t>
      </w:r>
      <w:bookmarkEnd w:id="277"/>
      <w:bookmarkEnd w:id="278"/>
      <w:bookmarkEnd w:id="279"/>
      <w:bookmarkEnd w:id="280"/>
      <w:bookmarkEnd w:id="281"/>
      <w:bookmarkEnd w:id="282"/>
    </w:p>
    <w:p>
      <w:pPr>
        <w:spacing w:line="360" w:lineRule="auto"/>
        <w:ind w:firstLine="480" w:firstLineChars="200"/>
        <w:rPr>
          <w:rFonts w:ascii="仿宋_GB2312" w:hAnsi="宋体" w:eastAsia="仿宋_GB2312"/>
          <w:color w:val="auto"/>
          <w:highlight w:val="none"/>
        </w:rPr>
      </w:pPr>
      <w:bookmarkStart w:id="283" w:name="_Toc24239"/>
      <w:bookmarkStart w:id="284" w:name="_Toc13364"/>
      <w:bookmarkStart w:id="285" w:name="_Toc451938369"/>
      <w:bookmarkStart w:id="286" w:name="_Toc32224"/>
      <w:bookmarkStart w:id="287" w:name="_Toc24653"/>
      <w:bookmarkStart w:id="288" w:name="_Toc432777849"/>
      <w:bookmarkStart w:id="289" w:name="_Toc2033"/>
      <w:r>
        <w:rPr>
          <w:rFonts w:hint="eastAsia" w:ascii="仿宋_GB2312" w:hAnsi="宋体" w:eastAsia="仿宋_GB2312"/>
          <w:color w:val="auto"/>
          <w:sz w:val="24"/>
          <w:highlight w:val="none"/>
        </w:rPr>
        <w:t xml:space="preserve">8.2.1招标人与中标人应于投标人须知前附表（一）第33项规定的日期内，按照招标文件和中标人的投标文件签订建设工程施工合同，并于签订后5个工作日内将合同（附农民工工伤保险缴纳凭证复印件）送街道招管办备案。 </w:t>
      </w:r>
    </w:p>
    <w:p>
      <w:pPr>
        <w:spacing w:line="360" w:lineRule="auto"/>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8.2.2中标人不按投标人须知前附表（一）第34项、第8.2.1项的规定与招标人签订合同，或合同履约管理班子成员弄虚作假的则招标人将有充分的理由废除授标，并且其投标保证金不予退还，给招标人造成的损失超过投标保证金数额的，还应当对超过部分予以赔偿，同时依法承担相应法律责任。</w:t>
      </w:r>
    </w:p>
    <w:p>
      <w:pPr>
        <w:spacing w:line="360" w:lineRule="auto"/>
        <w:ind w:firstLine="480" w:firstLineChars="200"/>
        <w:rPr>
          <w:rFonts w:ascii="仿宋_GB2312" w:hAnsi="宋体" w:eastAsia="仿宋_GB2312"/>
          <w:color w:val="auto"/>
          <w:sz w:val="24"/>
          <w:highlight w:val="none"/>
        </w:rPr>
      </w:pPr>
      <w:bookmarkStart w:id="290" w:name="_Toc451938368"/>
      <w:bookmarkStart w:id="291" w:name="_Toc28840"/>
      <w:bookmarkStart w:id="292" w:name="_Toc2103"/>
      <w:bookmarkStart w:id="293" w:name="_Toc432777848"/>
      <w:bookmarkStart w:id="294" w:name="_Toc20962"/>
      <w:bookmarkStart w:id="295" w:name="_Toc7837"/>
      <w:r>
        <w:rPr>
          <w:rFonts w:hint="eastAsia" w:ascii="仿宋_GB2312" w:hAnsi="宋体" w:eastAsia="仿宋_GB2312"/>
          <w:color w:val="auto"/>
          <w:sz w:val="24"/>
          <w:highlight w:val="none"/>
        </w:rPr>
        <w:t>8.3履约保证金</w:t>
      </w:r>
      <w:bookmarkEnd w:id="290"/>
      <w:bookmarkEnd w:id="291"/>
      <w:bookmarkEnd w:id="292"/>
      <w:bookmarkEnd w:id="293"/>
      <w:bookmarkEnd w:id="294"/>
      <w:bookmarkEnd w:id="295"/>
    </w:p>
    <w:p>
      <w:pPr>
        <w:spacing w:line="360" w:lineRule="auto"/>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8.3.1中标人应按投标人须知前附表（一）第30项规定在合同协议书签署前向招标人缴纳履约保证金（不计息），</w:t>
      </w:r>
      <w:r>
        <w:rPr>
          <w:rFonts w:hint="eastAsia" w:ascii="仿宋_GB2312" w:hAnsi="宋体" w:eastAsia="仿宋_GB2312"/>
          <w:color w:val="auto"/>
          <w:sz w:val="24"/>
          <w:highlight w:val="none"/>
          <w:lang w:eastAsia="zh-CN"/>
        </w:rPr>
        <w:t>履约保证金采用银行汇票或现金交款单或银行保函或工程履约保证金保险的形式。</w:t>
      </w:r>
    </w:p>
    <w:p>
      <w:pPr>
        <w:spacing w:line="360" w:lineRule="auto"/>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8.3.2若中标人不能按投标人须知第8.3.1项的规定执行，招标人将有充分的理由废除授标，并且其投标保证金不予退还，给招标人造成的损失超过投标保证金数额的，还应当对超过部分予以赔偿。</w:t>
      </w:r>
    </w:p>
    <w:p>
      <w:pPr>
        <w:spacing w:line="360" w:lineRule="auto"/>
        <w:ind w:firstLine="480" w:firstLineChars="200"/>
        <w:rPr>
          <w:rFonts w:hint="eastAsia" w:ascii="仿宋_GB2312" w:eastAsia="仿宋_GB2312"/>
          <w:color w:val="auto"/>
          <w:sz w:val="24"/>
          <w:highlight w:val="none"/>
        </w:rPr>
      </w:pPr>
      <w:r>
        <w:rPr>
          <w:rFonts w:hint="eastAsia" w:ascii="仿宋_GB2312" w:hAnsi="宋体" w:eastAsia="仿宋_GB2312"/>
          <w:color w:val="auto"/>
          <w:sz w:val="24"/>
          <w:highlight w:val="none"/>
        </w:rPr>
        <w:t>8.3.3</w:t>
      </w:r>
      <w:r>
        <w:rPr>
          <w:rFonts w:hint="eastAsia" w:ascii="仿宋_GB2312" w:eastAsia="仿宋_GB2312"/>
          <w:color w:val="auto"/>
          <w:sz w:val="24"/>
          <w:highlight w:val="none"/>
        </w:rPr>
        <w:t>合同履约保证金在工程竣工验收（公路水运工程交工验收、水利工程完工验收）合格后10日内全额返还（无息）。</w:t>
      </w:r>
    </w:p>
    <w:p>
      <w:pPr>
        <w:spacing w:line="360" w:lineRule="auto"/>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8.3.4对项目经理不按时到位或组织不力，发包人有权提出更换项目经理及解除合同，对延误工期或造成重大质量安全事故的在按合同有关条款处罚的同时还将报有关部门按规定进行处理。</w:t>
      </w:r>
    </w:p>
    <w:p>
      <w:pPr>
        <w:spacing w:line="360" w:lineRule="auto"/>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8.3.5中标人在向招标人递交合同履约保证金的同时，招标人应向中标人提供一定的工程款支付担保。</w:t>
      </w:r>
    </w:p>
    <w:p>
      <w:pPr>
        <w:spacing w:line="360" w:lineRule="auto"/>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8.4扬尘污染防治</w:t>
      </w:r>
    </w:p>
    <w:p>
      <w:pPr>
        <w:spacing w:line="360" w:lineRule="auto"/>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8.4.1扬尘污染防治措施编制应符合《诸暨市城区建设工程施工扬尘污染防治管理办法（试行）》（诸政办发〔2013〕83号）。中标人在中标之后提供施工现场扬尘污染防治措施，招标人在工程开工前，应将中标人编制的施工现场扬尘污染措施的方案报送到相关行业主管部门，并抄送市城市管理委员会办公室备案；</w:t>
      </w:r>
    </w:p>
    <w:p>
      <w:pPr>
        <w:spacing w:line="360" w:lineRule="auto"/>
        <w:ind w:firstLine="480" w:firstLineChars="200"/>
        <w:rPr>
          <w:rFonts w:ascii="仿宋_GB2312" w:hAnsi="宋体" w:eastAsia="仿宋_GB2312"/>
          <w:b/>
          <w:bCs/>
          <w:color w:val="auto"/>
          <w:sz w:val="24"/>
          <w:highlight w:val="none"/>
        </w:rPr>
      </w:pPr>
      <w:r>
        <w:rPr>
          <w:rFonts w:hint="eastAsia" w:ascii="仿宋_GB2312" w:hAnsi="宋体" w:eastAsia="仿宋_GB2312"/>
          <w:color w:val="auto"/>
          <w:sz w:val="24"/>
          <w:highlight w:val="none"/>
        </w:rPr>
        <w:t>8.4.2</w:t>
      </w:r>
      <w:r>
        <w:rPr>
          <w:rFonts w:hint="eastAsia" w:ascii="仿宋_GB2312" w:eastAsia="仿宋_GB2312"/>
          <w:color w:val="auto"/>
          <w:sz w:val="24"/>
          <w:highlight w:val="none"/>
        </w:rPr>
        <w:t>扬尘污染防治费专款专用，对不按诸政办发〔2013〕83号文件规定落实扬尘污染防治措施，经相关部门查实的，按有关规定处理。</w:t>
      </w:r>
    </w:p>
    <w:p>
      <w:pPr>
        <w:spacing w:line="360" w:lineRule="auto"/>
        <w:rPr>
          <w:rFonts w:ascii="仿宋_GB2312" w:eastAsia="仿宋_GB2312"/>
          <w:b/>
          <w:color w:val="auto"/>
          <w:sz w:val="32"/>
          <w:szCs w:val="32"/>
          <w:highlight w:val="none"/>
        </w:rPr>
      </w:pPr>
      <w:r>
        <w:rPr>
          <w:rFonts w:hint="eastAsia" w:ascii="仿宋_GB2312" w:eastAsia="仿宋_GB2312"/>
          <w:b/>
          <w:color w:val="auto"/>
          <w:sz w:val="32"/>
          <w:szCs w:val="32"/>
          <w:highlight w:val="none"/>
        </w:rPr>
        <w:t>9.工程价款结算方法及支付方式</w:t>
      </w:r>
      <w:bookmarkEnd w:id="283"/>
      <w:bookmarkEnd w:id="284"/>
      <w:bookmarkEnd w:id="285"/>
      <w:bookmarkEnd w:id="286"/>
      <w:bookmarkEnd w:id="287"/>
      <w:bookmarkEnd w:id="288"/>
      <w:bookmarkEnd w:id="289"/>
    </w:p>
    <w:p>
      <w:pPr>
        <w:spacing w:line="360" w:lineRule="auto"/>
        <w:ind w:firstLine="480" w:firstLineChars="200"/>
        <w:rPr>
          <w:rFonts w:ascii="仿宋_GB2312" w:eastAsia="仿宋_GB2312"/>
          <w:color w:val="auto"/>
          <w:sz w:val="24"/>
          <w:highlight w:val="none"/>
        </w:rPr>
      </w:pPr>
      <w:bookmarkStart w:id="296" w:name="_Toc5539"/>
      <w:bookmarkStart w:id="297" w:name="_Toc13579"/>
      <w:bookmarkStart w:id="298" w:name="_Toc31317"/>
      <w:bookmarkStart w:id="299" w:name="_Toc432777850"/>
      <w:bookmarkStart w:id="300" w:name="_Toc6766"/>
      <w:bookmarkStart w:id="301" w:name="_Toc451938370"/>
      <w:r>
        <w:rPr>
          <w:rFonts w:hint="eastAsia" w:ascii="仿宋_GB2312" w:eastAsia="仿宋_GB2312"/>
          <w:color w:val="auto"/>
          <w:sz w:val="24"/>
          <w:highlight w:val="none"/>
        </w:rPr>
        <w:t>9.1工程价款结算方法</w:t>
      </w:r>
      <w:bookmarkEnd w:id="296"/>
      <w:bookmarkEnd w:id="297"/>
      <w:bookmarkEnd w:id="298"/>
      <w:bookmarkEnd w:id="299"/>
      <w:bookmarkEnd w:id="300"/>
      <w:bookmarkEnd w:id="301"/>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9.1.1合同价格采用固定单价（综合单价）合同。合同价款中未包括的风险范围：</w:t>
      </w:r>
    </w:p>
    <w:p>
      <w:pPr>
        <w:spacing w:line="360" w:lineRule="auto"/>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（1）法律法规规章和政策等的变化;</w:t>
      </w:r>
    </w:p>
    <w:p>
      <w:pPr>
        <w:spacing w:line="360" w:lineRule="auto"/>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（2）工程变更、工程量清单漏项或清单项目重复计列等非承包人原因引起的工程量清单项目调整;</w:t>
      </w:r>
    </w:p>
    <w:p>
      <w:pPr>
        <w:spacing w:line="360" w:lineRule="auto"/>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（3）工程变更或者施工图纸与招标清单项目特征描述不符;</w:t>
      </w:r>
    </w:p>
    <w:p>
      <w:pPr>
        <w:spacing w:line="360" w:lineRule="auto"/>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（4）工程变更、工程量清单项目工程量偏差等非承包人原因引起的工程量调整;</w:t>
      </w:r>
    </w:p>
    <w:p>
      <w:pPr>
        <w:spacing w:line="360" w:lineRule="auto"/>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（5）工程变更，工程量清单项目调整或工程量偏差等引起的措施项目变化;</w:t>
      </w:r>
    </w:p>
    <w:p>
      <w:pPr>
        <w:spacing w:line="360" w:lineRule="auto"/>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（6）新增工程量清单项目综合单价的确定,或已有项目因工程量变化超过合同约定幅度后，单价的调整、确定;</w:t>
      </w:r>
    </w:p>
    <w:p>
      <w:pPr>
        <w:spacing w:line="360" w:lineRule="auto"/>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（7）价格波动超过投标人须知前附表（一）第22项约定幅度；</w:t>
      </w:r>
    </w:p>
    <w:p>
      <w:pPr>
        <w:spacing w:line="360" w:lineRule="auto"/>
        <w:ind w:firstLine="482" w:firstLineChars="200"/>
        <w:rPr>
          <w:rFonts w:hint="eastAsia" w:ascii="仿宋_GB2312" w:eastAsia="仿宋_GB2312"/>
          <w:b/>
          <w:bCs/>
          <w:color w:val="auto"/>
          <w:sz w:val="24"/>
          <w:highlight w:val="none"/>
        </w:rPr>
      </w:pPr>
      <w:r>
        <w:rPr>
          <w:rFonts w:hint="eastAsia" w:ascii="仿宋_GB2312" w:eastAsia="仿宋_GB2312"/>
          <w:b/>
          <w:bCs/>
          <w:color w:val="auto"/>
          <w:sz w:val="24"/>
          <w:highlight w:val="none"/>
        </w:rPr>
        <w:t>（8）招标控制价中综合单价异常处理</w:t>
      </w:r>
    </w:p>
    <w:p>
      <w:pPr>
        <w:spacing w:line="360" w:lineRule="auto"/>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（9）不可抗力;</w:t>
      </w:r>
    </w:p>
    <w:p>
      <w:pPr>
        <w:spacing w:line="360" w:lineRule="auto"/>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（10）需要约定的其他调整事项。</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9.1.2结算方法：</w:t>
      </w:r>
    </w:p>
    <w:p>
      <w:pPr>
        <w:keepNext w:val="0"/>
        <w:keepLines w:val="0"/>
        <w:pageBreakBefore w:val="0"/>
        <w:widowControl w:val="0"/>
        <w:numPr>
          <w:ilvl w:val="0"/>
          <w:numId w:val="3"/>
        </w:numPr>
        <w:kinsoku/>
        <w:wordWrap/>
        <w:overflowPunct/>
        <w:topLinePunct w:val="0"/>
        <w:autoSpaceDE/>
        <w:autoSpaceDN/>
        <w:bidi w:val="0"/>
        <w:adjustRightInd/>
        <w:snapToGrid/>
        <w:spacing w:line="460" w:lineRule="exact"/>
        <w:ind w:left="-60" w:leftChars="0" w:firstLine="480" w:firstLineChars="0"/>
        <w:textAlignment w:val="auto"/>
        <w:rPr>
          <w:rFonts w:hint="eastAsia" w:ascii="仿宋_GB2312" w:hAnsi="仿宋_GB2312" w:eastAsia="仿宋_GB2312" w:cs="仿宋_GB2312"/>
          <w:color w:val="auto"/>
          <w:sz w:val="24"/>
          <w:highlight w:val="none"/>
        </w:rPr>
      </w:pPr>
      <w:bookmarkStart w:id="302" w:name="_Toc10964"/>
      <w:bookmarkStart w:id="303" w:name="_Toc17488"/>
      <w:bookmarkStart w:id="304" w:name="_Toc22568"/>
      <w:bookmarkStart w:id="305" w:name="_Toc432777851"/>
      <w:bookmarkStart w:id="306" w:name="_Toc32557"/>
      <w:bookmarkStart w:id="307" w:name="_Toc451938371"/>
      <w:r>
        <w:rPr>
          <w:rFonts w:hint="eastAsia" w:ascii="仿宋_GB2312" w:eastAsia="仿宋_GB2312"/>
          <w:color w:val="auto"/>
          <w:sz w:val="24"/>
          <w:highlight w:val="none"/>
        </w:rPr>
        <w:t>待竣工验收达到承诺的质量标准后方能进行竣工结算，</w:t>
      </w:r>
      <w:r>
        <w:rPr>
          <w:rFonts w:hint="eastAsia" w:ascii="仿宋_GB2312" w:hAnsi="仿宋_GB2312" w:eastAsia="仿宋_GB2312" w:cs="仿宋_GB2312"/>
          <w:color w:val="auto"/>
          <w:sz w:val="24"/>
          <w:szCs w:val="24"/>
          <w:highlight w:val="none"/>
          <w:u w:val="none"/>
          <w:lang w:eastAsia="zh-CN"/>
        </w:rPr>
        <w:t>单项合同价</w:t>
      </w:r>
      <w:r>
        <w:rPr>
          <w:rFonts w:hint="eastAsia" w:ascii="仿宋_GB2312" w:hAnsi="仿宋_GB2312" w:eastAsia="仿宋_GB2312" w:cs="仿宋_GB2312"/>
          <w:color w:val="auto"/>
          <w:sz w:val="24"/>
          <w:szCs w:val="24"/>
          <w:highlight w:val="none"/>
          <w:u w:val="none"/>
          <w:lang w:val="en-US" w:eastAsia="zh-CN"/>
        </w:rPr>
        <w:t>200万元（含）以下的工程</w:t>
      </w:r>
      <w:r>
        <w:rPr>
          <w:rFonts w:hint="eastAsia" w:ascii="仿宋_GB2312" w:hAnsi="仿宋_GB2312" w:eastAsia="仿宋_GB2312" w:cs="仿宋_GB2312"/>
          <w:color w:val="auto"/>
          <w:sz w:val="24"/>
          <w:szCs w:val="24"/>
          <w:highlight w:val="none"/>
          <w:u w:val="none"/>
        </w:rPr>
        <w:t>竣工结算须经</w:t>
      </w:r>
      <w:r>
        <w:rPr>
          <w:rFonts w:hint="eastAsia" w:ascii="仿宋_GB2312" w:hAnsi="仿宋_GB2312" w:eastAsia="仿宋_GB2312" w:cs="仿宋_GB2312"/>
          <w:b/>
          <w:bCs/>
          <w:color w:val="auto"/>
          <w:sz w:val="24"/>
          <w:highlight w:val="none"/>
          <w:lang w:eastAsia="zh-CN"/>
        </w:rPr>
        <w:t>诸暨市大唐街道办事处委托的第三方审计单位</w:t>
      </w:r>
      <w:r>
        <w:rPr>
          <w:rFonts w:hint="eastAsia" w:ascii="仿宋_GB2312" w:hAnsi="仿宋_GB2312" w:eastAsia="仿宋_GB2312" w:cs="仿宋_GB2312"/>
          <w:b/>
          <w:bCs/>
          <w:color w:val="auto"/>
          <w:sz w:val="24"/>
          <w:highlight w:val="none"/>
        </w:rPr>
        <w:t>审核</w:t>
      </w:r>
      <w:r>
        <w:rPr>
          <w:rFonts w:hint="eastAsia" w:ascii="仿宋_GB2312" w:hAnsi="仿宋_GB2312" w:eastAsia="仿宋_GB2312" w:cs="仿宋_GB2312"/>
          <w:color w:val="auto"/>
          <w:sz w:val="24"/>
          <w:szCs w:val="24"/>
          <w:highlight w:val="none"/>
          <w:u w:val="none"/>
          <w:lang w:eastAsia="zh-CN"/>
        </w:rPr>
        <w:t>，单项合同价</w:t>
      </w:r>
      <w:r>
        <w:rPr>
          <w:rFonts w:hint="eastAsia" w:ascii="仿宋_GB2312" w:hAnsi="仿宋_GB2312" w:eastAsia="仿宋_GB2312" w:cs="仿宋_GB2312"/>
          <w:color w:val="auto"/>
          <w:sz w:val="24"/>
          <w:szCs w:val="24"/>
          <w:highlight w:val="none"/>
          <w:u w:val="none"/>
          <w:lang w:val="en-US" w:eastAsia="zh-CN"/>
        </w:rPr>
        <w:t>200万元以上的工程竣工结算须经</w:t>
      </w:r>
      <w:r>
        <w:rPr>
          <w:rFonts w:hint="eastAsia" w:ascii="仿宋_GB2312" w:hAnsi="仿宋_GB2312" w:eastAsia="仿宋_GB2312" w:cs="仿宋_GB2312"/>
          <w:color w:val="auto"/>
          <w:sz w:val="24"/>
          <w:szCs w:val="24"/>
          <w:highlight w:val="none"/>
          <w:u w:val="none"/>
        </w:rPr>
        <w:t>市财政投资预决算审核中心审核</w:t>
      </w:r>
      <w:r>
        <w:rPr>
          <w:rFonts w:hint="eastAsia" w:ascii="仿宋_GB2312" w:hAnsi="仿宋_GB2312" w:eastAsia="仿宋_GB2312" w:cs="仿宋_GB2312"/>
          <w:color w:val="auto"/>
          <w:sz w:val="24"/>
          <w:highlight w:val="none"/>
          <w:u w:val="none"/>
        </w:rPr>
        <w:t>。</w:t>
      </w:r>
    </w:p>
    <w:p>
      <w:pPr>
        <w:spacing w:line="360" w:lineRule="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    （2）因9.1.1款引起的工程合同价款调整，其综合单价按2018版《浙江省建设工程计价规则》8.3.4条执行。</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（3）价格波动超过投标人须知前附表（一）第23项约定幅度的，按该项约定调整，价差只计取税金，不计取其他费用。</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（4）投标综合单价异常时，按2018版《浙江省建设工程计价规则》8.3.5条执行。</w:t>
      </w:r>
    </w:p>
    <w:p>
      <w:pPr>
        <w:spacing w:line="360" w:lineRule="auto"/>
        <w:ind w:firstLine="480" w:firstLineChars="200"/>
        <w:rPr>
          <w:rFonts w:ascii="仿宋_GB2312" w:eastAsia="仿宋_GB2312"/>
          <w:color w:val="auto"/>
          <w:sz w:val="24"/>
          <w:highlight w:val="none"/>
        </w:rPr>
      </w:pPr>
      <w:r>
        <w:rPr>
          <w:rFonts w:hint="eastAsia" w:ascii="仿宋_GB2312" w:hAnsi="仿宋_GB2312" w:eastAsia="仿宋_GB2312" w:cs="仿宋_GB2312"/>
          <w:color w:val="auto"/>
          <w:sz w:val="24"/>
          <w:highlight w:val="none"/>
        </w:rPr>
        <w:t>（5）措施项目调整，按2018版《浙江省建设工程计价规则》8.3.6条执行</w:t>
      </w:r>
      <w:r>
        <w:rPr>
          <w:rFonts w:hint="eastAsia" w:ascii="仿宋_GB2312" w:eastAsia="仿宋_GB2312"/>
          <w:color w:val="auto"/>
          <w:sz w:val="24"/>
          <w:highlight w:val="none"/>
        </w:rPr>
        <w:t>。9.2工程价款支付方式</w:t>
      </w:r>
      <w:bookmarkEnd w:id="302"/>
      <w:bookmarkEnd w:id="303"/>
      <w:bookmarkEnd w:id="304"/>
      <w:bookmarkEnd w:id="305"/>
      <w:bookmarkEnd w:id="306"/>
      <w:bookmarkEnd w:id="307"/>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详见投标人须知前附表（一）第28项所述。</w:t>
      </w:r>
    </w:p>
    <w:p>
      <w:pPr>
        <w:spacing w:line="360" w:lineRule="auto"/>
        <w:rPr>
          <w:rFonts w:ascii="仿宋_GB2312" w:eastAsia="仿宋_GB2312"/>
          <w:b/>
          <w:color w:val="auto"/>
          <w:sz w:val="30"/>
          <w:szCs w:val="30"/>
          <w:highlight w:val="none"/>
        </w:rPr>
      </w:pPr>
      <w:bookmarkStart w:id="308" w:name="_Toc3520"/>
      <w:bookmarkStart w:id="309" w:name="_Toc4175"/>
      <w:bookmarkStart w:id="310" w:name="_Toc8013"/>
      <w:bookmarkStart w:id="311" w:name="_Toc30153"/>
      <w:bookmarkStart w:id="312" w:name="_Toc432777852"/>
      <w:bookmarkStart w:id="313" w:name="_Toc451938372"/>
      <w:bookmarkStart w:id="314" w:name="_Toc17807"/>
      <w:r>
        <w:rPr>
          <w:rFonts w:hint="eastAsia" w:ascii="仿宋_GB2312" w:eastAsia="仿宋_GB2312"/>
          <w:b/>
          <w:color w:val="auto"/>
          <w:sz w:val="30"/>
          <w:szCs w:val="30"/>
          <w:highlight w:val="none"/>
        </w:rPr>
        <w:t>10.重新招标和不再招标</w:t>
      </w:r>
      <w:bookmarkEnd w:id="308"/>
      <w:bookmarkEnd w:id="309"/>
      <w:bookmarkEnd w:id="310"/>
      <w:bookmarkEnd w:id="311"/>
      <w:bookmarkEnd w:id="312"/>
      <w:bookmarkEnd w:id="313"/>
    </w:p>
    <w:p>
      <w:pPr>
        <w:spacing w:line="360" w:lineRule="auto"/>
        <w:ind w:firstLine="480" w:firstLineChars="200"/>
        <w:rPr>
          <w:rFonts w:ascii="仿宋_GB2312" w:eastAsia="仿宋_GB2312"/>
          <w:color w:val="auto"/>
          <w:sz w:val="24"/>
          <w:highlight w:val="none"/>
        </w:rPr>
      </w:pPr>
      <w:bookmarkStart w:id="315" w:name="_Toc432777853"/>
      <w:bookmarkStart w:id="316" w:name="_Toc14090"/>
      <w:bookmarkStart w:id="317" w:name="_Toc14153"/>
      <w:bookmarkStart w:id="318" w:name="_Toc10213"/>
      <w:bookmarkStart w:id="319" w:name="_Toc451938373"/>
      <w:r>
        <w:rPr>
          <w:rFonts w:hint="eastAsia" w:ascii="仿宋_GB2312" w:eastAsia="仿宋_GB2312"/>
          <w:color w:val="auto"/>
          <w:sz w:val="24"/>
          <w:highlight w:val="none"/>
        </w:rPr>
        <w:t>10.1重新招标</w:t>
      </w:r>
      <w:bookmarkEnd w:id="314"/>
      <w:bookmarkEnd w:id="315"/>
      <w:bookmarkEnd w:id="316"/>
      <w:bookmarkEnd w:id="317"/>
      <w:bookmarkEnd w:id="318"/>
      <w:bookmarkEnd w:id="319"/>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10.1.1有下列情形之一的，招标人将重新招标：</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（1）投标截止时间止，投标人少于３个的；</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（2）经评标委员会评审后否决所有投标的；</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（3）评标委员会否决不合格投标或者界定为废标后因有效投标不足３个使得投标明显缺乏竞争，评标委员会决定否决全部投标的；</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（4）同意延长投标有效期的投标人少于３个的；</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（5）预中标人放弃中标或被取消中标资格的；</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（6）中标人未与招标人签订合同的。</w:t>
      </w:r>
    </w:p>
    <w:p>
      <w:pPr>
        <w:spacing w:line="360" w:lineRule="auto"/>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10.1.2由于招标人原因终止招标或未能在规定的延长后的投标文件有效期内确定中标人和发出中标通知，招标人应双倍返还投标保证金。</w:t>
      </w:r>
    </w:p>
    <w:p>
      <w:pPr>
        <w:spacing w:line="360" w:lineRule="auto"/>
        <w:ind w:firstLine="480" w:firstLineChars="200"/>
        <w:rPr>
          <w:rFonts w:hint="eastAsia" w:ascii="仿宋_GB2312" w:eastAsia="仿宋_GB2312"/>
          <w:color w:val="auto"/>
          <w:sz w:val="24"/>
          <w:highlight w:val="none"/>
        </w:rPr>
      </w:pPr>
      <w:bookmarkStart w:id="320" w:name="_Toc4970"/>
      <w:bookmarkStart w:id="321" w:name="_Toc29591"/>
      <w:bookmarkStart w:id="322" w:name="_Toc451938375"/>
      <w:bookmarkStart w:id="323" w:name="_Toc10434"/>
      <w:bookmarkStart w:id="324" w:name="_Toc2021"/>
      <w:bookmarkStart w:id="325" w:name="_Toc432777855"/>
      <w:r>
        <w:rPr>
          <w:rFonts w:hint="eastAsia" w:ascii="仿宋_GB2312" w:eastAsia="仿宋_GB2312"/>
          <w:color w:val="auto"/>
          <w:sz w:val="24"/>
          <w:highlight w:val="none"/>
        </w:rPr>
        <w:t>10.1.2由于招标人原因终止招标或未能在规定的延长后的投标文件有效期内确定中标人和发出中标通知，招标人应双倍返还投标保证金。</w:t>
      </w:r>
      <w:bookmarkStart w:id="326" w:name="_Toc31305"/>
      <w:bookmarkStart w:id="327" w:name="_Toc451938374"/>
      <w:bookmarkStart w:id="328" w:name="_Toc432777854"/>
      <w:bookmarkStart w:id="329" w:name="_Toc5018"/>
      <w:bookmarkStart w:id="330" w:name="_Toc710"/>
      <w:bookmarkStart w:id="331" w:name="_Toc22486"/>
    </w:p>
    <w:p>
      <w:pPr>
        <w:spacing w:line="360" w:lineRule="auto"/>
        <w:ind w:firstLine="480" w:firstLineChars="200"/>
        <w:rPr>
          <w:rFonts w:hint="eastAsia" w:ascii="仿宋_GB2312" w:hAnsi="Times New Roman" w:eastAsia="仿宋_GB2312" w:cs="Times New Roman"/>
          <w:b w:val="0"/>
          <w:bCs w:val="0"/>
          <w:color w:val="auto"/>
          <w:kern w:val="2"/>
          <w:sz w:val="24"/>
          <w:szCs w:val="24"/>
          <w:highlight w:val="none"/>
          <w:lang w:val="en-US" w:eastAsia="zh-CN" w:bidi="ar-SA"/>
        </w:rPr>
      </w:pPr>
      <w:r>
        <w:rPr>
          <w:rFonts w:hint="eastAsia" w:ascii="仿宋_GB2312" w:hAnsi="Times New Roman" w:eastAsia="仿宋_GB2312" w:cs="Times New Roman"/>
          <w:b w:val="0"/>
          <w:bCs w:val="0"/>
          <w:color w:val="auto"/>
          <w:kern w:val="2"/>
          <w:sz w:val="24"/>
          <w:szCs w:val="24"/>
          <w:highlight w:val="none"/>
          <w:lang w:val="en-US" w:eastAsia="zh-CN" w:bidi="ar-SA"/>
        </w:rPr>
        <w:t>10.1.3重新招标后仍不足3家的，可以继续开标。</w:t>
      </w:r>
    </w:p>
    <w:p>
      <w:pPr>
        <w:spacing w:line="360" w:lineRule="auto"/>
        <w:ind w:firstLine="480" w:firstLineChars="200"/>
        <w:rPr>
          <w:rFonts w:hint="default" w:ascii="仿宋_GB2312" w:hAnsi="Times New Roman" w:eastAsia="仿宋_GB2312" w:cs="Times New Roman"/>
          <w:b w:val="0"/>
          <w:bCs w:val="0"/>
          <w:color w:val="auto"/>
          <w:kern w:val="2"/>
          <w:sz w:val="24"/>
          <w:szCs w:val="24"/>
          <w:highlight w:val="none"/>
          <w:lang w:val="en-US" w:eastAsia="zh-CN" w:bidi="ar-SA"/>
        </w:rPr>
      </w:pPr>
      <w:r>
        <w:rPr>
          <w:rFonts w:hint="eastAsia" w:ascii="仿宋_GB2312" w:hAnsi="Times New Roman" w:eastAsia="仿宋_GB2312" w:cs="Times New Roman"/>
          <w:b w:val="0"/>
          <w:bCs w:val="0"/>
          <w:color w:val="auto"/>
          <w:kern w:val="2"/>
          <w:sz w:val="24"/>
          <w:szCs w:val="24"/>
          <w:highlight w:val="none"/>
          <w:lang w:val="en-US" w:eastAsia="zh-CN" w:bidi="ar-SA"/>
        </w:rPr>
        <w:t>10.1.4重新招标后无投标人的，可经镇乡（街道）招投标监管领导小组同意后调整下浮区间，重新招标。</w:t>
      </w:r>
    </w:p>
    <w:bookmarkEnd w:id="326"/>
    <w:bookmarkEnd w:id="327"/>
    <w:bookmarkEnd w:id="328"/>
    <w:bookmarkEnd w:id="329"/>
    <w:bookmarkEnd w:id="330"/>
    <w:bookmarkEnd w:id="331"/>
    <w:p>
      <w:pPr>
        <w:spacing w:line="360" w:lineRule="auto"/>
        <w:ind w:firstLine="480" w:firstLineChars="200"/>
        <w:rPr>
          <w:rFonts w:hint="eastAsia" w:ascii="仿宋_GB2312" w:eastAsia="仿宋_GB2312"/>
          <w:color w:val="auto"/>
          <w:sz w:val="24"/>
          <w:highlight w:val="none"/>
        </w:rPr>
      </w:pPr>
      <w:r>
        <w:rPr>
          <w:rFonts w:hint="eastAsia" w:ascii="仿宋_GB2312" w:eastAsia="仿宋_GB2312"/>
          <w:color w:val="auto"/>
          <w:sz w:val="24"/>
          <w:highlight w:val="none"/>
        </w:rPr>
        <w:t>10.2不再招标</w:t>
      </w:r>
    </w:p>
    <w:p>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_GB2312" w:eastAsia="仿宋_GB2312"/>
          <w:color w:val="auto"/>
          <w:sz w:val="24"/>
          <w:highlight w:val="none"/>
        </w:rPr>
      </w:pPr>
      <w:r>
        <w:rPr>
          <w:rFonts w:hint="eastAsia" w:ascii="仿宋_GB2312" w:eastAsia="仿宋_GB2312"/>
          <w:color w:val="auto"/>
          <w:sz w:val="24"/>
          <w:highlight w:val="none"/>
        </w:rPr>
        <w:t>重新招标后，仍出现投标人须知第10.1.1款中（</w:t>
      </w:r>
      <w:r>
        <w:rPr>
          <w:rFonts w:hint="eastAsia" w:ascii="仿宋_GB2312" w:eastAsia="仿宋_GB2312"/>
          <w:color w:val="auto"/>
          <w:sz w:val="24"/>
          <w:highlight w:val="none"/>
          <w:lang w:val="en-US" w:eastAsia="zh-CN"/>
        </w:rPr>
        <w:t>2</w:t>
      </w:r>
      <w:r>
        <w:rPr>
          <w:rFonts w:hint="eastAsia" w:ascii="仿宋_GB2312" w:eastAsia="仿宋_GB2312"/>
          <w:color w:val="auto"/>
          <w:sz w:val="24"/>
          <w:highlight w:val="none"/>
        </w:rPr>
        <w:t>）至（6）情形之一的，属于必须审批或核准的工程建设项目，经原审批或核准部门批准后</w:t>
      </w:r>
      <w:r>
        <w:rPr>
          <w:rFonts w:hint="eastAsia" w:ascii="仿宋_GB2312" w:eastAsia="仿宋_GB2312"/>
          <w:color w:val="auto"/>
          <w:sz w:val="24"/>
          <w:highlight w:val="none"/>
          <w:lang w:eastAsia="zh-CN"/>
        </w:rPr>
        <w:t>可以</w:t>
      </w:r>
      <w:r>
        <w:rPr>
          <w:rFonts w:hint="eastAsia" w:ascii="仿宋_GB2312" w:eastAsia="仿宋_GB2312"/>
          <w:color w:val="auto"/>
          <w:sz w:val="24"/>
          <w:highlight w:val="none"/>
        </w:rPr>
        <w:t>不再进行招标。</w:t>
      </w:r>
    </w:p>
    <w:p>
      <w:pPr>
        <w:spacing w:line="360" w:lineRule="auto"/>
        <w:rPr>
          <w:rFonts w:ascii="仿宋_GB2312" w:eastAsia="仿宋_GB2312"/>
          <w:b/>
          <w:color w:val="auto"/>
          <w:sz w:val="30"/>
          <w:szCs w:val="30"/>
          <w:highlight w:val="none"/>
        </w:rPr>
      </w:pPr>
      <w:r>
        <w:rPr>
          <w:rFonts w:hint="eastAsia" w:ascii="仿宋_GB2312" w:eastAsia="仿宋_GB2312"/>
          <w:color w:val="auto"/>
          <w:sz w:val="24"/>
          <w:highlight w:val="none"/>
          <w:lang w:eastAsia="zh-CN"/>
        </w:rPr>
        <w:t>重新招标后无投标人的，可在原规定下浮区间内委托具有相应施工资质的企业进行施工。</w:t>
      </w:r>
      <w:r>
        <w:rPr>
          <w:rFonts w:hint="eastAsia" w:ascii="仿宋_GB2312" w:eastAsia="仿宋_GB2312"/>
          <w:color w:val="auto"/>
          <w:sz w:val="24"/>
          <w:highlight w:val="none"/>
          <w:lang w:eastAsia="zh-CN"/>
        </w:rPr>
        <w:br w:type="textWrapping"/>
      </w:r>
      <w:r>
        <w:rPr>
          <w:rFonts w:hint="eastAsia" w:ascii="仿宋_GB2312" w:eastAsia="仿宋_GB2312"/>
          <w:b/>
          <w:color w:val="auto"/>
          <w:sz w:val="30"/>
          <w:szCs w:val="30"/>
          <w:highlight w:val="none"/>
        </w:rPr>
        <w:t>11.纪律和监督</w:t>
      </w:r>
      <w:bookmarkEnd w:id="320"/>
      <w:bookmarkEnd w:id="321"/>
      <w:bookmarkEnd w:id="322"/>
      <w:bookmarkEnd w:id="323"/>
      <w:bookmarkEnd w:id="324"/>
      <w:bookmarkEnd w:id="325"/>
    </w:p>
    <w:p>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仿宋_GB2312" w:eastAsia="仿宋_GB2312"/>
          <w:color w:val="auto"/>
          <w:sz w:val="24"/>
          <w:highlight w:val="none"/>
        </w:rPr>
      </w:pPr>
      <w:bookmarkStart w:id="332" w:name="_Toc11953"/>
      <w:bookmarkStart w:id="333" w:name="_Toc17371"/>
      <w:bookmarkStart w:id="334" w:name="_Toc18179"/>
      <w:bookmarkStart w:id="335" w:name="_Toc451938376"/>
      <w:bookmarkStart w:id="336" w:name="_Toc432777856"/>
      <w:bookmarkStart w:id="337" w:name="_Toc14180"/>
      <w:r>
        <w:rPr>
          <w:rFonts w:hint="eastAsia" w:ascii="仿宋_GB2312" w:eastAsia="仿宋_GB2312"/>
          <w:color w:val="auto"/>
          <w:sz w:val="24"/>
          <w:highlight w:val="none"/>
        </w:rPr>
        <w:t>11.1 对招标人的纪律要求</w:t>
      </w:r>
      <w:bookmarkEnd w:id="332"/>
      <w:bookmarkEnd w:id="333"/>
      <w:bookmarkEnd w:id="334"/>
      <w:bookmarkEnd w:id="335"/>
      <w:bookmarkEnd w:id="336"/>
      <w:bookmarkEnd w:id="337"/>
    </w:p>
    <w:p>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仿宋_GB2312" w:eastAsia="仿宋_GB2312"/>
          <w:color w:val="auto"/>
          <w:sz w:val="24"/>
          <w:highlight w:val="none"/>
        </w:rPr>
      </w:pPr>
      <w:r>
        <w:rPr>
          <w:rFonts w:hint="eastAsia" w:ascii="仿宋_GB2312" w:eastAsia="仿宋_GB2312"/>
          <w:color w:val="auto"/>
          <w:sz w:val="24"/>
          <w:highlight w:val="none"/>
        </w:rPr>
        <w:t>招标人不得泄漏招标投标活动中应当保密的情况和资料，不得与投标人串通损害国家利益、社会公共利益或者他人合法权益。</w:t>
      </w:r>
    </w:p>
    <w:p>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仿宋_GB2312" w:eastAsia="仿宋_GB2312"/>
          <w:color w:val="auto"/>
          <w:sz w:val="24"/>
          <w:highlight w:val="none"/>
        </w:rPr>
      </w:pPr>
      <w:bookmarkStart w:id="338" w:name="_Toc4537"/>
      <w:bookmarkStart w:id="339" w:name="_Toc20083"/>
      <w:bookmarkStart w:id="340" w:name="_Toc23662"/>
      <w:bookmarkStart w:id="341" w:name="_Toc451938377"/>
      <w:bookmarkStart w:id="342" w:name="_Toc32738"/>
      <w:bookmarkStart w:id="343" w:name="_Toc432777857"/>
      <w:r>
        <w:rPr>
          <w:rFonts w:hint="eastAsia" w:ascii="仿宋_GB2312" w:eastAsia="仿宋_GB2312"/>
          <w:color w:val="auto"/>
          <w:sz w:val="24"/>
          <w:highlight w:val="none"/>
        </w:rPr>
        <w:t>11.2 对投标人的纪律要求</w:t>
      </w:r>
      <w:bookmarkEnd w:id="338"/>
      <w:bookmarkEnd w:id="339"/>
      <w:bookmarkEnd w:id="340"/>
      <w:bookmarkEnd w:id="341"/>
      <w:bookmarkEnd w:id="342"/>
      <w:bookmarkEnd w:id="343"/>
    </w:p>
    <w:p>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仿宋_GB2312" w:eastAsia="仿宋_GB2312"/>
          <w:color w:val="auto"/>
          <w:sz w:val="24"/>
          <w:highlight w:val="none"/>
        </w:rPr>
      </w:pPr>
      <w:r>
        <w:rPr>
          <w:rFonts w:hint="eastAsia" w:ascii="仿宋_GB2312" w:eastAsia="仿宋_GB2312"/>
          <w:color w:val="auto"/>
          <w:sz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仿宋_GB2312" w:eastAsia="仿宋_GB2312"/>
          <w:color w:val="auto"/>
          <w:sz w:val="24"/>
          <w:highlight w:val="none"/>
        </w:rPr>
      </w:pPr>
      <w:bookmarkStart w:id="344" w:name="_Toc432777858"/>
      <w:bookmarkStart w:id="345" w:name="_Toc2505"/>
      <w:bookmarkStart w:id="346" w:name="_Toc4536"/>
      <w:bookmarkStart w:id="347" w:name="_Toc21117"/>
      <w:bookmarkStart w:id="348" w:name="_Toc17006"/>
      <w:bookmarkStart w:id="349" w:name="_Toc451938378"/>
      <w:r>
        <w:rPr>
          <w:rFonts w:hint="eastAsia" w:ascii="仿宋_GB2312" w:eastAsia="仿宋_GB2312"/>
          <w:color w:val="auto"/>
          <w:sz w:val="24"/>
          <w:highlight w:val="none"/>
        </w:rPr>
        <w:t>11.3 对评标委员会成员的纪律要求</w:t>
      </w:r>
      <w:bookmarkEnd w:id="344"/>
      <w:bookmarkEnd w:id="345"/>
      <w:bookmarkEnd w:id="346"/>
      <w:bookmarkEnd w:id="347"/>
      <w:bookmarkEnd w:id="348"/>
      <w:bookmarkEnd w:id="349"/>
    </w:p>
    <w:p>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仿宋_GB2312" w:eastAsia="仿宋_GB2312"/>
          <w:color w:val="auto"/>
          <w:sz w:val="24"/>
          <w:highlight w:val="none"/>
        </w:rPr>
      </w:pPr>
      <w:r>
        <w:rPr>
          <w:rFonts w:hint="eastAsia" w:ascii="仿宋_GB2312" w:eastAsia="仿宋_GB2312"/>
          <w:color w:val="auto"/>
          <w:sz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没有规定的评审因素和标准进行评标。</w:t>
      </w:r>
    </w:p>
    <w:p>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仿宋_GB2312" w:eastAsia="仿宋_GB2312"/>
          <w:color w:val="auto"/>
          <w:sz w:val="24"/>
          <w:highlight w:val="none"/>
        </w:rPr>
      </w:pPr>
      <w:bookmarkStart w:id="350" w:name="_Toc451938379"/>
      <w:bookmarkStart w:id="351" w:name="_Toc432777859"/>
      <w:bookmarkStart w:id="352" w:name="_Toc31047"/>
      <w:bookmarkStart w:id="353" w:name="_Toc31052"/>
      <w:bookmarkStart w:id="354" w:name="_Toc9428"/>
      <w:bookmarkStart w:id="355" w:name="_Toc861"/>
      <w:r>
        <w:rPr>
          <w:rFonts w:hint="eastAsia" w:ascii="仿宋_GB2312" w:eastAsia="仿宋_GB2312"/>
          <w:color w:val="auto"/>
          <w:sz w:val="24"/>
          <w:highlight w:val="none"/>
        </w:rPr>
        <w:t>11.4 对与评标活动有关的工作人员的纪律要求</w:t>
      </w:r>
      <w:bookmarkEnd w:id="350"/>
      <w:bookmarkEnd w:id="351"/>
      <w:bookmarkEnd w:id="352"/>
      <w:bookmarkEnd w:id="353"/>
      <w:bookmarkEnd w:id="354"/>
      <w:bookmarkEnd w:id="355"/>
    </w:p>
    <w:p>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_GB2312" w:eastAsia="仿宋_GB2312"/>
          <w:color w:val="auto"/>
          <w:sz w:val="24"/>
          <w:highlight w:val="none"/>
          <w:lang w:eastAsia="zh-CN"/>
        </w:rPr>
      </w:pPr>
      <w:r>
        <w:rPr>
          <w:rFonts w:hint="eastAsia" w:ascii="仿宋_GB2312" w:eastAsia="仿宋_GB2312"/>
          <w:color w:val="auto"/>
          <w:sz w:val="24"/>
          <w:highlight w:val="none"/>
          <w:lang w:eastAsia="zh-CN"/>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仿宋_GB2312" w:eastAsia="仿宋_GB2312"/>
          <w:color w:val="auto"/>
          <w:sz w:val="24"/>
          <w:highlight w:val="none"/>
        </w:rPr>
      </w:pPr>
      <w:bookmarkStart w:id="356" w:name="_Toc8604"/>
      <w:bookmarkStart w:id="357" w:name="_Toc25476"/>
      <w:bookmarkStart w:id="358" w:name="_Toc20733"/>
      <w:bookmarkStart w:id="359" w:name="_Toc21986"/>
      <w:bookmarkStart w:id="360" w:name="_Toc451938380"/>
      <w:bookmarkStart w:id="361" w:name="_Toc432777860"/>
      <w:r>
        <w:rPr>
          <w:rFonts w:hint="eastAsia" w:ascii="仿宋_GB2312" w:eastAsia="仿宋_GB2312"/>
          <w:color w:val="auto"/>
          <w:sz w:val="24"/>
          <w:highlight w:val="none"/>
        </w:rPr>
        <w:t>11.5 投诉</w:t>
      </w:r>
      <w:bookmarkEnd w:id="356"/>
      <w:bookmarkEnd w:id="357"/>
      <w:bookmarkEnd w:id="358"/>
      <w:bookmarkEnd w:id="359"/>
      <w:bookmarkEnd w:id="360"/>
      <w:bookmarkEnd w:id="361"/>
    </w:p>
    <w:p>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仿宋_GB2312" w:eastAsia="仿宋_GB2312"/>
          <w:color w:val="auto"/>
          <w:sz w:val="24"/>
          <w:highlight w:val="none"/>
        </w:rPr>
      </w:pPr>
      <w:r>
        <w:rPr>
          <w:rFonts w:hint="eastAsia" w:ascii="仿宋_GB2312" w:eastAsia="仿宋_GB2312"/>
          <w:color w:val="auto"/>
          <w:sz w:val="24"/>
          <w:highlight w:val="none"/>
        </w:rPr>
        <w:t>投标人和其他利害关系人认为本次招标活动违反法律、法规和规章规定的，有权向有关行政监督部门投诉。</w:t>
      </w:r>
    </w:p>
    <w:p>
      <w:pPr>
        <w:keepNext w:val="0"/>
        <w:keepLines w:val="0"/>
        <w:pageBreakBefore w:val="0"/>
        <w:widowControl w:val="0"/>
        <w:kinsoku/>
        <w:wordWrap/>
        <w:overflowPunct/>
        <w:topLinePunct w:val="0"/>
        <w:autoSpaceDE/>
        <w:autoSpaceDN/>
        <w:bidi w:val="0"/>
        <w:adjustRightInd/>
        <w:snapToGrid/>
        <w:spacing w:line="336" w:lineRule="auto"/>
        <w:textAlignment w:val="auto"/>
        <w:rPr>
          <w:rFonts w:ascii="仿宋_GB2312" w:eastAsia="仿宋_GB2312"/>
          <w:b/>
          <w:color w:val="auto"/>
          <w:sz w:val="30"/>
          <w:szCs w:val="30"/>
          <w:highlight w:val="none"/>
        </w:rPr>
      </w:pPr>
      <w:bookmarkStart w:id="362" w:name="_Toc432777861"/>
      <w:bookmarkStart w:id="363" w:name="_Toc451938381"/>
      <w:bookmarkStart w:id="364" w:name="_Toc27568"/>
      <w:bookmarkStart w:id="365" w:name="_Toc30427"/>
      <w:bookmarkStart w:id="366" w:name="_Toc11642"/>
      <w:bookmarkStart w:id="367" w:name="_Toc3902"/>
      <w:r>
        <w:rPr>
          <w:rFonts w:hint="eastAsia" w:ascii="仿宋_GB2312" w:eastAsia="仿宋_GB2312"/>
          <w:b/>
          <w:color w:val="auto"/>
          <w:sz w:val="30"/>
          <w:szCs w:val="30"/>
          <w:highlight w:val="none"/>
        </w:rPr>
        <w:t>12其他</w:t>
      </w:r>
      <w:bookmarkEnd w:id="362"/>
      <w:bookmarkEnd w:id="363"/>
      <w:bookmarkEnd w:id="364"/>
      <w:bookmarkEnd w:id="365"/>
      <w:bookmarkEnd w:id="366"/>
      <w:bookmarkEnd w:id="367"/>
    </w:p>
    <w:p>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仿宋_GB2312" w:eastAsia="仿宋_GB2312"/>
          <w:color w:val="auto"/>
          <w:sz w:val="24"/>
          <w:highlight w:val="none"/>
        </w:rPr>
      </w:pPr>
      <w:bookmarkStart w:id="368" w:name="_Toc432777862"/>
      <w:bookmarkStart w:id="369" w:name="_Toc451938382"/>
      <w:bookmarkStart w:id="370" w:name="_Toc13124"/>
      <w:bookmarkStart w:id="371" w:name="_Toc16083"/>
      <w:bookmarkStart w:id="372" w:name="_Toc18287"/>
      <w:bookmarkStart w:id="373" w:name="_Toc1909"/>
      <w:r>
        <w:rPr>
          <w:rFonts w:hint="eastAsia" w:ascii="仿宋_GB2312" w:eastAsia="仿宋_GB2312"/>
          <w:color w:val="auto"/>
          <w:sz w:val="24"/>
          <w:highlight w:val="none"/>
        </w:rPr>
        <w:t>12.1需要补充的其他内容</w:t>
      </w:r>
      <w:bookmarkEnd w:id="368"/>
      <w:bookmarkEnd w:id="369"/>
      <w:bookmarkEnd w:id="370"/>
      <w:bookmarkEnd w:id="371"/>
      <w:bookmarkEnd w:id="372"/>
      <w:bookmarkEnd w:id="373"/>
    </w:p>
    <w:p>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仿宋_GB2312" w:eastAsia="仿宋_GB2312"/>
          <w:color w:val="auto"/>
          <w:sz w:val="24"/>
          <w:highlight w:val="none"/>
        </w:rPr>
      </w:pPr>
      <w:r>
        <w:rPr>
          <w:rFonts w:hint="eastAsia" w:ascii="仿宋_GB2312" w:eastAsia="仿宋_GB2312"/>
          <w:color w:val="auto"/>
          <w:sz w:val="24"/>
          <w:highlight w:val="none"/>
        </w:rPr>
        <w:t>需要补充的其他内容：见投标人须知前附表（一）第35项。</w:t>
      </w:r>
    </w:p>
    <w:p>
      <w:pPr>
        <w:spacing w:line="360" w:lineRule="auto"/>
        <w:ind w:firstLine="482" w:firstLineChars="200"/>
        <w:rPr>
          <w:rFonts w:ascii="仿宋_GB2312" w:hAnsi="Calibri" w:eastAsia="仿宋_GB2312" w:cs="Times New Roman"/>
          <w:b/>
          <w:color w:val="auto"/>
          <w:sz w:val="24"/>
          <w:highlight w:val="none"/>
        </w:rPr>
      </w:pPr>
      <w:bookmarkStart w:id="374" w:name="_Toc4479"/>
      <w:bookmarkStart w:id="375" w:name="_Toc1125"/>
      <w:r>
        <w:rPr>
          <w:rFonts w:hint="eastAsia" w:ascii="仿宋_GB2312" w:hAnsi="Calibri" w:eastAsia="仿宋_GB2312" w:cs="Times New Roman"/>
          <w:b/>
          <w:color w:val="auto"/>
          <w:sz w:val="24"/>
          <w:highlight w:val="none"/>
        </w:rPr>
        <w:t>12.2本招标文件解释权归招标人所有。</w:t>
      </w:r>
      <w:bookmarkEnd w:id="374"/>
      <w:bookmarkEnd w:id="375"/>
    </w:p>
    <w:bookmarkEnd w:id="29"/>
    <w:bookmarkEnd w:id="30"/>
    <w:bookmarkEnd w:id="31"/>
    <w:bookmarkEnd w:id="32"/>
    <w:p>
      <w:pPr>
        <w:pStyle w:val="4"/>
        <w:jc w:val="center"/>
        <w:rPr>
          <w:rFonts w:ascii="仿宋_GB2312" w:hAnsi="仿宋_GB2312" w:eastAsia="仿宋_GB2312"/>
          <w:color w:val="auto"/>
          <w:kern w:val="2"/>
          <w:highlight w:val="none"/>
        </w:rPr>
      </w:pPr>
      <w:bookmarkStart w:id="376" w:name="_Toc13162"/>
      <w:bookmarkStart w:id="377" w:name="_Toc12669"/>
      <w:bookmarkStart w:id="378" w:name="_Toc4216"/>
      <w:r>
        <w:rPr>
          <w:rFonts w:hint="eastAsia" w:ascii="仿宋_GB2312" w:hAnsi="仿宋_GB2312" w:eastAsia="仿宋_GB2312"/>
          <w:color w:val="auto"/>
          <w:kern w:val="2"/>
          <w:highlight w:val="none"/>
        </w:rPr>
        <w:t>第三章 合同主要条款</w:t>
      </w:r>
      <w:bookmarkEnd w:id="376"/>
      <w:bookmarkEnd w:id="377"/>
      <w:bookmarkEnd w:id="378"/>
    </w:p>
    <w:p>
      <w:pPr>
        <w:pStyle w:val="5"/>
        <w:jc w:val="center"/>
        <w:rPr>
          <w:rFonts w:ascii="仿宋_GB2312" w:hAnsi="仿宋_GB2312" w:eastAsia="仿宋_GB2312" w:cs="仿宋_GB2312"/>
          <w:b w:val="0"/>
          <w:color w:val="auto"/>
          <w:sz w:val="24"/>
          <w:szCs w:val="24"/>
          <w:highlight w:val="none"/>
        </w:rPr>
      </w:pPr>
      <w:bookmarkStart w:id="379" w:name="_Toc2600"/>
      <w:bookmarkStart w:id="380" w:name="_Toc16218"/>
      <w:bookmarkStart w:id="381" w:name="_Toc16715"/>
      <w:bookmarkStart w:id="382" w:name="_Toc23976"/>
      <w:bookmarkStart w:id="383" w:name="_Toc8396"/>
      <w:r>
        <w:rPr>
          <w:rFonts w:hint="eastAsia" w:ascii="仿宋_GB2312" w:hAnsi="仿宋_GB2312" w:eastAsia="仿宋_GB2312" w:cs="仿宋_GB2312"/>
          <w:color w:val="auto"/>
          <w:sz w:val="24"/>
          <w:szCs w:val="24"/>
          <w:highlight w:val="none"/>
        </w:rPr>
        <w:t>1. 合同协议书</w:t>
      </w:r>
      <w:bookmarkEnd w:id="379"/>
      <w:bookmarkEnd w:id="380"/>
      <w:bookmarkEnd w:id="381"/>
      <w:bookmarkEnd w:id="382"/>
      <w:bookmarkEnd w:id="383"/>
    </w:p>
    <w:p>
      <w:pPr>
        <w:spacing w:line="360" w:lineRule="auto"/>
        <w:rPr>
          <w:rFonts w:ascii="仿宋_GB2312" w:hAnsi="仿宋_GB2312" w:eastAsia="仿宋_GB2312" w:cs="仿宋_GB2312"/>
          <w:b/>
          <w:color w:val="auto"/>
          <w:sz w:val="24"/>
          <w:highlight w:val="none"/>
          <w:u w:val="single"/>
        </w:rPr>
      </w:pPr>
      <w:r>
        <w:rPr>
          <w:rFonts w:hint="eastAsia" w:ascii="仿宋_GB2312" w:hAnsi="仿宋_GB2312" w:eastAsia="仿宋_GB2312" w:cs="仿宋_GB2312"/>
          <w:b/>
          <w:color w:val="auto"/>
          <w:sz w:val="24"/>
          <w:highlight w:val="none"/>
        </w:rPr>
        <w:t>发包人（全称）：</w:t>
      </w:r>
      <w:r>
        <w:rPr>
          <w:rFonts w:hint="eastAsia" w:ascii="仿宋_GB2312" w:hAnsi="仿宋_GB2312" w:eastAsia="仿宋_GB2312" w:cs="仿宋_GB2312"/>
          <w:b/>
          <w:color w:val="auto"/>
          <w:sz w:val="24"/>
          <w:highlight w:val="none"/>
          <w:u w:val="single"/>
        </w:rPr>
        <w:t>                       </w:t>
      </w:r>
    </w:p>
    <w:p>
      <w:pPr>
        <w:spacing w:line="360" w:lineRule="auto"/>
        <w:rPr>
          <w:rFonts w:ascii="仿宋_GB2312" w:hAnsi="仿宋_GB2312" w:eastAsia="仿宋_GB2312" w:cs="仿宋_GB2312"/>
          <w:b/>
          <w:color w:val="auto"/>
          <w:sz w:val="24"/>
          <w:highlight w:val="none"/>
          <w:u w:val="single"/>
        </w:rPr>
      </w:pPr>
      <w:r>
        <w:rPr>
          <w:rFonts w:hint="eastAsia" w:ascii="仿宋_GB2312" w:hAnsi="仿宋_GB2312" w:eastAsia="仿宋_GB2312" w:cs="仿宋_GB2312"/>
          <w:b/>
          <w:color w:val="auto"/>
          <w:sz w:val="24"/>
          <w:highlight w:val="none"/>
        </w:rPr>
        <w:t>承包人（全称）：</w:t>
      </w:r>
      <w:r>
        <w:rPr>
          <w:rFonts w:hint="eastAsia" w:ascii="仿宋_GB2312" w:hAnsi="仿宋_GB2312" w:eastAsia="仿宋_GB2312" w:cs="仿宋_GB2312"/>
          <w:b/>
          <w:color w:val="auto"/>
          <w:sz w:val="24"/>
          <w:highlight w:val="none"/>
          <w:u w:val="single"/>
        </w:rPr>
        <w:t>                      </w:t>
      </w:r>
    </w:p>
    <w:p>
      <w:pPr>
        <w:spacing w:line="360" w:lineRule="auto"/>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根据《中华人民共和国民法典》、《中华人民共和国建筑法》及有关法律规定，遵循平等、自愿、公平和诚实信用的原则，双方就</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工程施工及有关事项协商一致，共同达成如下协议：</w:t>
      </w:r>
    </w:p>
    <w:p>
      <w:pPr>
        <w:pStyle w:val="6"/>
        <w:spacing w:before="120" w:after="120" w:line="360" w:lineRule="auto"/>
        <w:rPr>
          <w:rFonts w:ascii="仿宋_GB2312" w:hAnsi="仿宋_GB2312" w:eastAsia="仿宋_GB2312" w:cs="仿宋_GB2312"/>
          <w:bCs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r>
        <w:rPr>
          <w:rFonts w:hint="eastAsia" w:ascii="仿宋_GB2312" w:hAnsi="仿宋_GB2312" w:eastAsia="仿宋_GB2312" w:cs="仿宋_GB2312"/>
          <w:b w:val="0"/>
          <w:color w:val="auto"/>
          <w:sz w:val="24"/>
          <w:szCs w:val="24"/>
          <w:highlight w:val="none"/>
        </w:rPr>
        <w:t xml:space="preserve"> </w:t>
      </w:r>
      <w:bookmarkStart w:id="384" w:name="_Toc351203481"/>
      <w:r>
        <w:rPr>
          <w:rFonts w:hint="eastAsia" w:ascii="仿宋_GB2312" w:hAnsi="仿宋_GB2312" w:eastAsia="仿宋_GB2312" w:cs="仿宋_GB2312"/>
          <w:b w:val="0"/>
          <w:color w:val="auto"/>
          <w:sz w:val="24"/>
          <w:szCs w:val="24"/>
          <w:highlight w:val="none"/>
        </w:rPr>
        <w:t>一、工程概况</w:t>
      </w:r>
      <w:bookmarkEnd w:id="384"/>
    </w:p>
    <w:p>
      <w:pPr>
        <w:spacing w:line="360" w:lineRule="auto"/>
        <w:ind w:firstLine="470" w:firstLineChars="196"/>
        <w:rPr>
          <w:rFonts w:ascii="仿宋_GB2312" w:hAnsi="仿宋_GB2312" w:eastAsia="仿宋_GB2312" w:cs="仿宋_GB2312"/>
          <w:color w:val="auto"/>
          <w:sz w:val="24"/>
          <w:highlight w:val="none"/>
          <w:u w:val="single"/>
        </w:rPr>
      </w:pPr>
      <w:r>
        <w:rPr>
          <w:rFonts w:hint="eastAsia" w:ascii="仿宋_GB2312" w:hAnsi="仿宋_GB2312" w:eastAsia="仿宋_GB2312" w:cs="仿宋_GB2312"/>
          <w:bCs/>
          <w:color w:val="auto"/>
          <w:sz w:val="24"/>
          <w:highlight w:val="none"/>
        </w:rPr>
        <w:t>1.工程名称</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spacing w:line="360" w:lineRule="auto"/>
        <w:ind w:firstLine="470" w:firstLineChars="196"/>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2.工程地点：</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spacing w:line="360" w:lineRule="auto"/>
        <w:ind w:firstLine="470" w:firstLineChars="196"/>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3.工程立项批准文号：</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bCs/>
          <w:color w:val="auto"/>
          <w:sz w:val="24"/>
          <w:highlight w:val="none"/>
        </w:rPr>
        <w:t>。</w:t>
      </w:r>
    </w:p>
    <w:p>
      <w:pPr>
        <w:spacing w:line="360" w:lineRule="auto"/>
        <w:ind w:firstLine="470" w:firstLineChars="196"/>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4.资金来源：</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bCs/>
          <w:color w:val="auto"/>
          <w:sz w:val="24"/>
          <w:highlight w:val="none"/>
        </w:rPr>
        <w:t>。</w:t>
      </w:r>
    </w:p>
    <w:p>
      <w:pPr>
        <w:spacing w:line="360" w:lineRule="auto"/>
        <w:ind w:firstLine="470" w:firstLineChars="196"/>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5.工程内容：</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bCs/>
          <w:color w:val="auto"/>
          <w:sz w:val="24"/>
          <w:highlight w:val="none"/>
        </w:rPr>
        <w:t>。</w:t>
      </w:r>
    </w:p>
    <w:p>
      <w:pPr>
        <w:spacing w:line="360" w:lineRule="auto"/>
        <w:ind w:firstLine="470" w:firstLineChars="196"/>
        <w:rPr>
          <w:rFonts w:ascii="仿宋_GB2312" w:hAnsi="仿宋_GB2312" w:eastAsia="仿宋_GB2312" w:cs="仿宋_GB2312"/>
          <w:bCs/>
          <w:color w:val="auto"/>
          <w:sz w:val="24"/>
          <w:highlight w:val="none"/>
        </w:rPr>
      </w:pPr>
      <w:r>
        <w:rPr>
          <w:rFonts w:hint="eastAsia" w:ascii="仿宋_GB2312" w:hAnsi="仿宋_GB2312" w:eastAsia="仿宋_GB2312" w:cs="仿宋_GB2312"/>
          <w:color w:val="auto"/>
          <w:sz w:val="24"/>
          <w:highlight w:val="none"/>
        </w:rPr>
        <w:t>群体工程应附《承包人承揽工程项目一览表》（附件1）。</w:t>
      </w:r>
    </w:p>
    <w:p>
      <w:pPr>
        <w:spacing w:line="360" w:lineRule="auto"/>
        <w:ind w:firstLine="470" w:firstLineChars="196"/>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6.工程承包范围：</w:t>
      </w:r>
    </w:p>
    <w:p>
      <w:pPr>
        <w:spacing w:line="360" w:lineRule="auto"/>
        <w:ind w:firstLine="463" w:firstLineChars="193"/>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u w:val="single"/>
        </w:rPr>
        <w:t>   </w:t>
      </w:r>
    </w:p>
    <w:p>
      <w:pPr>
        <w:spacing w:line="360" w:lineRule="auto"/>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u w:val="single"/>
        </w:rPr>
        <w:t> </w:t>
      </w:r>
      <w:r>
        <w:rPr>
          <w:rFonts w:hint="eastAsia" w:ascii="仿宋_GB2312" w:hAnsi="仿宋_GB2312" w:eastAsia="仿宋_GB2312" w:cs="仿宋_GB2312"/>
          <w:color w:val="auto"/>
          <w:sz w:val="24"/>
          <w:highlight w:val="none"/>
        </w:rPr>
        <w:t>。</w:t>
      </w:r>
    </w:p>
    <w:p>
      <w:pPr>
        <w:pStyle w:val="6"/>
        <w:spacing w:before="120" w:after="120" w:line="360" w:lineRule="auto"/>
        <w:rPr>
          <w:rFonts w:ascii="仿宋_GB2312" w:hAnsi="仿宋_GB2312" w:eastAsia="仿宋_GB2312" w:cs="仿宋_GB2312"/>
          <w:b w:val="0"/>
          <w:color w:val="auto"/>
          <w:sz w:val="24"/>
          <w:szCs w:val="24"/>
          <w:highlight w:val="none"/>
        </w:rPr>
      </w:pPr>
      <w:r>
        <w:rPr>
          <w:rFonts w:hint="eastAsia" w:ascii="仿宋_GB2312" w:hAnsi="仿宋_GB2312" w:eastAsia="仿宋_GB2312" w:cs="仿宋_GB2312"/>
          <w:b w:val="0"/>
          <w:color w:val="auto"/>
          <w:sz w:val="24"/>
          <w:szCs w:val="24"/>
          <w:highlight w:val="none"/>
        </w:rPr>
        <w:t xml:space="preserve">   </w:t>
      </w:r>
      <w:bookmarkStart w:id="385" w:name="_Toc351203482"/>
      <w:r>
        <w:rPr>
          <w:rFonts w:hint="eastAsia" w:ascii="仿宋_GB2312" w:hAnsi="仿宋_GB2312" w:eastAsia="仿宋_GB2312" w:cs="仿宋_GB2312"/>
          <w:b w:val="0"/>
          <w:color w:val="auto"/>
          <w:sz w:val="24"/>
          <w:szCs w:val="24"/>
          <w:highlight w:val="none"/>
        </w:rPr>
        <w:t>二、合同工期</w:t>
      </w:r>
      <w:bookmarkEnd w:id="385"/>
    </w:p>
    <w:p>
      <w:pPr>
        <w:spacing w:line="360" w:lineRule="auto"/>
        <w:ind w:firstLine="459"/>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计划开工日期：</w:t>
      </w:r>
      <w:r>
        <w:rPr>
          <w:rFonts w:hint="eastAsia" w:ascii="仿宋_GB2312" w:hAnsi="仿宋_GB2312" w:eastAsia="仿宋_GB2312" w:cs="仿宋_GB2312"/>
          <w:color w:val="auto"/>
          <w:sz w:val="24"/>
          <w:highlight w:val="none"/>
          <w:u w:val="single"/>
        </w:rPr>
        <w:t></w:t>
      </w:r>
      <w:r>
        <w:rPr>
          <w:rFonts w:hint="eastAsia" w:ascii="仿宋_GB2312" w:hAnsi="仿宋_GB2312" w:eastAsia="仿宋_GB2312" w:cs="仿宋_GB2312"/>
          <w:color w:val="auto"/>
          <w:sz w:val="24"/>
          <w:highlight w:val="none"/>
        </w:rPr>
        <w:t>年</w:t>
      </w:r>
      <w:r>
        <w:rPr>
          <w:rFonts w:hint="eastAsia" w:ascii="仿宋_GB2312" w:hAnsi="仿宋_GB2312" w:eastAsia="仿宋_GB2312" w:cs="仿宋_GB2312"/>
          <w:color w:val="auto"/>
          <w:sz w:val="24"/>
          <w:highlight w:val="none"/>
          <w:u w:val="single"/>
        </w:rPr>
        <w:t></w:t>
      </w:r>
      <w:r>
        <w:rPr>
          <w:rFonts w:hint="eastAsia" w:ascii="仿宋_GB2312" w:hAnsi="仿宋_GB2312" w:eastAsia="仿宋_GB2312" w:cs="仿宋_GB2312"/>
          <w:color w:val="auto"/>
          <w:sz w:val="24"/>
          <w:highlight w:val="none"/>
        </w:rPr>
        <w:t>月</w:t>
      </w:r>
      <w:r>
        <w:rPr>
          <w:rFonts w:hint="eastAsia" w:ascii="仿宋_GB2312" w:hAnsi="仿宋_GB2312" w:eastAsia="仿宋_GB2312" w:cs="仿宋_GB2312"/>
          <w:color w:val="auto"/>
          <w:sz w:val="24"/>
          <w:highlight w:val="none"/>
          <w:u w:val="single"/>
        </w:rPr>
        <w:t></w:t>
      </w:r>
      <w:r>
        <w:rPr>
          <w:rFonts w:hint="eastAsia" w:ascii="仿宋_GB2312" w:hAnsi="仿宋_GB2312" w:eastAsia="仿宋_GB2312" w:cs="仿宋_GB2312"/>
          <w:color w:val="auto"/>
          <w:sz w:val="24"/>
          <w:highlight w:val="none"/>
        </w:rPr>
        <w:t>日。</w:t>
      </w:r>
    </w:p>
    <w:p>
      <w:pPr>
        <w:spacing w:line="360" w:lineRule="auto"/>
        <w:ind w:firstLine="459"/>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计划竣工日期：</w:t>
      </w:r>
      <w:r>
        <w:rPr>
          <w:rFonts w:hint="eastAsia" w:ascii="仿宋_GB2312" w:hAnsi="仿宋_GB2312" w:eastAsia="仿宋_GB2312" w:cs="仿宋_GB2312"/>
          <w:color w:val="auto"/>
          <w:sz w:val="24"/>
          <w:highlight w:val="none"/>
          <w:u w:val="single"/>
        </w:rPr>
        <w:t></w:t>
      </w:r>
      <w:r>
        <w:rPr>
          <w:rFonts w:hint="eastAsia" w:ascii="仿宋_GB2312" w:hAnsi="仿宋_GB2312" w:eastAsia="仿宋_GB2312" w:cs="仿宋_GB2312"/>
          <w:color w:val="auto"/>
          <w:sz w:val="24"/>
          <w:highlight w:val="none"/>
        </w:rPr>
        <w:t>年</w:t>
      </w:r>
      <w:r>
        <w:rPr>
          <w:rFonts w:hint="eastAsia" w:ascii="仿宋_GB2312" w:hAnsi="仿宋_GB2312" w:eastAsia="仿宋_GB2312" w:cs="仿宋_GB2312"/>
          <w:color w:val="auto"/>
          <w:sz w:val="24"/>
          <w:highlight w:val="none"/>
          <w:u w:val="single"/>
        </w:rPr>
        <w:t></w:t>
      </w:r>
      <w:r>
        <w:rPr>
          <w:rFonts w:hint="eastAsia" w:ascii="仿宋_GB2312" w:hAnsi="仿宋_GB2312" w:eastAsia="仿宋_GB2312" w:cs="仿宋_GB2312"/>
          <w:color w:val="auto"/>
          <w:sz w:val="24"/>
          <w:highlight w:val="none"/>
        </w:rPr>
        <w:t>月</w:t>
      </w:r>
      <w:r>
        <w:rPr>
          <w:rFonts w:hint="eastAsia" w:ascii="仿宋_GB2312" w:hAnsi="仿宋_GB2312" w:eastAsia="仿宋_GB2312" w:cs="仿宋_GB2312"/>
          <w:color w:val="auto"/>
          <w:sz w:val="24"/>
          <w:highlight w:val="none"/>
          <w:u w:val="single"/>
        </w:rPr>
        <w:t></w:t>
      </w:r>
      <w:r>
        <w:rPr>
          <w:rFonts w:hint="eastAsia" w:ascii="仿宋_GB2312" w:hAnsi="仿宋_GB2312" w:eastAsia="仿宋_GB2312" w:cs="仿宋_GB2312"/>
          <w:color w:val="auto"/>
          <w:sz w:val="24"/>
          <w:highlight w:val="none"/>
        </w:rPr>
        <w:t>日。</w:t>
      </w:r>
    </w:p>
    <w:p>
      <w:pPr>
        <w:spacing w:line="360" w:lineRule="auto"/>
        <w:ind w:firstLine="459"/>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工期总日历天数：</w:t>
      </w:r>
      <w:r>
        <w:rPr>
          <w:rFonts w:hint="eastAsia" w:ascii="仿宋_GB2312" w:hAnsi="仿宋_GB2312" w:eastAsia="仿宋_GB2312" w:cs="仿宋_GB2312"/>
          <w:color w:val="auto"/>
          <w:sz w:val="24"/>
          <w:highlight w:val="none"/>
          <w:u w:val="single"/>
        </w:rPr>
        <w:t></w:t>
      </w:r>
      <w:r>
        <w:rPr>
          <w:rFonts w:hint="eastAsia" w:ascii="仿宋_GB2312" w:hAnsi="仿宋_GB2312" w:eastAsia="仿宋_GB2312" w:cs="仿宋_GB2312"/>
          <w:color w:val="auto"/>
          <w:sz w:val="24"/>
          <w:highlight w:val="none"/>
        </w:rPr>
        <w:t>天。工期总日历天数与根据前述计划开竣工日期计算的工期天数不一致的，以工期总日历天数为准。</w:t>
      </w:r>
    </w:p>
    <w:p>
      <w:pPr>
        <w:pStyle w:val="6"/>
        <w:spacing w:before="120" w:after="120" w:line="360" w:lineRule="auto"/>
        <w:rPr>
          <w:rFonts w:ascii="仿宋_GB2312" w:hAnsi="仿宋_GB2312" w:eastAsia="仿宋_GB2312" w:cs="仿宋_GB2312"/>
          <w:bCs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bookmarkStart w:id="386" w:name="_Toc351203483"/>
      <w:r>
        <w:rPr>
          <w:rFonts w:hint="eastAsia" w:ascii="仿宋_GB2312" w:hAnsi="仿宋_GB2312" w:eastAsia="仿宋_GB2312" w:cs="仿宋_GB2312"/>
          <w:b w:val="0"/>
          <w:color w:val="auto"/>
          <w:sz w:val="24"/>
          <w:szCs w:val="24"/>
          <w:highlight w:val="none"/>
        </w:rPr>
        <w:t>三、质量标准</w:t>
      </w:r>
      <w:bookmarkEnd w:id="386"/>
    </w:p>
    <w:p>
      <w:pPr>
        <w:spacing w:line="360" w:lineRule="auto"/>
        <w:ind w:firstLine="459"/>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工程质量符合</w:t>
      </w:r>
      <w:r>
        <w:rPr>
          <w:rFonts w:hint="eastAsia" w:ascii="仿宋_GB2312" w:hAnsi="仿宋_GB2312" w:eastAsia="仿宋_GB2312" w:cs="仿宋_GB2312"/>
          <w:color w:val="auto"/>
          <w:sz w:val="24"/>
          <w:highlight w:val="none"/>
          <w:u w:val="single"/>
        </w:rPr>
        <w:t></w:t>
      </w:r>
      <w:r>
        <w:rPr>
          <w:rFonts w:hint="eastAsia" w:ascii="仿宋_GB2312" w:hAnsi="仿宋_GB2312" w:eastAsia="仿宋_GB2312" w:cs="仿宋_GB2312"/>
          <w:color w:val="auto"/>
          <w:sz w:val="24"/>
          <w:highlight w:val="none"/>
        </w:rPr>
        <w:t>标准。</w:t>
      </w:r>
    </w:p>
    <w:p>
      <w:pPr>
        <w:pStyle w:val="6"/>
        <w:spacing w:before="120" w:after="120" w:line="360" w:lineRule="auto"/>
        <w:rPr>
          <w:rFonts w:ascii="仿宋_GB2312" w:hAnsi="仿宋_GB2312" w:eastAsia="仿宋_GB2312" w:cs="仿宋_GB2312"/>
          <w:bCs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r>
        <w:rPr>
          <w:rFonts w:hint="eastAsia" w:ascii="仿宋_GB2312" w:hAnsi="仿宋_GB2312" w:eastAsia="仿宋_GB2312" w:cs="仿宋_GB2312"/>
          <w:b w:val="0"/>
          <w:color w:val="auto"/>
          <w:sz w:val="24"/>
          <w:szCs w:val="24"/>
          <w:highlight w:val="none"/>
        </w:rPr>
        <w:t xml:space="preserve"> </w:t>
      </w:r>
      <w:bookmarkStart w:id="387" w:name="_Toc351203484"/>
      <w:r>
        <w:rPr>
          <w:rFonts w:hint="eastAsia" w:ascii="仿宋_GB2312" w:hAnsi="仿宋_GB2312" w:eastAsia="仿宋_GB2312" w:cs="仿宋_GB2312"/>
          <w:b w:val="0"/>
          <w:color w:val="auto"/>
          <w:sz w:val="24"/>
          <w:szCs w:val="24"/>
          <w:highlight w:val="none"/>
        </w:rPr>
        <w:t>四、签约合同价与合同价格形式</w:t>
      </w:r>
      <w:bookmarkEnd w:id="387"/>
      <w:r>
        <w:rPr>
          <w:rFonts w:hint="eastAsia" w:ascii="仿宋_GB2312" w:hAnsi="仿宋_GB2312" w:eastAsia="仿宋_GB2312" w:cs="仿宋_GB2312"/>
          <w:b w:val="0"/>
          <w:color w:val="auto"/>
          <w:sz w:val="24"/>
          <w:szCs w:val="24"/>
          <w:highlight w:val="none"/>
        </w:rPr>
        <w:tab/>
      </w:r>
    </w:p>
    <w:p>
      <w:pPr>
        <w:spacing w:line="360" w:lineRule="auto"/>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1.签约合同价为：</w:t>
      </w:r>
    </w:p>
    <w:p>
      <w:pPr>
        <w:spacing w:line="360" w:lineRule="auto"/>
        <w:ind w:firstLine="600" w:firstLineChars="25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人民币（大写）</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元)；</w:t>
      </w:r>
    </w:p>
    <w:p>
      <w:pPr>
        <w:spacing w:line="360" w:lineRule="auto"/>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其中：</w:t>
      </w:r>
    </w:p>
    <w:p>
      <w:pPr>
        <w:spacing w:line="360" w:lineRule="auto"/>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（1）安全文明施工费：</w:t>
      </w:r>
    </w:p>
    <w:p>
      <w:pPr>
        <w:spacing w:line="360" w:lineRule="auto"/>
        <w:ind w:firstLine="1080" w:firstLineChars="45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人民币（大写）</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元)；</w:t>
      </w:r>
    </w:p>
    <w:p>
      <w:pPr>
        <w:spacing w:line="360" w:lineRule="auto"/>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（2）材料和工程设备暂估价金额：</w:t>
      </w:r>
    </w:p>
    <w:p>
      <w:pPr>
        <w:spacing w:line="360" w:lineRule="auto"/>
        <w:ind w:firstLine="1080" w:firstLineChars="45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人民币（大写）</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元)；</w:t>
      </w:r>
    </w:p>
    <w:p>
      <w:pPr>
        <w:spacing w:line="360" w:lineRule="auto"/>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（3）专业工程暂估价金额：</w:t>
      </w:r>
    </w:p>
    <w:p>
      <w:pPr>
        <w:spacing w:line="360" w:lineRule="auto"/>
        <w:ind w:firstLine="1080" w:firstLineChars="45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人民币（大写）</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元)；</w:t>
      </w:r>
    </w:p>
    <w:p>
      <w:pPr>
        <w:spacing w:line="360" w:lineRule="auto"/>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（4）暂列金额：</w:t>
      </w:r>
    </w:p>
    <w:p>
      <w:pPr>
        <w:spacing w:line="360" w:lineRule="auto"/>
        <w:ind w:firstLine="1080" w:firstLineChars="45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人民币（大写）</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元);</w:t>
      </w:r>
    </w:p>
    <w:p>
      <w:pPr>
        <w:spacing w:line="360" w:lineRule="auto"/>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（5）农民工工伤保险：</w:t>
      </w:r>
    </w:p>
    <w:p>
      <w:pPr>
        <w:spacing w:line="360" w:lineRule="auto"/>
        <w:ind w:firstLine="1080" w:firstLineChars="45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人民币（大写）</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元);</w:t>
      </w:r>
    </w:p>
    <w:p>
      <w:pPr>
        <w:numPr>
          <w:ilvl w:val="0"/>
          <w:numId w:val="4"/>
        </w:numPr>
        <w:spacing w:line="360" w:lineRule="auto"/>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合同价格形式：</w:t>
      </w:r>
      <w:r>
        <w:rPr>
          <w:rFonts w:hint="eastAsia" w:ascii="仿宋_GB2312" w:hAnsi="仿宋_GB2312" w:eastAsia="仿宋_GB2312" w:cs="仿宋_GB2312"/>
          <w:color w:val="auto"/>
          <w:sz w:val="24"/>
          <w:highlight w:val="none"/>
          <w:u w:val="single"/>
        </w:rPr>
        <w:t>单价合同</w:t>
      </w:r>
      <w:r>
        <w:rPr>
          <w:rFonts w:hint="eastAsia" w:ascii="仿宋_GB2312" w:hAnsi="仿宋_GB2312" w:eastAsia="仿宋_GB2312" w:cs="仿宋_GB2312"/>
          <w:color w:val="auto"/>
          <w:sz w:val="24"/>
          <w:highlight w:val="none"/>
        </w:rPr>
        <w:t>。</w:t>
      </w:r>
    </w:p>
    <w:p>
      <w:pPr>
        <w:numPr>
          <w:ilvl w:val="0"/>
          <w:numId w:val="4"/>
        </w:numPr>
        <w:spacing w:line="360" w:lineRule="auto"/>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中标下浮率：</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p>
    <w:p>
      <w:pPr>
        <w:pStyle w:val="6"/>
        <w:spacing w:before="120" w:after="120" w:line="360" w:lineRule="auto"/>
        <w:rPr>
          <w:rFonts w:ascii="仿宋_GB2312" w:hAnsi="仿宋_GB2312" w:eastAsia="仿宋_GB2312" w:cs="仿宋_GB2312"/>
          <w:b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r>
        <w:rPr>
          <w:rFonts w:hint="eastAsia" w:ascii="仿宋_GB2312" w:hAnsi="仿宋_GB2312" w:eastAsia="仿宋_GB2312" w:cs="仿宋_GB2312"/>
          <w:b w:val="0"/>
          <w:color w:val="auto"/>
          <w:sz w:val="24"/>
          <w:szCs w:val="24"/>
          <w:highlight w:val="none"/>
        </w:rPr>
        <w:t xml:space="preserve"> </w:t>
      </w:r>
      <w:bookmarkStart w:id="388" w:name="_Toc351203485"/>
      <w:r>
        <w:rPr>
          <w:rFonts w:hint="eastAsia" w:ascii="仿宋_GB2312" w:hAnsi="仿宋_GB2312" w:eastAsia="仿宋_GB2312" w:cs="仿宋_GB2312"/>
          <w:b w:val="0"/>
          <w:color w:val="auto"/>
          <w:sz w:val="24"/>
          <w:szCs w:val="24"/>
          <w:highlight w:val="none"/>
        </w:rPr>
        <w:t>五、</w:t>
      </w:r>
      <w:bookmarkEnd w:id="388"/>
      <w:r>
        <w:rPr>
          <w:rFonts w:hint="eastAsia" w:ascii="仿宋_GB2312" w:hAnsi="仿宋_GB2312" w:eastAsia="仿宋_GB2312" w:cs="仿宋_GB2312"/>
          <w:b w:val="0"/>
          <w:color w:val="auto"/>
          <w:sz w:val="24"/>
          <w:szCs w:val="24"/>
          <w:highlight w:val="none"/>
        </w:rPr>
        <w:t>项目经理</w:t>
      </w:r>
    </w:p>
    <w:p>
      <w:pPr>
        <w:spacing w:line="360" w:lineRule="auto"/>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承包人项目经理：</w:t>
      </w:r>
      <w:r>
        <w:rPr>
          <w:rFonts w:hint="eastAsia" w:ascii="仿宋_GB2312" w:hAnsi="仿宋_GB2312" w:eastAsia="仿宋_GB2312" w:cs="仿宋_GB2312"/>
          <w:color w:val="auto"/>
          <w:sz w:val="24"/>
          <w:highlight w:val="none"/>
          <w:u w:val="single"/>
        </w:rPr>
        <w:t>                     </w:t>
      </w:r>
      <w:r>
        <w:rPr>
          <w:rFonts w:hint="eastAsia" w:ascii="仿宋_GB2312" w:hAnsi="仿宋_GB2312" w:eastAsia="仿宋_GB2312" w:cs="仿宋_GB2312"/>
          <w:color w:val="auto"/>
          <w:sz w:val="24"/>
          <w:highlight w:val="none"/>
        </w:rPr>
        <w:t>。</w:t>
      </w:r>
    </w:p>
    <w:p>
      <w:pPr>
        <w:pStyle w:val="6"/>
        <w:spacing w:before="120" w:after="120" w:line="360" w:lineRule="auto"/>
        <w:rPr>
          <w:rFonts w:ascii="仿宋_GB2312" w:hAnsi="仿宋_GB2312" w:eastAsia="仿宋_GB2312" w:cs="仿宋_GB2312"/>
          <w:bCs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r>
        <w:rPr>
          <w:rFonts w:hint="eastAsia" w:ascii="仿宋_GB2312" w:hAnsi="仿宋_GB2312" w:eastAsia="仿宋_GB2312" w:cs="仿宋_GB2312"/>
          <w:b w:val="0"/>
          <w:color w:val="auto"/>
          <w:sz w:val="24"/>
          <w:szCs w:val="24"/>
          <w:highlight w:val="none"/>
        </w:rPr>
        <w:t xml:space="preserve"> </w:t>
      </w:r>
      <w:bookmarkStart w:id="389" w:name="_Toc351203486"/>
      <w:r>
        <w:rPr>
          <w:rFonts w:hint="eastAsia" w:ascii="仿宋_GB2312" w:hAnsi="仿宋_GB2312" w:eastAsia="仿宋_GB2312" w:cs="仿宋_GB2312"/>
          <w:b w:val="0"/>
          <w:color w:val="auto"/>
          <w:sz w:val="24"/>
          <w:szCs w:val="24"/>
          <w:highlight w:val="none"/>
        </w:rPr>
        <w:t>六、合同文件构成</w:t>
      </w:r>
      <w:bookmarkEnd w:id="389"/>
    </w:p>
    <w:p>
      <w:pPr>
        <w:spacing w:line="360" w:lineRule="auto"/>
        <w:ind w:firstLine="480" w:firstLineChars="20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本协议书与下列文件一起构成合同文件：</w:t>
      </w:r>
    </w:p>
    <w:p>
      <w:pPr>
        <w:autoSpaceDE w:val="0"/>
        <w:autoSpaceDN w:val="0"/>
        <w:adjustRightInd w:val="0"/>
        <w:spacing w:line="360" w:lineRule="auto"/>
        <w:ind w:firstLine="480" w:firstLineChars="200"/>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（1）中标通知书（如果有）；</w:t>
      </w:r>
    </w:p>
    <w:p>
      <w:pPr>
        <w:autoSpaceDE w:val="0"/>
        <w:autoSpaceDN w:val="0"/>
        <w:adjustRightInd w:val="0"/>
        <w:spacing w:line="360" w:lineRule="auto"/>
        <w:ind w:firstLine="480" w:firstLineChars="200"/>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（2）投标函及其附录（如果有）； </w:t>
      </w:r>
    </w:p>
    <w:p>
      <w:pPr>
        <w:autoSpaceDE w:val="0"/>
        <w:autoSpaceDN w:val="0"/>
        <w:adjustRightInd w:val="0"/>
        <w:spacing w:line="360" w:lineRule="auto"/>
        <w:ind w:firstLine="480" w:firstLineChars="200"/>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（3）专用合同条款及其附件；</w:t>
      </w:r>
    </w:p>
    <w:p>
      <w:pPr>
        <w:autoSpaceDE w:val="0"/>
        <w:autoSpaceDN w:val="0"/>
        <w:adjustRightInd w:val="0"/>
        <w:spacing w:line="360" w:lineRule="auto"/>
        <w:ind w:firstLine="480" w:firstLineChars="200"/>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（4）通用合同条款；</w:t>
      </w:r>
    </w:p>
    <w:p>
      <w:pPr>
        <w:autoSpaceDE w:val="0"/>
        <w:autoSpaceDN w:val="0"/>
        <w:adjustRightInd w:val="0"/>
        <w:spacing w:line="360" w:lineRule="auto"/>
        <w:ind w:firstLine="480" w:firstLineChars="200"/>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（5）技术标准和要求；</w:t>
      </w:r>
    </w:p>
    <w:p>
      <w:pPr>
        <w:autoSpaceDE w:val="0"/>
        <w:autoSpaceDN w:val="0"/>
        <w:adjustRightInd w:val="0"/>
        <w:spacing w:line="360" w:lineRule="auto"/>
        <w:ind w:firstLine="480" w:firstLineChars="200"/>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（6）图纸；</w:t>
      </w:r>
    </w:p>
    <w:p>
      <w:pPr>
        <w:autoSpaceDE w:val="0"/>
        <w:autoSpaceDN w:val="0"/>
        <w:adjustRightInd w:val="0"/>
        <w:spacing w:line="360" w:lineRule="auto"/>
        <w:ind w:firstLine="480" w:firstLineChars="200"/>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（7）已标价工程量清单或预算书；</w:t>
      </w:r>
    </w:p>
    <w:p>
      <w:pPr>
        <w:autoSpaceDE w:val="0"/>
        <w:autoSpaceDN w:val="0"/>
        <w:adjustRightInd w:val="0"/>
        <w:spacing w:line="360" w:lineRule="auto"/>
        <w:ind w:firstLine="480" w:firstLineChars="200"/>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（8）其他合同文件。</w:t>
      </w:r>
    </w:p>
    <w:p>
      <w:pPr>
        <w:autoSpaceDE w:val="0"/>
        <w:autoSpaceDN w:val="0"/>
        <w:adjustRightInd w:val="0"/>
        <w:spacing w:line="360" w:lineRule="auto"/>
        <w:ind w:firstLine="480" w:firstLineChars="200"/>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在合同订立及履行过程中形成的与合同有关的文件均构成合同文件组成部分。</w:t>
      </w:r>
    </w:p>
    <w:p>
      <w:pPr>
        <w:autoSpaceDE w:val="0"/>
        <w:autoSpaceDN w:val="0"/>
        <w:adjustRightInd w:val="0"/>
        <w:spacing w:line="360" w:lineRule="auto"/>
        <w:ind w:firstLine="480" w:firstLineChars="200"/>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上述各项合同文件包括合同当事人就该项合同文件所作出的补充和修改，属于同一类内容的文件，应以最新签署的为准。专用合同条款及其附件须经合同当事人签字或盖章。</w:t>
      </w:r>
    </w:p>
    <w:p>
      <w:pPr>
        <w:pStyle w:val="6"/>
        <w:spacing w:before="120" w:after="120" w:line="360" w:lineRule="auto"/>
        <w:rPr>
          <w:rFonts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t xml:space="preserve">   </w:t>
      </w:r>
      <w:r>
        <w:rPr>
          <w:rFonts w:hint="eastAsia" w:ascii="仿宋_GB2312" w:hAnsi="仿宋_GB2312" w:eastAsia="仿宋_GB2312" w:cs="仿宋_GB2312"/>
          <w:b w:val="0"/>
          <w:color w:val="auto"/>
          <w:sz w:val="24"/>
          <w:szCs w:val="24"/>
          <w:highlight w:val="none"/>
        </w:rPr>
        <w:t xml:space="preserve"> </w:t>
      </w:r>
      <w:bookmarkStart w:id="390" w:name="_Toc351203487"/>
      <w:r>
        <w:rPr>
          <w:rFonts w:hint="eastAsia" w:ascii="仿宋_GB2312" w:hAnsi="仿宋_GB2312" w:eastAsia="仿宋_GB2312" w:cs="仿宋_GB2312"/>
          <w:b w:val="0"/>
          <w:color w:val="auto"/>
          <w:sz w:val="24"/>
          <w:szCs w:val="24"/>
          <w:highlight w:val="none"/>
        </w:rPr>
        <w:t>七、承诺</w:t>
      </w:r>
      <w:bookmarkEnd w:id="390"/>
    </w:p>
    <w:p>
      <w:pPr>
        <w:spacing w:line="360" w:lineRule="auto"/>
        <w:ind w:firstLine="480" w:firstLineChars="20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1.发包人承诺按照法律规定履行项目审批手续、筹集工程建设资金并按照合同约定的期限和方式支付合同价款。</w:t>
      </w:r>
    </w:p>
    <w:p>
      <w:pPr>
        <w:spacing w:line="360" w:lineRule="auto"/>
        <w:ind w:firstLine="480" w:firstLineChars="20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2.承包人承诺按照法律规定及合同约定组织完成工程施工，确保工程质量和安全，不进行转包及违法分包，并在缺陷责任期及保修期内承担相应的工程维修责任。</w:t>
      </w:r>
    </w:p>
    <w:p>
      <w:pPr>
        <w:spacing w:line="360" w:lineRule="auto"/>
        <w:ind w:firstLine="480" w:firstLineChars="20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3.发包人和承包人通过招投标形式签订合同的，双方理解并承诺不再就同一工程另行签订与合同实质性内容相背离的协议。</w:t>
      </w:r>
      <w:r>
        <w:rPr>
          <w:rFonts w:hint="eastAsia" w:ascii="仿宋_GB2312" w:hAnsi="仿宋_GB2312" w:eastAsia="仿宋_GB2312"/>
          <w:color w:val="auto"/>
          <w:sz w:val="24"/>
          <w:highlight w:val="none"/>
        </w:rPr>
        <w:t>合同双方确认，本合同及本合同约定的其它文件组成部分中的各项约定都是通过法定招标过程形成的合法成果，不存在与招标文件和中标人投标文件实质性内容不一致的条款。如果存在任何此类不一致的条款，也不是合同双方真实意思的表示，对合同双方不构成任何合同或法律约束力。合同双方也不存在且也不会签订任何背离本合同实质性内容的其他协议或合同。如果存在或签订背离本合同实质性内容的其他协议或合同，也不是合同双方真实意思的表示，对合同双方不构成任何合同或法律约束力。</w:t>
      </w:r>
    </w:p>
    <w:p>
      <w:pPr>
        <w:spacing w:line="360" w:lineRule="auto"/>
        <w:rPr>
          <w:rFonts w:ascii="仿宋_GB2312" w:hAnsi="仿宋_GB2312" w:eastAsia="仿宋_GB2312" w:cs="仿宋_GB2312"/>
          <w:bCs/>
          <w:color w:val="auto"/>
          <w:sz w:val="24"/>
          <w:highlight w:val="none"/>
        </w:rPr>
      </w:pPr>
      <w:bookmarkStart w:id="391" w:name="_Toc351203488"/>
      <w:r>
        <w:rPr>
          <w:rFonts w:hint="eastAsia" w:ascii="仿宋_GB2312" w:hAnsi="仿宋_GB2312" w:eastAsia="仿宋_GB2312" w:cs="仿宋_GB2312"/>
          <w:b/>
          <w:color w:val="auto"/>
          <w:sz w:val="24"/>
          <w:highlight w:val="none"/>
        </w:rPr>
        <w:t xml:space="preserve">    八、词语含义</w:t>
      </w:r>
      <w:bookmarkEnd w:id="391"/>
    </w:p>
    <w:p>
      <w:pPr>
        <w:spacing w:line="360" w:lineRule="auto"/>
        <w:ind w:firstLine="480" w:firstLineChars="20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本协议书中词语含义与第二部分通用合同条款中赋予的含义相同。</w:t>
      </w:r>
    </w:p>
    <w:p>
      <w:pPr>
        <w:pStyle w:val="6"/>
        <w:spacing w:before="120" w:after="120" w:line="360" w:lineRule="auto"/>
        <w:rPr>
          <w:rFonts w:ascii="仿宋_GB2312" w:hAnsi="仿宋_GB2312" w:eastAsia="仿宋_GB2312" w:cs="仿宋_GB2312"/>
          <w:bCs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r>
        <w:rPr>
          <w:rFonts w:hint="eastAsia" w:ascii="仿宋_GB2312" w:hAnsi="仿宋_GB2312" w:eastAsia="仿宋_GB2312" w:cs="仿宋_GB2312"/>
          <w:b w:val="0"/>
          <w:color w:val="auto"/>
          <w:sz w:val="24"/>
          <w:szCs w:val="24"/>
          <w:highlight w:val="none"/>
        </w:rPr>
        <w:t xml:space="preserve">  </w:t>
      </w:r>
      <w:bookmarkStart w:id="392" w:name="_Toc351203489"/>
      <w:r>
        <w:rPr>
          <w:rFonts w:hint="eastAsia" w:ascii="仿宋_GB2312" w:hAnsi="仿宋_GB2312" w:eastAsia="仿宋_GB2312" w:cs="仿宋_GB2312"/>
          <w:b w:val="0"/>
          <w:color w:val="auto"/>
          <w:sz w:val="24"/>
          <w:szCs w:val="24"/>
          <w:highlight w:val="none"/>
        </w:rPr>
        <w:t>九、签订时间</w:t>
      </w:r>
      <w:bookmarkEnd w:id="392"/>
    </w:p>
    <w:p>
      <w:pPr>
        <w:spacing w:line="360" w:lineRule="auto"/>
        <w:ind w:firstLine="480" w:firstLineChars="20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本合同于</w:t>
      </w:r>
      <w:r>
        <w:rPr>
          <w:rFonts w:hint="eastAsia" w:ascii="仿宋_GB2312" w:hAnsi="仿宋_GB2312" w:eastAsia="仿宋_GB2312" w:cs="仿宋_GB2312"/>
          <w:bCs/>
          <w:color w:val="auto"/>
          <w:sz w:val="24"/>
          <w:highlight w:val="none"/>
          <w:u w:val="single"/>
        </w:rPr>
        <w:t xml:space="preserve">       </w:t>
      </w:r>
      <w:r>
        <w:rPr>
          <w:rFonts w:hint="eastAsia" w:ascii="仿宋_GB2312" w:hAnsi="仿宋_GB2312" w:eastAsia="仿宋_GB2312" w:cs="仿宋_GB2312"/>
          <w:bCs/>
          <w:color w:val="auto"/>
          <w:sz w:val="24"/>
          <w:highlight w:val="none"/>
        </w:rPr>
        <w:t>年</w:t>
      </w:r>
      <w:r>
        <w:rPr>
          <w:rFonts w:hint="eastAsia" w:ascii="仿宋_GB2312" w:hAnsi="仿宋_GB2312" w:eastAsia="仿宋_GB2312" w:cs="仿宋_GB2312"/>
          <w:bCs/>
          <w:color w:val="auto"/>
          <w:sz w:val="24"/>
          <w:highlight w:val="none"/>
          <w:u w:val="single"/>
        </w:rPr>
        <w:t xml:space="preserve">      </w:t>
      </w:r>
      <w:r>
        <w:rPr>
          <w:rFonts w:hint="eastAsia" w:ascii="仿宋_GB2312" w:hAnsi="仿宋_GB2312" w:eastAsia="仿宋_GB2312" w:cs="仿宋_GB2312"/>
          <w:bCs/>
          <w:color w:val="auto"/>
          <w:sz w:val="24"/>
          <w:highlight w:val="none"/>
        </w:rPr>
        <w:t>月</w:t>
      </w:r>
      <w:r>
        <w:rPr>
          <w:rFonts w:hint="eastAsia" w:ascii="仿宋_GB2312" w:hAnsi="仿宋_GB2312" w:eastAsia="仿宋_GB2312" w:cs="仿宋_GB2312"/>
          <w:bCs/>
          <w:color w:val="auto"/>
          <w:sz w:val="24"/>
          <w:highlight w:val="none"/>
          <w:u w:val="single"/>
        </w:rPr>
        <w:t xml:space="preserve">      </w:t>
      </w:r>
      <w:r>
        <w:rPr>
          <w:rFonts w:hint="eastAsia" w:ascii="仿宋_GB2312" w:hAnsi="仿宋_GB2312" w:eastAsia="仿宋_GB2312" w:cs="仿宋_GB2312"/>
          <w:bCs/>
          <w:color w:val="auto"/>
          <w:sz w:val="24"/>
          <w:highlight w:val="none"/>
        </w:rPr>
        <w:t>日签订。</w:t>
      </w:r>
    </w:p>
    <w:p>
      <w:pPr>
        <w:pStyle w:val="6"/>
        <w:spacing w:before="120" w:after="120" w:line="360" w:lineRule="auto"/>
        <w:rPr>
          <w:rFonts w:ascii="仿宋_GB2312" w:hAnsi="仿宋_GB2312" w:eastAsia="仿宋_GB2312" w:cs="仿宋_GB2312"/>
          <w:bCs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bookmarkStart w:id="393" w:name="_Toc351203490"/>
      <w:r>
        <w:rPr>
          <w:rFonts w:hint="eastAsia" w:ascii="仿宋_GB2312" w:hAnsi="仿宋_GB2312" w:eastAsia="仿宋_GB2312" w:cs="仿宋_GB2312"/>
          <w:b w:val="0"/>
          <w:color w:val="auto"/>
          <w:sz w:val="24"/>
          <w:szCs w:val="24"/>
          <w:highlight w:val="none"/>
        </w:rPr>
        <w:t>十、签订地点</w:t>
      </w:r>
      <w:bookmarkEnd w:id="393"/>
    </w:p>
    <w:p>
      <w:pPr>
        <w:spacing w:line="360" w:lineRule="auto"/>
        <w:ind w:firstLine="480" w:firstLineChars="20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本合同在</w:t>
      </w:r>
      <w:r>
        <w:rPr>
          <w:rFonts w:hint="eastAsia" w:ascii="仿宋_GB2312" w:hAnsi="仿宋_GB2312" w:eastAsia="仿宋_GB2312" w:cs="仿宋_GB2312"/>
          <w:bCs/>
          <w:color w:val="auto"/>
          <w:sz w:val="24"/>
          <w:highlight w:val="none"/>
          <w:u w:val="single"/>
        </w:rPr>
        <w:t xml:space="preserve">                                    </w:t>
      </w:r>
      <w:r>
        <w:rPr>
          <w:rFonts w:hint="eastAsia" w:ascii="仿宋_GB2312" w:hAnsi="仿宋_GB2312" w:eastAsia="仿宋_GB2312" w:cs="仿宋_GB2312"/>
          <w:bCs/>
          <w:color w:val="auto"/>
          <w:sz w:val="24"/>
          <w:highlight w:val="none"/>
        </w:rPr>
        <w:t>签订。</w:t>
      </w:r>
    </w:p>
    <w:p>
      <w:pPr>
        <w:pStyle w:val="6"/>
        <w:spacing w:before="120" w:after="120" w:line="360" w:lineRule="auto"/>
        <w:rPr>
          <w:rFonts w:ascii="仿宋_GB2312" w:hAnsi="仿宋_GB2312" w:eastAsia="仿宋_GB2312" w:cs="仿宋_GB2312"/>
          <w:bCs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bookmarkStart w:id="394" w:name="_Toc351203491"/>
      <w:r>
        <w:rPr>
          <w:rFonts w:hint="eastAsia" w:ascii="仿宋_GB2312" w:hAnsi="仿宋_GB2312" w:eastAsia="仿宋_GB2312" w:cs="仿宋_GB2312"/>
          <w:b w:val="0"/>
          <w:color w:val="auto"/>
          <w:sz w:val="24"/>
          <w:szCs w:val="24"/>
          <w:highlight w:val="none"/>
        </w:rPr>
        <w:t>十一、补充协议</w:t>
      </w:r>
      <w:bookmarkEnd w:id="394"/>
    </w:p>
    <w:p>
      <w:pPr>
        <w:spacing w:line="360" w:lineRule="auto"/>
        <w:ind w:firstLine="480" w:firstLineChars="200"/>
        <w:rPr>
          <w:rFonts w:ascii="仿宋_GB2312" w:hAnsi="仿宋_GB2312" w:eastAsia="仿宋_GB2312" w:cs="仿宋_GB2312"/>
          <w:b/>
          <w:bCs/>
          <w:color w:val="auto"/>
          <w:sz w:val="24"/>
          <w:highlight w:val="none"/>
        </w:rPr>
      </w:pPr>
      <w:r>
        <w:rPr>
          <w:rFonts w:hint="eastAsia" w:ascii="仿宋_GB2312" w:hAnsi="仿宋_GB2312" w:eastAsia="仿宋_GB2312" w:cs="仿宋_GB2312"/>
          <w:bCs/>
          <w:color w:val="auto"/>
          <w:sz w:val="24"/>
          <w:highlight w:val="none"/>
        </w:rPr>
        <w:t>合同未尽事宜，合同当事人另行签订补充协议，补充协议是合同的组成部分。</w:t>
      </w:r>
    </w:p>
    <w:p>
      <w:pPr>
        <w:pStyle w:val="6"/>
        <w:spacing w:before="120" w:after="120" w:line="360" w:lineRule="auto"/>
        <w:rPr>
          <w:rFonts w:ascii="仿宋_GB2312" w:hAnsi="仿宋_GB2312" w:eastAsia="仿宋_GB2312" w:cs="仿宋_GB2312"/>
          <w:bCs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bookmarkStart w:id="395" w:name="_Toc351203492"/>
      <w:r>
        <w:rPr>
          <w:rFonts w:hint="eastAsia" w:ascii="仿宋_GB2312" w:hAnsi="仿宋_GB2312" w:eastAsia="仿宋_GB2312" w:cs="仿宋_GB2312"/>
          <w:b w:val="0"/>
          <w:color w:val="auto"/>
          <w:sz w:val="24"/>
          <w:szCs w:val="24"/>
          <w:highlight w:val="none"/>
        </w:rPr>
        <w:t>十二、合同生效</w:t>
      </w:r>
      <w:bookmarkEnd w:id="395"/>
    </w:p>
    <w:p>
      <w:pPr>
        <w:spacing w:line="360" w:lineRule="auto"/>
        <w:ind w:firstLine="480" w:firstLineChars="20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本合同自</w:t>
      </w:r>
      <w:r>
        <w:rPr>
          <w:rFonts w:hint="eastAsia" w:ascii="仿宋_GB2312" w:hAnsi="仿宋_GB2312" w:eastAsia="仿宋_GB2312" w:cs="仿宋_GB2312"/>
          <w:bCs/>
          <w:color w:val="auto"/>
          <w:sz w:val="24"/>
          <w:highlight w:val="none"/>
          <w:u w:val="single"/>
        </w:rPr>
        <w:t xml:space="preserve"> 签订之日起  </w:t>
      </w:r>
      <w:r>
        <w:rPr>
          <w:rFonts w:hint="eastAsia" w:ascii="仿宋_GB2312" w:hAnsi="仿宋_GB2312" w:eastAsia="仿宋_GB2312" w:cs="仿宋_GB2312"/>
          <w:bCs/>
          <w:color w:val="auto"/>
          <w:sz w:val="24"/>
          <w:highlight w:val="none"/>
        </w:rPr>
        <w:t>生效。</w:t>
      </w:r>
    </w:p>
    <w:p>
      <w:pPr>
        <w:pStyle w:val="6"/>
        <w:spacing w:before="120" w:after="120" w:line="360" w:lineRule="auto"/>
        <w:rPr>
          <w:rFonts w:ascii="仿宋_GB2312" w:hAnsi="仿宋_GB2312" w:eastAsia="仿宋_GB2312" w:cs="仿宋_GB2312"/>
          <w:bCs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bookmarkStart w:id="396" w:name="_Toc351203493"/>
      <w:r>
        <w:rPr>
          <w:rFonts w:hint="eastAsia" w:ascii="仿宋_GB2312" w:hAnsi="仿宋_GB2312" w:eastAsia="仿宋_GB2312" w:cs="仿宋_GB2312"/>
          <w:b w:val="0"/>
          <w:color w:val="auto"/>
          <w:sz w:val="24"/>
          <w:szCs w:val="24"/>
          <w:highlight w:val="none"/>
        </w:rPr>
        <w:t>十三、合同份数</w:t>
      </w:r>
      <w:bookmarkEnd w:id="396"/>
    </w:p>
    <w:p>
      <w:pPr>
        <w:spacing w:line="360" w:lineRule="auto"/>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bCs/>
          <w:color w:val="auto"/>
          <w:sz w:val="24"/>
          <w:highlight w:val="none"/>
        </w:rPr>
        <w:t>本合同一式十份，均具有同等法律效力，其中合同正本一式两份，合同双方各执一份，副本一式八份，建设行政主管部门，招管办备案时各留一份。</w:t>
      </w:r>
    </w:p>
    <w:p>
      <w:pPr>
        <w:spacing w:line="360" w:lineRule="auto"/>
        <w:rPr>
          <w:rFonts w:ascii="仿宋_GB2312" w:hAnsi="仿宋_GB2312" w:eastAsia="仿宋_GB2312" w:cs="仿宋_GB2312"/>
          <w:color w:val="auto"/>
          <w:sz w:val="24"/>
          <w:highlight w:val="none"/>
        </w:rPr>
      </w:pPr>
    </w:p>
    <w:p>
      <w:pP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发包人：  (公章)             承包人：  (公章)</w:t>
      </w:r>
    </w:p>
    <w:p>
      <w:pPr>
        <w:spacing w:line="360" w:lineRule="auto"/>
        <w:rPr>
          <w:rFonts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 xml:space="preserve">                                 </w:t>
      </w:r>
    </w:p>
    <w:p>
      <w:pP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法定代表人或其委托代理人：  法定代表人或其委托代理人：</w:t>
      </w:r>
    </w:p>
    <w:p>
      <w:pP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（签字）                    （签字）</w:t>
      </w:r>
    </w:p>
    <w:p>
      <w:pPr>
        <w:spacing w:line="360" w:lineRule="auto"/>
        <w:rPr>
          <w:rFonts w:ascii="仿宋_GB2312" w:hAnsi="仿宋_GB2312" w:eastAsia="仿宋_GB2312" w:cs="仿宋_GB2312"/>
          <w:color w:val="auto"/>
          <w:sz w:val="24"/>
          <w:highlight w:val="none"/>
          <w:u w:val="single"/>
        </w:rPr>
      </w:pPr>
    </w:p>
    <w:p>
      <w:pPr>
        <w:tabs>
          <w:tab w:val="left" w:pos="4410"/>
        </w:tabs>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组织机构代码：</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 xml:space="preserve">  组织机构代码：</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 xml:space="preserve"> </w:t>
      </w:r>
    </w:p>
    <w:p>
      <w:pP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地  址：</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 xml:space="preserve">  地  址：</w:t>
      </w:r>
      <w:r>
        <w:rPr>
          <w:rFonts w:hint="eastAsia" w:ascii="仿宋_GB2312" w:hAnsi="仿宋_GB2312" w:eastAsia="仿宋_GB2312" w:cs="仿宋_GB2312"/>
          <w:color w:val="auto"/>
          <w:sz w:val="24"/>
          <w:highlight w:val="none"/>
          <w:u w:val="single"/>
        </w:rPr>
        <w:t xml:space="preserve">        </w:t>
      </w:r>
    </w:p>
    <w:p>
      <w:pP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邮政编码：</w:t>
      </w:r>
      <w:r>
        <w:rPr>
          <w:rFonts w:hint="eastAsia" w:ascii="仿宋_GB2312" w:hAnsi="仿宋_GB2312" w:eastAsia="仿宋_GB2312" w:cs="仿宋_GB2312"/>
          <w:color w:val="auto"/>
          <w:sz w:val="24"/>
          <w:highlight w:val="none"/>
          <w:u w:val="single"/>
        </w:rPr>
        <w:t xml:space="preserve">      </w:t>
      </w:r>
      <w:r>
        <w:rPr>
          <w:rFonts w:hint="eastAsia" w:ascii="仿宋_GB2312" w:hAnsi="仿宋_GB2312" w:eastAsia="仿宋_GB2312" w:cs="仿宋_GB2312"/>
          <w:color w:val="auto"/>
          <w:sz w:val="24"/>
          <w:highlight w:val="none"/>
        </w:rPr>
        <w:t xml:space="preserve">  邮政编码：</w:t>
      </w:r>
      <w:r>
        <w:rPr>
          <w:rFonts w:hint="eastAsia" w:ascii="仿宋_GB2312" w:hAnsi="仿宋_GB2312" w:eastAsia="仿宋_GB2312" w:cs="仿宋_GB2312"/>
          <w:color w:val="auto"/>
          <w:sz w:val="24"/>
          <w:highlight w:val="none"/>
          <w:u w:val="single"/>
        </w:rPr>
        <w:t xml:space="preserve">   </w:t>
      </w:r>
    </w:p>
    <w:p>
      <w:pP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法定代表人：</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 xml:space="preserve">  法定代表人：</w:t>
      </w:r>
      <w:r>
        <w:rPr>
          <w:rFonts w:hint="eastAsia" w:ascii="仿宋_GB2312" w:hAnsi="仿宋_GB2312" w:eastAsia="仿宋_GB2312" w:cs="仿宋_GB2312"/>
          <w:color w:val="auto"/>
          <w:sz w:val="24"/>
          <w:highlight w:val="none"/>
          <w:u w:val="single"/>
        </w:rPr>
        <w:t xml:space="preserve">             </w:t>
      </w:r>
    </w:p>
    <w:p>
      <w:pP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委托代理人：</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委托代理人：</w:t>
      </w:r>
      <w:r>
        <w:rPr>
          <w:rFonts w:hint="eastAsia" w:ascii="仿宋_GB2312" w:hAnsi="仿宋_GB2312" w:eastAsia="仿宋_GB2312" w:cs="仿宋_GB2312"/>
          <w:color w:val="auto"/>
          <w:sz w:val="24"/>
          <w:highlight w:val="none"/>
          <w:u w:val="single"/>
        </w:rPr>
        <w:t xml:space="preserve">             </w:t>
      </w:r>
    </w:p>
    <w:p>
      <w:pP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  话：</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电  话：</w:t>
      </w:r>
      <w:r>
        <w:rPr>
          <w:rFonts w:hint="eastAsia" w:ascii="仿宋_GB2312" w:hAnsi="仿宋_GB2312" w:eastAsia="仿宋_GB2312" w:cs="仿宋_GB2312"/>
          <w:color w:val="auto"/>
          <w:sz w:val="24"/>
          <w:highlight w:val="none"/>
          <w:u w:val="single"/>
        </w:rPr>
        <w:t xml:space="preserve">     </w:t>
      </w:r>
    </w:p>
    <w:p>
      <w:pP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传  真：</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传  真：</w:t>
      </w:r>
      <w:r>
        <w:rPr>
          <w:rFonts w:hint="eastAsia" w:ascii="仿宋_GB2312" w:hAnsi="仿宋_GB2312" w:eastAsia="仿宋_GB2312" w:cs="仿宋_GB2312"/>
          <w:color w:val="auto"/>
          <w:sz w:val="24"/>
          <w:highlight w:val="none"/>
          <w:u w:val="single"/>
        </w:rPr>
        <w:t xml:space="preserve">     </w:t>
      </w:r>
    </w:p>
    <w:p>
      <w:pP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电子信箱：</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电子信箱：</w:t>
      </w:r>
      <w:r>
        <w:rPr>
          <w:rFonts w:hint="eastAsia" w:ascii="仿宋_GB2312" w:hAnsi="仿宋_GB2312" w:eastAsia="仿宋_GB2312" w:cs="仿宋_GB2312"/>
          <w:color w:val="auto"/>
          <w:sz w:val="24"/>
          <w:highlight w:val="none"/>
          <w:u w:val="single"/>
        </w:rPr>
        <w:t xml:space="preserve">   </w:t>
      </w:r>
    </w:p>
    <w:p>
      <w:pP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开户银行：</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开户银行：</w:t>
      </w:r>
      <w:r>
        <w:rPr>
          <w:rFonts w:hint="eastAsia" w:ascii="仿宋_GB2312" w:hAnsi="仿宋_GB2312" w:eastAsia="仿宋_GB2312" w:cs="仿宋_GB2312"/>
          <w:color w:val="auto"/>
          <w:sz w:val="24"/>
          <w:highlight w:val="none"/>
          <w:u w:val="single"/>
        </w:rPr>
        <w:t xml:space="preserve">   </w:t>
      </w:r>
    </w:p>
    <w:p>
      <w:pP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账  号：</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 xml:space="preserve">   账  号：</w:t>
      </w:r>
      <w:r>
        <w:rPr>
          <w:rFonts w:hint="eastAsia" w:ascii="仿宋_GB2312" w:hAnsi="仿宋_GB2312" w:eastAsia="仿宋_GB2312" w:cs="仿宋_GB2312"/>
          <w:color w:val="auto"/>
          <w:sz w:val="24"/>
          <w:highlight w:val="none"/>
          <w:u w:val="single"/>
        </w:rPr>
        <w:t xml:space="preserve">     </w:t>
      </w:r>
    </w:p>
    <w:p>
      <w:pPr>
        <w:pStyle w:val="5"/>
        <w:jc w:val="center"/>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br w:type="page"/>
      </w:r>
      <w:bookmarkStart w:id="397" w:name="_Toc351203494"/>
      <w:bookmarkStart w:id="398" w:name="_Toc18165"/>
      <w:bookmarkStart w:id="399" w:name="_Toc31768"/>
      <w:bookmarkStart w:id="400" w:name="_Toc19538"/>
      <w:bookmarkStart w:id="401" w:name="_Toc25711"/>
      <w:bookmarkStart w:id="402" w:name="_Toc23458"/>
      <w:r>
        <w:rPr>
          <w:rFonts w:hint="eastAsia" w:ascii="仿宋_GB2312" w:hAnsi="仿宋_GB2312" w:eastAsia="仿宋_GB2312" w:cs="仿宋_GB2312"/>
          <w:color w:val="auto"/>
          <w:sz w:val="24"/>
          <w:szCs w:val="24"/>
          <w:highlight w:val="none"/>
        </w:rPr>
        <w:t>2.通用合同条款</w:t>
      </w:r>
      <w:bookmarkEnd w:id="397"/>
      <w:bookmarkEnd w:id="398"/>
      <w:bookmarkEnd w:id="399"/>
      <w:bookmarkEnd w:id="400"/>
      <w:bookmarkEnd w:id="401"/>
      <w:bookmarkEnd w:id="402"/>
      <w:bookmarkStart w:id="403" w:name="_Toc337558727"/>
    </w:p>
    <w:bookmarkEnd w:id="403"/>
    <w:p>
      <w:pPr>
        <w:ind w:firstLine="480" w:firstLineChars="200"/>
        <w:rPr>
          <w:rFonts w:ascii="仿宋_GB2312" w:eastAsia="仿宋_GB2312"/>
          <w:color w:val="auto"/>
          <w:highlight w:val="none"/>
        </w:rPr>
      </w:pPr>
      <w:bookmarkStart w:id="404" w:name="_Toc351203632"/>
      <w:r>
        <w:rPr>
          <w:rFonts w:hint="eastAsia" w:ascii="仿宋_GB2312" w:hAnsi="仿宋_GB2312" w:eastAsia="仿宋_GB2312" w:cs="仿宋_GB2312"/>
          <w:color w:val="auto"/>
          <w:sz w:val="24"/>
          <w:highlight w:val="none"/>
        </w:rPr>
        <w:t>通用合同条款直接引用中华人民共和国建设部和国家工商行政管理局制定的GF-2017-0201《建筑工程施工合同》中的第二部分通用条款。</w:t>
      </w:r>
    </w:p>
    <w:p>
      <w:pPr>
        <w:autoSpaceDE w:val="0"/>
        <w:autoSpaceDN w:val="0"/>
        <w:adjustRightInd w:val="0"/>
        <w:spacing w:line="360" w:lineRule="auto"/>
        <w:ind w:firstLine="480" w:firstLineChars="200"/>
        <w:jc w:val="center"/>
        <w:outlineLvl w:val="2"/>
        <w:rPr>
          <w:rFonts w:ascii="仿宋_GB2312" w:hAnsi="仿宋" w:eastAsia="仿宋_GB2312" w:cs="仿宋"/>
          <w:color w:val="auto"/>
          <w:kern w:val="0"/>
          <w:sz w:val="24"/>
          <w:highlight w:val="none"/>
        </w:rPr>
      </w:pPr>
      <w:r>
        <w:rPr>
          <w:rFonts w:hint="eastAsia" w:ascii="仿宋_GB2312" w:hAnsi="仿宋_GB2312" w:eastAsia="仿宋_GB2312" w:cs="仿宋_GB2312"/>
          <w:color w:val="auto"/>
          <w:sz w:val="24"/>
          <w:highlight w:val="none"/>
        </w:rPr>
        <w:br w:type="page"/>
      </w:r>
      <w:bookmarkEnd w:id="404"/>
      <w:bookmarkStart w:id="405" w:name="_Toc21681"/>
      <w:bookmarkStart w:id="406" w:name="_Toc7773"/>
      <w:bookmarkStart w:id="407" w:name="_Toc483335406"/>
      <w:bookmarkStart w:id="408" w:name="_Toc24095"/>
      <w:bookmarkStart w:id="409" w:name="_Toc23100"/>
      <w:bookmarkStart w:id="410" w:name="_Toc1805"/>
      <w:bookmarkStart w:id="411" w:name="_Toc351203652"/>
      <w:r>
        <w:rPr>
          <w:rFonts w:hint="eastAsia" w:ascii="仿宋_GB2312" w:hAnsi="仿宋" w:eastAsia="仿宋_GB2312" w:cs="仿宋"/>
          <w:color w:val="auto"/>
          <w:sz w:val="24"/>
          <w:highlight w:val="none"/>
        </w:rPr>
        <w:t>3. 专用合同条款</w:t>
      </w:r>
      <w:bookmarkEnd w:id="405"/>
      <w:bookmarkEnd w:id="406"/>
      <w:bookmarkEnd w:id="407"/>
      <w:bookmarkEnd w:id="408"/>
      <w:bookmarkEnd w:id="409"/>
      <w:bookmarkEnd w:id="410"/>
    </w:p>
    <w:p>
      <w:pPr>
        <w:pStyle w:val="6"/>
        <w:spacing w:before="120" w:after="120" w:line="360" w:lineRule="auto"/>
        <w:rPr>
          <w:rFonts w:ascii="仿宋_GB2312" w:hAnsi="仿宋" w:eastAsia="仿宋_GB2312" w:cs="仿宋"/>
          <w:b w:val="0"/>
          <w:color w:val="auto"/>
          <w:sz w:val="24"/>
          <w:szCs w:val="24"/>
          <w:highlight w:val="none"/>
        </w:rPr>
      </w:pPr>
      <w:bookmarkStart w:id="412" w:name="_Toc351203633"/>
      <w:r>
        <w:rPr>
          <w:rFonts w:hint="eastAsia" w:ascii="仿宋_GB2312" w:hAnsi="仿宋" w:eastAsia="仿宋_GB2312" w:cs="仿宋"/>
          <w:b w:val="0"/>
          <w:color w:val="auto"/>
          <w:sz w:val="24"/>
          <w:szCs w:val="24"/>
          <w:highlight w:val="none"/>
        </w:rPr>
        <w:t>1</w:t>
      </w:r>
      <w:bookmarkStart w:id="413" w:name="_Toc296503156"/>
      <w:bookmarkStart w:id="414" w:name="_Toc296346657"/>
      <w:bookmarkStart w:id="415" w:name="_Toc296890984"/>
      <w:bookmarkStart w:id="416" w:name="_Toc296891196"/>
      <w:bookmarkStart w:id="417" w:name="_Toc296347155"/>
      <w:bookmarkStart w:id="418" w:name="_Toc297120456"/>
      <w:bookmarkStart w:id="419" w:name="_Toc296944495"/>
      <w:bookmarkStart w:id="420" w:name="_Toc292559866"/>
      <w:bookmarkStart w:id="421" w:name="_Toc297048342"/>
      <w:bookmarkStart w:id="422" w:name="_Toc292559361"/>
      <w:r>
        <w:rPr>
          <w:rFonts w:hint="eastAsia" w:ascii="仿宋_GB2312" w:hAnsi="仿宋" w:eastAsia="仿宋_GB2312" w:cs="仿宋"/>
          <w:b w:val="0"/>
          <w:color w:val="auto"/>
          <w:sz w:val="24"/>
          <w:szCs w:val="24"/>
          <w:highlight w:val="none"/>
        </w:rPr>
        <w:t>. 一般约定</w:t>
      </w:r>
      <w:bookmarkEnd w:id="412"/>
    </w:p>
    <w:bookmarkEnd w:id="413"/>
    <w:bookmarkEnd w:id="414"/>
    <w:bookmarkEnd w:id="415"/>
    <w:bookmarkEnd w:id="416"/>
    <w:bookmarkEnd w:id="417"/>
    <w:bookmarkEnd w:id="418"/>
    <w:bookmarkEnd w:id="419"/>
    <w:bookmarkEnd w:id="420"/>
    <w:bookmarkEnd w:id="421"/>
    <w:bookmarkEnd w:id="422"/>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 词语定义</w:t>
      </w:r>
    </w:p>
    <w:p>
      <w:pPr>
        <w:spacing w:line="360"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1.1.1合同</w:t>
      </w:r>
    </w:p>
    <w:p>
      <w:pPr>
        <w:pStyle w:val="14"/>
        <w:spacing w:line="380" w:lineRule="exact"/>
        <w:ind w:left="2" w:leftChars="1" w:firstLine="480" w:firstLineChars="200"/>
        <w:rPr>
          <w:rFonts w:ascii="仿宋_GB2312" w:hAnsi="仿宋" w:eastAsia="仿宋_GB2312" w:cs="仿宋"/>
          <w:color w:val="auto"/>
          <w:kern w:val="0"/>
          <w:sz w:val="24"/>
          <w:szCs w:val="24"/>
          <w:highlight w:val="none"/>
          <w:u w:val="single"/>
        </w:rPr>
      </w:pPr>
      <w:r>
        <w:rPr>
          <w:rFonts w:hint="eastAsia" w:ascii="仿宋_GB2312" w:hAnsi="仿宋" w:eastAsia="仿宋_GB2312" w:cs="仿宋"/>
          <w:color w:val="auto"/>
          <w:kern w:val="0"/>
          <w:sz w:val="24"/>
          <w:szCs w:val="24"/>
          <w:highlight w:val="none"/>
        </w:rPr>
        <w:t xml:space="preserve">1.1.1.10其他合同文件包括: </w:t>
      </w:r>
      <w:r>
        <w:rPr>
          <w:rFonts w:hint="eastAsia" w:ascii="仿宋_GB2312" w:hAnsi="仿宋" w:eastAsia="仿宋_GB2312" w:cs="仿宋"/>
          <w:color w:val="auto"/>
          <w:kern w:val="0"/>
          <w:sz w:val="24"/>
          <w:szCs w:val="24"/>
          <w:highlight w:val="none"/>
          <w:u w:val="single"/>
        </w:rPr>
        <w:t>合同履行中，发包人、承包人有关工程的洽商、变更等书面协议或文件视为本合同的组成部分。</w:t>
      </w:r>
    </w:p>
    <w:p>
      <w:pPr>
        <w:pStyle w:val="14"/>
        <w:spacing w:line="380" w:lineRule="exact"/>
        <w:ind w:left="2" w:leftChars="1"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1.1.2 合同当事人及其他相关方</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1.1.2.4监理人：</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名    称：</w:t>
      </w:r>
      <w:r>
        <w:rPr>
          <w:rFonts w:hint="eastAsia" w:ascii="仿宋_GB2312" w:hAnsi="仿宋" w:eastAsia="仿宋_GB2312" w:cs="仿宋"/>
          <w:color w:val="auto"/>
          <w:sz w:val="24"/>
          <w:highlight w:val="none"/>
          <w:u w:val="single"/>
        </w:rPr>
        <w:t xml:space="preserve">           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资质类别和等级：</w:t>
      </w:r>
      <w:r>
        <w:rPr>
          <w:rFonts w:hint="eastAsia" w:ascii="仿宋_GB2312" w:hAnsi="仿宋" w:eastAsia="仿宋_GB2312" w:cs="仿宋"/>
          <w:color w:val="auto"/>
          <w:sz w:val="24"/>
          <w:highlight w:val="none"/>
          <w:u w:val="single"/>
        </w:rPr>
        <w:t>            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联系电话：</w:t>
      </w:r>
      <w:r>
        <w:rPr>
          <w:rFonts w:hint="eastAsia" w:ascii="仿宋_GB2312" w:hAnsi="仿宋" w:eastAsia="仿宋_GB2312" w:cs="仿宋"/>
          <w:color w:val="auto"/>
          <w:sz w:val="24"/>
          <w:highlight w:val="none"/>
          <w:u w:val="single"/>
        </w:rPr>
        <w:t>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电子信箱：</w:t>
      </w:r>
      <w:r>
        <w:rPr>
          <w:rFonts w:hint="eastAsia" w:ascii="仿宋_GB2312" w:hAnsi="仿宋" w:eastAsia="仿宋_GB2312" w:cs="仿宋"/>
          <w:color w:val="auto"/>
          <w:sz w:val="24"/>
          <w:highlight w:val="none"/>
          <w:u w:val="single"/>
        </w:rPr>
        <w:t>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通信地址：</w:t>
      </w:r>
      <w:r>
        <w:rPr>
          <w:rFonts w:hint="eastAsia" w:ascii="仿宋_GB2312" w:hAnsi="仿宋" w:eastAsia="仿宋_GB2312" w:cs="仿宋"/>
          <w:color w:val="auto"/>
          <w:sz w:val="24"/>
          <w:highlight w:val="none"/>
          <w:u w:val="single"/>
        </w:rPr>
        <w:t>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1.1.2.5 设计人：</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名    称：</w:t>
      </w:r>
      <w:r>
        <w:rPr>
          <w:rFonts w:hint="eastAsia" w:ascii="仿宋_GB2312" w:hAnsi="仿宋" w:eastAsia="仿宋_GB2312" w:cs="仿宋"/>
          <w:color w:val="auto"/>
          <w:sz w:val="24"/>
          <w:highlight w:val="none"/>
          <w:u w:val="single"/>
        </w:rPr>
        <w:t xml:space="preserve">             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资质类别和等级：</w:t>
      </w:r>
      <w:r>
        <w:rPr>
          <w:rFonts w:hint="eastAsia" w:ascii="仿宋_GB2312" w:hAnsi="仿宋" w:eastAsia="仿宋_GB2312" w:cs="仿宋"/>
          <w:color w:val="auto"/>
          <w:sz w:val="24"/>
          <w:highlight w:val="none"/>
          <w:u w:val="single"/>
        </w:rPr>
        <w:t>            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联系电话：</w:t>
      </w:r>
      <w:r>
        <w:rPr>
          <w:rFonts w:hint="eastAsia" w:ascii="仿宋_GB2312" w:hAnsi="仿宋" w:eastAsia="仿宋_GB2312" w:cs="仿宋"/>
          <w:color w:val="auto"/>
          <w:sz w:val="24"/>
          <w:highlight w:val="none"/>
          <w:u w:val="single"/>
        </w:rPr>
        <w:t>    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电子信箱：</w:t>
      </w:r>
      <w:r>
        <w:rPr>
          <w:rFonts w:hint="eastAsia" w:ascii="仿宋_GB2312" w:hAnsi="仿宋" w:eastAsia="仿宋_GB2312" w:cs="仿宋"/>
          <w:color w:val="auto"/>
          <w:sz w:val="24"/>
          <w:highlight w:val="none"/>
          <w:u w:val="single"/>
        </w:rPr>
        <w:t xml:space="preserve">    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通信地址：</w:t>
      </w:r>
      <w:r>
        <w:rPr>
          <w:rFonts w:hint="eastAsia" w:ascii="仿宋_GB2312" w:hAnsi="仿宋" w:eastAsia="仿宋_GB2312" w:cs="仿宋"/>
          <w:color w:val="auto"/>
          <w:sz w:val="24"/>
          <w:highlight w:val="none"/>
          <w:u w:val="single"/>
        </w:rPr>
        <w:t>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1.1.3 工程和设备</w:t>
      </w:r>
    </w:p>
    <w:p>
      <w:pPr>
        <w:spacing w:line="360" w:lineRule="auto"/>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1.1.3.7 作为施工现场组成部分的其他场所包括：</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1.1.3.9 永久占地包括：</w:t>
      </w:r>
      <w:r>
        <w:rPr>
          <w:rFonts w:hint="eastAsia" w:ascii="仿宋_GB2312" w:hAnsi="仿宋" w:eastAsia="仿宋_GB2312" w:cs="仿宋"/>
          <w:color w:val="auto"/>
          <w:sz w:val="24"/>
          <w:highlight w:val="none"/>
          <w:u w:val="single"/>
        </w:rPr>
        <w:t xml:space="preserve">        规划红线图                      </w:t>
      </w:r>
      <w:r>
        <w:rPr>
          <w:rFonts w:hint="eastAsia" w:ascii="仿宋_GB2312" w:hAnsi="仿宋" w:eastAsia="仿宋_GB2312" w:cs="仿宋"/>
          <w:color w:val="auto"/>
          <w:kern w:val="0"/>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1.1.3.10 临时占地包括：</w:t>
      </w:r>
      <w:r>
        <w:rPr>
          <w:rFonts w:hint="eastAsia" w:ascii="仿宋_GB2312" w:hAnsi="仿宋" w:eastAsia="仿宋_GB2312" w:cs="仿宋"/>
          <w:color w:val="auto"/>
          <w:sz w:val="24"/>
          <w:highlight w:val="none"/>
          <w:u w:val="single"/>
        </w:rPr>
        <w:t xml:space="preserve">             /                    </w:t>
      </w:r>
      <w:r>
        <w:rPr>
          <w:rFonts w:hint="eastAsia" w:ascii="仿宋_GB2312" w:hAnsi="仿宋" w:eastAsia="仿宋_GB2312" w:cs="仿宋"/>
          <w:color w:val="auto"/>
          <w:kern w:val="0"/>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1.3法律 </w:t>
      </w:r>
    </w:p>
    <w:p>
      <w:pPr>
        <w:pStyle w:val="14"/>
        <w:spacing w:line="380" w:lineRule="exact"/>
        <w:ind w:left="2" w:leftChars="1" w:firstLine="480" w:firstLineChars="200"/>
        <w:rPr>
          <w:rFonts w:ascii="仿宋_GB2312" w:hAnsi="仿宋" w:eastAsia="仿宋_GB2312" w:cs="仿宋"/>
          <w:color w:val="auto"/>
          <w:sz w:val="24"/>
          <w:szCs w:val="24"/>
          <w:highlight w:val="none"/>
          <w:u w:val="single"/>
        </w:rPr>
      </w:pPr>
      <w:r>
        <w:rPr>
          <w:rFonts w:hint="eastAsia" w:ascii="仿宋_GB2312" w:hAnsi="仿宋" w:eastAsia="仿宋_GB2312" w:cs="仿宋"/>
          <w:color w:val="auto"/>
          <w:sz w:val="24"/>
          <w:szCs w:val="24"/>
          <w:highlight w:val="none"/>
        </w:rPr>
        <w:t>适用于合同的其他规范性文件：</w:t>
      </w:r>
      <w:r>
        <w:rPr>
          <w:rFonts w:hint="eastAsia" w:ascii="仿宋_GB2312" w:hAnsi="仿宋" w:eastAsia="仿宋_GB2312" w:cs="仿宋"/>
          <w:color w:val="auto"/>
          <w:sz w:val="24"/>
          <w:szCs w:val="24"/>
          <w:highlight w:val="none"/>
          <w:u w:val="single"/>
        </w:rPr>
        <w:t>《中华人民共和国民法典》、《中华人民共和国招标投标法》、《中华人民共和国建筑法》等国家规定的现行法律法规及浙江省相关的法律法规、诸暨市相关规章制度。</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1.4 标准和规范</w:t>
      </w:r>
    </w:p>
    <w:p>
      <w:pPr>
        <w:pStyle w:val="14"/>
        <w:spacing w:line="380" w:lineRule="exact"/>
        <w:ind w:left="2" w:leftChars="1" w:firstLine="480" w:firstLineChars="200"/>
        <w:rPr>
          <w:rFonts w:ascii="仿宋_GB2312" w:hAnsi="仿宋" w:eastAsia="仿宋_GB2312" w:cs="仿宋"/>
          <w:color w:val="auto"/>
          <w:sz w:val="24"/>
          <w:szCs w:val="24"/>
          <w:highlight w:val="none"/>
          <w:u w:val="single"/>
        </w:rPr>
      </w:pPr>
      <w:r>
        <w:rPr>
          <w:rFonts w:hint="eastAsia" w:ascii="仿宋_GB2312" w:hAnsi="仿宋" w:eastAsia="仿宋_GB2312" w:cs="仿宋"/>
          <w:color w:val="auto"/>
          <w:sz w:val="24"/>
          <w:szCs w:val="24"/>
          <w:highlight w:val="none"/>
        </w:rPr>
        <w:t>1.4.1适用于工程的标准规范包括：</w:t>
      </w:r>
      <w:r>
        <w:rPr>
          <w:rFonts w:hint="eastAsia" w:ascii="仿宋_GB2312" w:hAnsi="仿宋" w:eastAsia="仿宋_GB2312" w:cs="仿宋"/>
          <w:color w:val="auto"/>
          <w:sz w:val="24"/>
          <w:szCs w:val="24"/>
          <w:highlight w:val="none"/>
          <w:u w:val="single"/>
        </w:rPr>
        <w:t xml:space="preserve">按国家现行质量检验评定标准和施工验收规范 </w:t>
      </w:r>
      <w:r>
        <w:rPr>
          <w:rFonts w:hint="eastAsia" w:ascii="仿宋_GB2312" w:hAnsi="仿宋" w:eastAsia="仿宋_GB2312" w:cs="仿宋"/>
          <w:color w:val="auto"/>
          <w:sz w:val="24"/>
          <w:szCs w:val="24"/>
          <w:highlight w:val="none"/>
        </w:rPr>
        <w:t>。</w:t>
      </w:r>
    </w:p>
    <w:p>
      <w:pPr>
        <w:spacing w:line="360"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1.4.2 发包人提供国外标准、规范的名称：</w:t>
      </w:r>
      <w:r>
        <w:rPr>
          <w:rFonts w:hint="eastAsia" w:ascii="仿宋_GB2312" w:hAnsi="仿宋" w:eastAsia="仿宋_GB2312" w:cs="仿宋"/>
          <w:color w:val="auto"/>
          <w:kern w:val="0"/>
          <w:sz w:val="24"/>
          <w:highlight w:val="none"/>
          <w:u w:val="single"/>
        </w:rPr>
        <w:t xml:space="preserve">       /          </w:t>
      </w:r>
      <w:r>
        <w:rPr>
          <w:rFonts w:hint="eastAsia" w:ascii="仿宋_GB2312" w:hAnsi="仿宋" w:eastAsia="仿宋_GB2312" w:cs="仿宋"/>
          <w:color w:val="auto"/>
          <w:kern w:val="0"/>
          <w:sz w:val="24"/>
          <w:highlight w:val="none"/>
        </w:rPr>
        <w:t>；</w:t>
      </w:r>
    </w:p>
    <w:p>
      <w:pPr>
        <w:spacing w:line="360"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发包人提供国外标准、规范的份数：</w:t>
      </w:r>
      <w:r>
        <w:rPr>
          <w:rFonts w:hint="eastAsia" w:ascii="仿宋_GB2312" w:hAnsi="仿宋" w:eastAsia="仿宋_GB2312" w:cs="仿宋"/>
          <w:color w:val="auto"/>
          <w:kern w:val="0"/>
          <w:sz w:val="24"/>
          <w:highlight w:val="none"/>
          <w:u w:val="single"/>
        </w:rPr>
        <w:t xml:space="preserve">           /           </w:t>
      </w:r>
      <w:r>
        <w:rPr>
          <w:rFonts w:hint="eastAsia" w:ascii="仿宋_GB2312" w:hAnsi="仿宋" w:eastAsia="仿宋_GB2312" w:cs="仿宋"/>
          <w:color w:val="auto"/>
          <w:kern w:val="0"/>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发包人提供国外标准、规范的名称：</w:t>
      </w:r>
      <w:r>
        <w:rPr>
          <w:rFonts w:hint="eastAsia" w:ascii="仿宋_GB2312" w:hAnsi="仿宋" w:eastAsia="仿宋_GB2312" w:cs="仿宋"/>
          <w:color w:val="auto"/>
          <w:kern w:val="0"/>
          <w:sz w:val="24"/>
          <w:highlight w:val="none"/>
          <w:u w:val="single"/>
        </w:rPr>
        <w:t xml:space="preserve">            /          </w:t>
      </w:r>
      <w:r>
        <w:rPr>
          <w:rFonts w:hint="eastAsia" w:ascii="仿宋_GB2312" w:hAnsi="仿宋" w:eastAsia="仿宋_GB2312" w:cs="仿宋"/>
          <w:color w:val="auto"/>
          <w:kern w:val="0"/>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1.4.3发包人对工程的技术标准和功能要求的特殊要求：</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1.5 合同文件的优先顺序</w:t>
      </w:r>
    </w:p>
    <w:p>
      <w:pPr>
        <w:pStyle w:val="14"/>
        <w:spacing w:line="380" w:lineRule="exact"/>
        <w:ind w:left="2" w:leftChars="1" w:firstLine="480" w:firstLineChars="200"/>
        <w:rPr>
          <w:rFonts w:ascii="仿宋_GB2312" w:hAnsi="仿宋" w:eastAsia="仿宋_GB2312" w:cs="仿宋"/>
          <w:color w:val="auto"/>
          <w:sz w:val="24"/>
          <w:szCs w:val="24"/>
          <w:highlight w:val="none"/>
          <w:u w:val="single"/>
        </w:rPr>
      </w:pPr>
      <w:r>
        <w:rPr>
          <w:rFonts w:hint="eastAsia" w:ascii="仿宋_GB2312" w:hAnsi="仿宋" w:eastAsia="仿宋_GB2312" w:cs="仿宋"/>
          <w:color w:val="auto"/>
          <w:sz w:val="24"/>
          <w:szCs w:val="24"/>
          <w:highlight w:val="none"/>
        </w:rPr>
        <w:t>合同文件组成及优先顺序为：</w:t>
      </w:r>
      <w:r>
        <w:rPr>
          <w:rFonts w:hint="eastAsia" w:ascii="仿宋_GB2312" w:hAnsi="仿宋" w:eastAsia="仿宋_GB2312" w:cs="仿宋"/>
          <w:color w:val="auto"/>
          <w:sz w:val="24"/>
          <w:szCs w:val="24"/>
          <w:highlight w:val="none"/>
          <w:u w:val="single"/>
        </w:rPr>
        <w:t>（1）本合同协议书，（2）</w:t>
      </w:r>
      <w:r>
        <w:rPr>
          <w:rFonts w:hint="eastAsia" w:ascii="仿宋_GB2312" w:hAnsi="仿宋" w:eastAsia="仿宋_GB2312" w:cs="仿宋"/>
          <w:color w:val="auto"/>
          <w:sz w:val="24"/>
          <w:szCs w:val="24"/>
          <w:highlight w:val="none"/>
          <w:u w:val="single"/>
          <w:lang w:eastAsia="zh-CN"/>
        </w:rPr>
        <w:t>中标通知书</w:t>
      </w:r>
      <w:r>
        <w:rPr>
          <w:rFonts w:hint="eastAsia" w:ascii="仿宋_GB2312" w:hAnsi="仿宋" w:eastAsia="仿宋_GB2312" w:cs="仿宋"/>
          <w:color w:val="auto"/>
          <w:sz w:val="24"/>
          <w:szCs w:val="24"/>
          <w:highlight w:val="none"/>
          <w:u w:val="single"/>
        </w:rPr>
        <w:t>，（3）投标函及其附件，（4）本合同专用条款，（5）本合同通用条款，（6）技术标准和要求，（7）图纸，（8）已标价工程量清单，（9）其他合同文件。</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1.6 图纸和承包人文件</w:t>
      </w:r>
      <w:r>
        <w:rPr>
          <w:rFonts w:hint="eastAsia" w:ascii="仿宋_GB2312" w:hAnsi="仿宋" w:eastAsia="仿宋_GB2312" w:cs="仿宋"/>
          <w:color w:val="auto"/>
          <w:sz w:val="24"/>
          <w:highlight w:val="none"/>
        </w:rPr>
        <w:tab/>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1.6.1 图纸的提供</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发包人向承包人提供图纸的期限：</w:t>
      </w:r>
      <w:r>
        <w:rPr>
          <w:rFonts w:hint="eastAsia" w:ascii="仿宋_GB2312" w:hAnsi="仿宋" w:eastAsia="仿宋_GB2312" w:cs="仿宋"/>
          <w:color w:val="auto"/>
          <w:sz w:val="24"/>
          <w:highlight w:val="none"/>
          <w:u w:val="single"/>
        </w:rPr>
        <w:t>中标通知书收到后三天内；</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发包人向承包人提供图纸的数量：</w:t>
      </w:r>
      <w:r>
        <w:rPr>
          <w:rFonts w:hint="eastAsia" w:ascii="仿宋_GB2312" w:hAnsi="仿宋" w:eastAsia="仿宋_GB2312" w:cs="仿宋"/>
          <w:color w:val="auto"/>
          <w:sz w:val="24"/>
          <w:highlight w:val="none"/>
          <w:u w:val="single"/>
        </w:rPr>
        <w:t xml:space="preserve">陆套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发包人向承包人提供图纸的内容：</w:t>
      </w:r>
      <w:r>
        <w:rPr>
          <w:rFonts w:hint="eastAsia" w:ascii="仿宋_GB2312" w:hAnsi="仿宋" w:eastAsia="仿宋_GB2312" w:cs="仿宋"/>
          <w:color w:val="auto"/>
          <w:sz w:val="24"/>
          <w:highlight w:val="none"/>
          <w:u w:val="single"/>
        </w:rPr>
        <w:t>本合同发包内容中的全部图纸。</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1.6.4 承包人文件</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需要由承包人提供的文件，包括：</w:t>
      </w:r>
      <w:r>
        <w:rPr>
          <w:rFonts w:hint="eastAsia" w:ascii="仿宋_GB2312" w:hAnsi="仿宋" w:eastAsia="仿宋_GB2312" w:cs="仿宋"/>
          <w:color w:val="auto"/>
          <w:sz w:val="24"/>
          <w:highlight w:val="none"/>
          <w:u w:val="single"/>
        </w:rPr>
        <w:t>施工组织设计（施工方案），每月25日前提供下月施工进度计划表、月进度报表</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承包人提供的文件的期限为：  </w:t>
      </w:r>
      <w:r>
        <w:rPr>
          <w:rFonts w:hint="eastAsia" w:ascii="仿宋_GB2312" w:hAnsi="仿宋" w:eastAsia="仿宋_GB2312" w:cs="仿宋"/>
          <w:color w:val="auto"/>
          <w:sz w:val="24"/>
          <w:highlight w:val="none"/>
          <w:u w:val="single"/>
        </w:rPr>
        <w:t xml:space="preserve">   每月25日前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承包人提供的文件的数量为：</w:t>
      </w:r>
      <w:r>
        <w:rPr>
          <w:rFonts w:hint="eastAsia" w:ascii="仿宋_GB2312" w:hAnsi="仿宋" w:eastAsia="仿宋_GB2312" w:cs="仿宋"/>
          <w:color w:val="auto"/>
          <w:sz w:val="24"/>
          <w:highlight w:val="none"/>
          <w:u w:val="single"/>
        </w:rPr>
        <w:t xml:space="preserve"> 一式二份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承包人提供的文件的形式为：</w:t>
      </w:r>
      <w:r>
        <w:rPr>
          <w:rFonts w:hint="eastAsia" w:ascii="仿宋_GB2312" w:hAnsi="仿宋" w:eastAsia="仿宋_GB2312" w:cs="仿宋"/>
          <w:color w:val="auto"/>
          <w:sz w:val="24"/>
          <w:highlight w:val="none"/>
          <w:u w:val="single"/>
        </w:rPr>
        <w:t>     书面形式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发包人审批承包人文件的期限：</w:t>
      </w:r>
      <w:r>
        <w:rPr>
          <w:rFonts w:hint="eastAsia" w:ascii="仿宋_GB2312" w:hAnsi="仿宋" w:eastAsia="仿宋_GB2312" w:cs="仿宋"/>
          <w:color w:val="auto"/>
          <w:sz w:val="24"/>
          <w:highlight w:val="none"/>
          <w:u w:val="single"/>
        </w:rPr>
        <w:t xml:space="preserve">收到文件后7天内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1.6.5 现场图纸准备</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关于现场图纸准备的约定：</w:t>
      </w:r>
      <w:r>
        <w:rPr>
          <w:rFonts w:hint="eastAsia" w:ascii="仿宋_GB2312" w:hAnsi="仿宋" w:eastAsia="仿宋_GB2312" w:cs="仿宋"/>
          <w:color w:val="auto"/>
          <w:sz w:val="24"/>
          <w:highlight w:val="none"/>
          <w:u w:val="single"/>
        </w:rPr>
        <w:t>施工现场保留一套完整的图纸供发包人、监理人及有关人员使用</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1.7 联络</w:t>
      </w:r>
    </w:p>
    <w:p>
      <w:pPr>
        <w:spacing w:line="360"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1.7.1发包人和承包人应当在</w:t>
      </w:r>
      <w:r>
        <w:rPr>
          <w:rFonts w:hint="eastAsia" w:ascii="仿宋_GB2312" w:hAnsi="仿宋" w:eastAsia="仿宋_GB2312" w:cs="仿宋"/>
          <w:color w:val="auto"/>
          <w:sz w:val="24"/>
          <w:highlight w:val="none"/>
          <w:u w:val="single"/>
        </w:rPr>
        <w:t xml:space="preserve">3 </w:t>
      </w:r>
      <w:r>
        <w:rPr>
          <w:rFonts w:hint="eastAsia" w:ascii="仿宋_GB2312" w:hAnsi="仿宋" w:eastAsia="仿宋_GB2312" w:cs="仿宋"/>
          <w:color w:val="auto"/>
          <w:kern w:val="0"/>
          <w:sz w:val="24"/>
          <w:highlight w:val="none"/>
        </w:rPr>
        <w:t>天内将与合同有关的通知、批准、证明、证书、指示、指令、要求、请求、同意、意见、确定和决定等书面函件送达对方当事人。</w:t>
      </w:r>
    </w:p>
    <w:p>
      <w:pPr>
        <w:spacing w:line="360"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1.7.2 发包人接收文件的地点：</w:t>
      </w:r>
      <w:r>
        <w:rPr>
          <w:rFonts w:hint="eastAsia" w:ascii="仿宋_GB2312" w:hAnsi="仿宋" w:eastAsia="仿宋_GB2312" w:cs="仿宋"/>
          <w:color w:val="auto"/>
          <w:sz w:val="24"/>
          <w:highlight w:val="none"/>
          <w:u w:val="single"/>
        </w:rPr>
        <w:t>      </w:t>
      </w:r>
      <w:r>
        <w:rPr>
          <w:rFonts w:hint="eastAsia" w:ascii="仿宋_GB2312" w:hAnsi="仿宋" w:eastAsia="仿宋_GB2312" w:cs="仿宋"/>
          <w:color w:val="auto"/>
          <w:kern w:val="0"/>
          <w:sz w:val="24"/>
          <w:highlight w:val="none"/>
        </w:rPr>
        <w:t>；</w:t>
      </w:r>
    </w:p>
    <w:p>
      <w:pPr>
        <w:spacing w:line="360"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发包人指定的接收人为：</w:t>
      </w:r>
      <w:r>
        <w:rPr>
          <w:rFonts w:hint="eastAsia" w:ascii="仿宋_GB2312" w:hAnsi="仿宋" w:eastAsia="仿宋_GB2312" w:cs="仿宋"/>
          <w:color w:val="auto"/>
          <w:sz w:val="24"/>
          <w:highlight w:val="none"/>
          <w:u w:val="single"/>
        </w:rPr>
        <w:t>               </w:t>
      </w:r>
      <w:r>
        <w:rPr>
          <w:rFonts w:hint="eastAsia" w:ascii="仿宋_GB2312" w:hAnsi="仿宋" w:eastAsia="仿宋_GB2312" w:cs="仿宋"/>
          <w:color w:val="auto"/>
          <w:kern w:val="0"/>
          <w:sz w:val="24"/>
          <w:highlight w:val="none"/>
        </w:rPr>
        <w:t>。</w:t>
      </w:r>
    </w:p>
    <w:p>
      <w:pPr>
        <w:spacing w:line="360"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承包人接收文件的地点：</w:t>
      </w:r>
      <w:r>
        <w:rPr>
          <w:rFonts w:hint="eastAsia" w:ascii="仿宋_GB2312" w:hAnsi="仿宋" w:eastAsia="仿宋_GB2312" w:cs="仿宋"/>
          <w:color w:val="auto"/>
          <w:sz w:val="24"/>
          <w:highlight w:val="none"/>
          <w:u w:val="single"/>
        </w:rPr>
        <w:t>             </w:t>
      </w:r>
      <w:r>
        <w:rPr>
          <w:rFonts w:hint="eastAsia" w:ascii="仿宋_GB2312" w:hAnsi="仿宋" w:eastAsia="仿宋_GB2312" w:cs="仿宋"/>
          <w:color w:val="auto"/>
          <w:kern w:val="0"/>
          <w:sz w:val="24"/>
          <w:highlight w:val="none"/>
        </w:rPr>
        <w:t>；</w:t>
      </w:r>
    </w:p>
    <w:p>
      <w:pPr>
        <w:spacing w:line="360"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承包人指定的接收人为：</w:t>
      </w:r>
      <w:r>
        <w:rPr>
          <w:rFonts w:hint="eastAsia" w:ascii="仿宋_GB2312" w:hAnsi="仿宋" w:eastAsia="仿宋_GB2312" w:cs="仿宋"/>
          <w:color w:val="auto"/>
          <w:sz w:val="24"/>
          <w:highlight w:val="none"/>
          <w:u w:val="single"/>
        </w:rPr>
        <w:t>             </w:t>
      </w:r>
      <w:r>
        <w:rPr>
          <w:rFonts w:hint="eastAsia" w:ascii="仿宋_GB2312" w:hAnsi="仿宋" w:eastAsia="仿宋_GB2312" w:cs="仿宋"/>
          <w:color w:val="auto"/>
          <w:kern w:val="0"/>
          <w:sz w:val="24"/>
          <w:highlight w:val="none"/>
        </w:rPr>
        <w:t>。</w:t>
      </w:r>
    </w:p>
    <w:p>
      <w:pPr>
        <w:spacing w:line="360"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监理人接收文件的地点：</w:t>
      </w:r>
      <w:r>
        <w:rPr>
          <w:rFonts w:hint="eastAsia" w:ascii="仿宋_GB2312" w:hAnsi="仿宋" w:eastAsia="仿宋_GB2312" w:cs="仿宋"/>
          <w:color w:val="auto"/>
          <w:sz w:val="24"/>
          <w:highlight w:val="none"/>
          <w:u w:val="single"/>
        </w:rPr>
        <w:t>            </w:t>
      </w:r>
      <w:r>
        <w:rPr>
          <w:rFonts w:hint="eastAsia" w:ascii="仿宋_GB2312" w:hAnsi="仿宋" w:eastAsia="仿宋_GB2312" w:cs="仿宋"/>
          <w:color w:val="auto"/>
          <w:kern w:val="0"/>
          <w:sz w:val="24"/>
          <w:highlight w:val="none"/>
        </w:rPr>
        <w:t>；</w:t>
      </w:r>
    </w:p>
    <w:p>
      <w:pPr>
        <w:spacing w:line="360"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监理人指定的接收人为：</w:t>
      </w:r>
      <w:r>
        <w:rPr>
          <w:rFonts w:hint="eastAsia" w:ascii="仿宋_GB2312" w:hAnsi="仿宋" w:eastAsia="仿宋_GB2312" w:cs="仿宋"/>
          <w:color w:val="auto"/>
          <w:sz w:val="24"/>
          <w:highlight w:val="none"/>
          <w:u w:val="single"/>
        </w:rPr>
        <w:t>            </w:t>
      </w:r>
      <w:r>
        <w:rPr>
          <w:rFonts w:hint="eastAsia" w:ascii="仿宋_GB2312" w:hAnsi="仿宋" w:eastAsia="仿宋_GB2312" w:cs="仿宋"/>
          <w:color w:val="auto"/>
          <w:kern w:val="0"/>
          <w:sz w:val="24"/>
          <w:highlight w:val="none"/>
        </w:rPr>
        <w:t>。</w:t>
      </w:r>
    </w:p>
    <w:p>
      <w:pPr>
        <w:spacing w:line="360" w:lineRule="auto"/>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1.9 化石、文物</w:t>
      </w:r>
    </w:p>
    <w:p>
      <w:pPr>
        <w:spacing w:line="360" w:lineRule="auto"/>
        <w:ind w:firstLine="480" w:firstLineChars="200"/>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sz w:val="24"/>
          <w:highlight w:val="none"/>
        </w:rPr>
        <w:t>根据《中华人民共和国文物保护法》等规定，在进行建设工程中发现文物应当立即停工、保护现场，并立即报告诸暨市文物局（联系电话：87239563，88591136，87252150）。对违反《中华人民共和国文物保护法》等法律法规规定，造成文物灭失、损毁等行为，将依法依规追究其法律责任。</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1.10 交通运输</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w:t>
      </w:r>
      <w:bookmarkStart w:id="423" w:name="_Toc304295521"/>
      <w:bookmarkStart w:id="424" w:name="_Toc318581155"/>
      <w:bookmarkStart w:id="425" w:name="_Toc312677986"/>
      <w:bookmarkStart w:id="426" w:name="_Toc303539100"/>
      <w:bookmarkStart w:id="427" w:name="_Toc300934943"/>
      <w:r>
        <w:rPr>
          <w:rFonts w:hint="eastAsia" w:ascii="仿宋_GB2312" w:hAnsi="仿宋" w:eastAsia="仿宋_GB2312" w:cs="仿宋"/>
          <w:color w:val="auto"/>
          <w:sz w:val="24"/>
          <w:highlight w:val="none"/>
        </w:rPr>
        <w:t>.10.1 出入现场的权利</w:t>
      </w:r>
    </w:p>
    <w:p>
      <w:pPr>
        <w:spacing w:line="360" w:lineRule="auto"/>
        <w:ind w:firstLine="480" w:firstLineChars="200"/>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关于出入现场的权利的约定：</w:t>
      </w:r>
      <w:r>
        <w:rPr>
          <w:rFonts w:hint="eastAsia" w:ascii="仿宋_GB2312" w:hAnsi="仿宋" w:eastAsia="仿宋_GB2312" w:cs="仿宋"/>
          <w:color w:val="auto"/>
          <w:sz w:val="24"/>
          <w:highlight w:val="none"/>
          <w:u w:val="single"/>
        </w:rPr>
        <w:t>由承包人负责</w:t>
      </w:r>
      <w:r>
        <w:rPr>
          <w:rFonts w:hint="eastAsia" w:ascii="仿宋_GB2312" w:hAnsi="仿宋" w:eastAsia="仿宋_GB2312" w:cs="仿宋"/>
          <w:color w:val="auto"/>
          <w:sz w:val="24"/>
          <w:highlight w:val="none"/>
        </w:rPr>
        <w:t>。</w:t>
      </w:r>
    </w:p>
    <w:bookmarkEnd w:id="423"/>
    <w:bookmarkEnd w:id="424"/>
    <w:bookmarkEnd w:id="425"/>
    <w:bookmarkEnd w:id="426"/>
    <w:bookmarkEnd w:id="427"/>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w:t>
      </w:r>
      <w:bookmarkStart w:id="428" w:name="_Toc304295522"/>
      <w:bookmarkStart w:id="429" w:name="_Toc318581156"/>
      <w:bookmarkStart w:id="430" w:name="_Toc303539101"/>
      <w:bookmarkStart w:id="431" w:name="_Toc300934944"/>
      <w:bookmarkStart w:id="432" w:name="_Toc312677987"/>
      <w:r>
        <w:rPr>
          <w:rFonts w:hint="eastAsia" w:ascii="仿宋_GB2312" w:hAnsi="仿宋" w:eastAsia="仿宋_GB2312" w:cs="仿宋"/>
          <w:color w:val="auto"/>
          <w:sz w:val="24"/>
          <w:highlight w:val="none"/>
        </w:rPr>
        <w:t>.10.3 场内交通</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关于场外交通和场内交通的边界的约定：</w:t>
      </w:r>
      <w:r>
        <w:rPr>
          <w:rFonts w:hint="eastAsia" w:ascii="仿宋_GB2312" w:hAnsi="仿宋" w:eastAsia="仿宋_GB2312" w:cs="仿宋"/>
          <w:color w:val="auto"/>
          <w:sz w:val="24"/>
          <w:highlight w:val="none"/>
          <w:u w:val="single"/>
        </w:rPr>
        <w:t xml:space="preserve">以建筑红线为界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关于发包人向承包人免费提供满足工程施工需要的场内道路和交通设施的约定：</w:t>
      </w:r>
      <w:r>
        <w:rPr>
          <w:rFonts w:hint="eastAsia" w:ascii="仿宋_GB2312" w:hAnsi="仿宋" w:eastAsia="仿宋_GB2312" w:cs="仿宋"/>
          <w:color w:val="auto"/>
          <w:sz w:val="24"/>
          <w:highlight w:val="none"/>
          <w:u w:val="single"/>
        </w:rPr>
        <w:t>按通用条款执行</w:t>
      </w:r>
      <w:r>
        <w:rPr>
          <w:rFonts w:hint="eastAsia" w:ascii="仿宋_GB2312" w:hAnsi="仿宋" w:eastAsia="仿宋_GB2312" w:cs="仿宋"/>
          <w:color w:val="auto"/>
          <w:sz w:val="24"/>
          <w:highlight w:val="none"/>
        </w:rPr>
        <w:t>。</w:t>
      </w:r>
      <w:bookmarkEnd w:id="428"/>
      <w:bookmarkEnd w:id="429"/>
      <w:bookmarkEnd w:id="430"/>
      <w:bookmarkEnd w:id="431"/>
      <w:bookmarkEnd w:id="432"/>
      <w:r>
        <w:rPr>
          <w:rFonts w:hint="eastAsia" w:ascii="仿宋_GB2312" w:hAnsi="仿宋" w:eastAsia="仿宋_GB2312" w:cs="仿宋"/>
          <w:color w:val="auto"/>
          <w:sz w:val="24"/>
          <w:highlight w:val="none"/>
        </w:rPr>
        <w:t xml:space="preserve">  </w:t>
      </w:r>
      <w:bookmarkStart w:id="433" w:name="_Toc318581157"/>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1.10.4超大件和超重件的运输</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运输超大件或超重件所需的道路和桥梁临时加固改造费用和其他有关费用由</w:t>
      </w:r>
      <w:r>
        <w:rPr>
          <w:rFonts w:hint="eastAsia" w:ascii="仿宋_GB2312" w:hAnsi="仿宋" w:eastAsia="仿宋_GB2312" w:cs="仿宋"/>
          <w:color w:val="auto"/>
          <w:sz w:val="24"/>
          <w:highlight w:val="none"/>
          <w:u w:val="single"/>
        </w:rPr>
        <w:t xml:space="preserve">   承包人  </w:t>
      </w:r>
      <w:r>
        <w:rPr>
          <w:rFonts w:hint="eastAsia" w:ascii="仿宋_GB2312" w:hAnsi="仿宋" w:eastAsia="仿宋_GB2312" w:cs="仿宋"/>
          <w:color w:val="auto"/>
          <w:sz w:val="24"/>
          <w:highlight w:val="none"/>
        </w:rPr>
        <w:t>承担。</w:t>
      </w:r>
    </w:p>
    <w:bookmarkEnd w:id="433"/>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1.11 知识产权</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仿宋_GB2312" w:hAnsi="仿宋" w:eastAsia="仿宋_GB2312" w:cs="仿宋"/>
          <w:color w:val="auto"/>
          <w:sz w:val="24"/>
          <w:highlight w:val="none"/>
          <w:u w:val="single"/>
        </w:rPr>
        <w:t>按通用条款执行</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关于发包人提供的上述文件的使用限制的要求：</w:t>
      </w:r>
      <w:r>
        <w:rPr>
          <w:rFonts w:hint="eastAsia" w:ascii="仿宋_GB2312" w:hAnsi="仿宋" w:eastAsia="仿宋_GB2312" w:cs="仿宋"/>
          <w:color w:val="auto"/>
          <w:sz w:val="24"/>
          <w:highlight w:val="none"/>
          <w:u w:val="single"/>
        </w:rPr>
        <w:t>按通用条款执行</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1.11.2 关于承包人为实施工程所编制文件的著作权的归属</w:t>
      </w:r>
      <w:r>
        <w:rPr>
          <w:rFonts w:hint="eastAsia" w:ascii="仿宋_GB2312" w:hAnsi="仿宋" w:eastAsia="仿宋_GB2312" w:cs="仿宋"/>
          <w:color w:val="auto"/>
          <w:sz w:val="24"/>
          <w:highlight w:val="none"/>
          <w:u w:val="single"/>
        </w:rPr>
        <w:t xml:space="preserve"> 按通用条款执行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关于承包人提供的上述文件的使用限制的要求：</w:t>
      </w:r>
      <w:r>
        <w:rPr>
          <w:rFonts w:hint="eastAsia" w:ascii="仿宋_GB2312" w:hAnsi="仿宋" w:eastAsia="仿宋_GB2312" w:cs="仿宋"/>
          <w:color w:val="auto"/>
          <w:sz w:val="24"/>
          <w:highlight w:val="none"/>
          <w:u w:val="single"/>
        </w:rPr>
        <w:t xml:space="preserve"> 按通用条款执行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sz w:val="24"/>
          <w:highlight w:val="none"/>
        </w:rPr>
        <w:t>1.11.4 承包人在施工过程中所采用的专利、专有技术、技术秘密的使用费的承担方式：</w:t>
      </w:r>
      <w:r>
        <w:rPr>
          <w:rFonts w:hint="eastAsia" w:ascii="仿宋_GB2312" w:hAnsi="仿宋" w:eastAsia="仿宋_GB2312" w:cs="仿宋"/>
          <w:color w:val="auto"/>
          <w:sz w:val="24"/>
          <w:highlight w:val="none"/>
          <w:u w:val="single"/>
        </w:rPr>
        <w:t xml:space="preserve">由承包人承担       </w:t>
      </w:r>
      <w:r>
        <w:rPr>
          <w:rFonts w:hint="eastAsia" w:ascii="仿宋_GB2312" w:hAnsi="仿宋" w:eastAsia="仿宋_GB2312" w:cs="仿宋"/>
          <w:color w:val="auto"/>
          <w:kern w:val="0"/>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1.13工程量清单错误的修正</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出现工程量清单错误时，是否调整合同价格：</w:t>
      </w:r>
      <w:r>
        <w:rPr>
          <w:rFonts w:hint="eastAsia" w:ascii="仿宋_GB2312" w:hAnsi="仿宋" w:eastAsia="仿宋_GB2312" w:cs="仿宋"/>
          <w:color w:val="auto"/>
          <w:sz w:val="24"/>
          <w:highlight w:val="none"/>
          <w:u w:val="single"/>
        </w:rPr>
        <w:t xml:space="preserve">        /    </w:t>
      </w:r>
      <w:r>
        <w:rPr>
          <w:rFonts w:hint="eastAsia" w:ascii="仿宋_GB2312" w:hAnsi="仿宋" w:eastAsia="仿宋_GB2312" w:cs="仿宋"/>
          <w:color w:val="auto"/>
          <w:kern w:val="0"/>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允许调整合同价格的工程量偏差范围：</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kern w:val="0"/>
          <w:sz w:val="24"/>
          <w:highlight w:val="none"/>
        </w:rPr>
        <w:t>。</w:t>
      </w:r>
    </w:p>
    <w:p>
      <w:pPr>
        <w:pStyle w:val="6"/>
        <w:spacing w:before="120" w:after="120" w:line="360" w:lineRule="auto"/>
        <w:rPr>
          <w:rFonts w:ascii="仿宋_GB2312" w:hAnsi="仿宋" w:eastAsia="仿宋_GB2312" w:cs="仿宋"/>
          <w:b w:val="0"/>
          <w:color w:val="auto"/>
          <w:sz w:val="24"/>
          <w:szCs w:val="24"/>
          <w:highlight w:val="none"/>
        </w:rPr>
      </w:pPr>
      <w:bookmarkStart w:id="434" w:name="_Toc351203634"/>
      <w:r>
        <w:rPr>
          <w:rFonts w:hint="eastAsia" w:ascii="仿宋_GB2312" w:hAnsi="仿宋" w:eastAsia="仿宋_GB2312" w:cs="仿宋"/>
          <w:b w:val="0"/>
          <w:color w:val="auto"/>
          <w:sz w:val="24"/>
          <w:szCs w:val="24"/>
          <w:highlight w:val="none"/>
        </w:rPr>
        <w:t>2</w:t>
      </w:r>
      <w:bookmarkStart w:id="435" w:name="_Toc296890985"/>
      <w:bookmarkStart w:id="436" w:name="_Toc297048343"/>
      <w:bookmarkStart w:id="437" w:name="_Toc296891197"/>
      <w:bookmarkStart w:id="438" w:name="_Toc292559867"/>
      <w:bookmarkStart w:id="439" w:name="_Toc292559362"/>
      <w:bookmarkStart w:id="440" w:name="_Toc296347156"/>
      <w:bookmarkStart w:id="441" w:name="_Toc296503157"/>
      <w:bookmarkStart w:id="442" w:name="_Toc297120457"/>
      <w:bookmarkStart w:id="443" w:name="_Toc296346658"/>
      <w:bookmarkStart w:id="444" w:name="_Toc296944496"/>
      <w:r>
        <w:rPr>
          <w:rFonts w:hint="eastAsia" w:ascii="仿宋_GB2312" w:hAnsi="仿宋" w:eastAsia="仿宋_GB2312" w:cs="仿宋"/>
          <w:b w:val="0"/>
          <w:color w:val="auto"/>
          <w:sz w:val="24"/>
          <w:szCs w:val="24"/>
          <w:highlight w:val="none"/>
        </w:rPr>
        <w:t>. 发包人</w:t>
      </w:r>
      <w:bookmarkEnd w:id="434"/>
    </w:p>
    <w:bookmarkEnd w:id="435"/>
    <w:bookmarkEnd w:id="436"/>
    <w:bookmarkEnd w:id="437"/>
    <w:bookmarkEnd w:id="438"/>
    <w:bookmarkEnd w:id="439"/>
    <w:bookmarkEnd w:id="440"/>
    <w:bookmarkEnd w:id="441"/>
    <w:bookmarkEnd w:id="442"/>
    <w:bookmarkEnd w:id="443"/>
    <w:bookmarkEnd w:id="444"/>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2.2 发包人代表</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发包人代表：</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姓    名：</w:t>
      </w:r>
      <w:r>
        <w:rPr>
          <w:rFonts w:hint="eastAsia" w:ascii="仿宋_GB2312" w:hAnsi="仿宋" w:eastAsia="仿宋_GB2312" w:cs="仿宋"/>
          <w:color w:val="auto"/>
          <w:sz w:val="24"/>
          <w:highlight w:val="none"/>
          <w:u w:val="single"/>
        </w:rPr>
        <w:t> 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身份证号：</w:t>
      </w:r>
      <w:r>
        <w:rPr>
          <w:rFonts w:hint="eastAsia" w:ascii="仿宋_GB2312" w:hAnsi="仿宋" w:eastAsia="仿宋_GB2312" w:cs="仿宋"/>
          <w:color w:val="auto"/>
          <w:sz w:val="24"/>
          <w:highlight w:val="none"/>
          <w:u w:val="single"/>
        </w:rPr>
        <w:t> 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职    务：</w:t>
      </w:r>
      <w:r>
        <w:rPr>
          <w:rFonts w:hint="eastAsia" w:ascii="仿宋_GB2312" w:hAnsi="仿宋" w:eastAsia="仿宋_GB2312" w:cs="仿宋"/>
          <w:color w:val="auto"/>
          <w:sz w:val="24"/>
          <w:highlight w:val="none"/>
          <w:u w:val="single"/>
        </w:rPr>
        <w:t>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联系电话：</w:t>
      </w:r>
      <w:r>
        <w:rPr>
          <w:rFonts w:hint="eastAsia" w:ascii="仿宋_GB2312" w:hAnsi="仿宋" w:eastAsia="仿宋_GB2312" w:cs="仿宋"/>
          <w:color w:val="auto"/>
          <w:sz w:val="24"/>
          <w:highlight w:val="none"/>
          <w:u w:val="single"/>
        </w:rPr>
        <w:t>   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电子信箱：</w:t>
      </w:r>
      <w:r>
        <w:rPr>
          <w:rFonts w:hint="eastAsia" w:ascii="仿宋_GB2312" w:hAnsi="仿宋" w:eastAsia="仿宋_GB2312" w:cs="仿宋"/>
          <w:color w:val="auto"/>
          <w:sz w:val="24"/>
          <w:highlight w:val="none"/>
          <w:u w:val="single"/>
        </w:rPr>
        <w:t>   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通信地址：</w:t>
      </w:r>
      <w:r>
        <w:rPr>
          <w:rFonts w:hint="eastAsia" w:ascii="仿宋_GB2312" w:hAnsi="仿宋" w:eastAsia="仿宋_GB2312" w:cs="仿宋"/>
          <w:color w:val="auto"/>
          <w:sz w:val="24"/>
          <w:highlight w:val="none"/>
          <w:u w:val="single"/>
        </w:rPr>
        <w:t>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b/>
          <w:color w:val="auto"/>
          <w:sz w:val="24"/>
          <w:highlight w:val="none"/>
        </w:rPr>
      </w:pPr>
      <w:r>
        <w:rPr>
          <w:rFonts w:hint="eastAsia" w:ascii="仿宋_GB2312" w:hAnsi="仿宋" w:eastAsia="仿宋_GB2312" w:cs="仿宋"/>
          <w:color w:val="auto"/>
          <w:sz w:val="24"/>
          <w:highlight w:val="none"/>
        </w:rPr>
        <w:t>发包人对发包人代表的授权范围如下：</w:t>
      </w:r>
      <w:r>
        <w:rPr>
          <w:rFonts w:hint="eastAsia" w:ascii="仿宋_GB2312" w:hAnsi="仿宋" w:eastAsia="仿宋_GB2312" w:cs="仿宋"/>
          <w:color w:val="auto"/>
          <w:sz w:val="24"/>
          <w:highlight w:val="none"/>
          <w:u w:val="single"/>
        </w:rPr>
        <w:t>代表发包人协调处理有关事宜。</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2.4 施工现场、施工条件和基础资料的提供</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2.4.1 提供施工现场</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关于发包人移交施工现场的期限要求：</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2.4.2 提供施工条件</w:t>
      </w:r>
    </w:p>
    <w:p>
      <w:pPr>
        <w:spacing w:line="360" w:lineRule="auto"/>
        <w:ind w:firstLine="480" w:firstLineChars="200"/>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关于发包人应负责提供施工所需要的条件，包括：</w:t>
      </w:r>
      <w:r>
        <w:rPr>
          <w:rFonts w:hint="eastAsia" w:ascii="仿宋_GB2312" w:hAnsi="仿宋" w:eastAsia="仿宋_GB2312" w:cs="仿宋"/>
          <w:color w:val="auto"/>
          <w:sz w:val="24"/>
          <w:highlight w:val="none"/>
          <w:u w:val="single"/>
        </w:rPr>
        <w:t>已具备施工条件</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2.5 资金来源证明及支付担保</w:t>
      </w:r>
    </w:p>
    <w:p>
      <w:pPr>
        <w:spacing w:line="360" w:lineRule="auto"/>
        <w:ind w:firstLine="480" w:firstLineChars="200"/>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发包人提供资金来源证明的期限要求：</w:t>
      </w:r>
      <w:r>
        <w:rPr>
          <w:rFonts w:hint="eastAsia" w:ascii="仿宋_GB2312" w:hAnsi="仿宋" w:eastAsia="仿宋_GB2312" w:cs="仿宋"/>
          <w:color w:val="auto"/>
          <w:sz w:val="24"/>
          <w:highlight w:val="none"/>
          <w:u w:val="single"/>
        </w:rPr>
        <w:t xml:space="preserve"> 以立项批复为准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发包人是否提供支付担保：</w:t>
      </w:r>
      <w:r>
        <w:rPr>
          <w:rFonts w:hint="eastAsia" w:ascii="仿宋_GB2312" w:hAnsi="仿宋" w:eastAsia="仿宋_GB2312" w:cs="仿宋"/>
          <w:color w:val="auto"/>
          <w:sz w:val="24"/>
          <w:highlight w:val="none"/>
          <w:u w:val="single"/>
        </w:rPr>
        <w:t xml:space="preserve">不提供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发包人提供支付担保的形式：</w:t>
      </w:r>
      <w:r>
        <w:rPr>
          <w:rFonts w:hint="eastAsia" w:ascii="仿宋_GB2312" w:hAnsi="仿宋" w:eastAsia="仿宋_GB2312" w:cs="仿宋"/>
          <w:color w:val="auto"/>
          <w:sz w:val="24"/>
          <w:highlight w:val="none"/>
          <w:u w:val="single"/>
        </w:rPr>
        <w:t>/                     </w:t>
      </w:r>
      <w:r>
        <w:rPr>
          <w:rFonts w:hint="eastAsia" w:ascii="仿宋_GB2312" w:hAnsi="仿宋" w:eastAsia="仿宋_GB2312" w:cs="仿宋"/>
          <w:color w:val="auto"/>
          <w:sz w:val="24"/>
          <w:highlight w:val="none"/>
        </w:rPr>
        <w:t>。</w:t>
      </w:r>
    </w:p>
    <w:p>
      <w:pPr>
        <w:pStyle w:val="6"/>
        <w:spacing w:before="120" w:after="120" w:line="360" w:lineRule="auto"/>
        <w:rPr>
          <w:rFonts w:ascii="仿宋_GB2312" w:hAnsi="仿宋" w:eastAsia="仿宋_GB2312" w:cs="仿宋"/>
          <w:b w:val="0"/>
          <w:color w:val="auto"/>
          <w:sz w:val="24"/>
          <w:szCs w:val="24"/>
          <w:highlight w:val="none"/>
        </w:rPr>
      </w:pPr>
      <w:bookmarkStart w:id="445" w:name="_Toc351203635"/>
      <w:r>
        <w:rPr>
          <w:rFonts w:hint="eastAsia" w:ascii="仿宋_GB2312" w:hAnsi="仿宋" w:eastAsia="仿宋_GB2312" w:cs="仿宋"/>
          <w:b w:val="0"/>
          <w:color w:val="auto"/>
          <w:sz w:val="24"/>
          <w:szCs w:val="24"/>
          <w:highlight w:val="none"/>
        </w:rPr>
        <w:t>3</w:t>
      </w:r>
      <w:bookmarkStart w:id="446" w:name="_Toc296890986"/>
      <w:bookmarkStart w:id="447" w:name="_Toc296944497"/>
      <w:bookmarkStart w:id="448" w:name="_Toc296347157"/>
      <w:bookmarkStart w:id="449" w:name="_Toc292559868"/>
      <w:bookmarkStart w:id="450" w:name="_Toc296891198"/>
      <w:bookmarkStart w:id="451" w:name="_Toc292559363"/>
      <w:bookmarkStart w:id="452" w:name="_Toc297120458"/>
      <w:bookmarkStart w:id="453" w:name="_Toc297048344"/>
      <w:bookmarkStart w:id="454" w:name="_Toc296503158"/>
      <w:bookmarkStart w:id="455" w:name="_Toc296346659"/>
      <w:r>
        <w:rPr>
          <w:rFonts w:hint="eastAsia" w:ascii="仿宋_GB2312" w:hAnsi="仿宋" w:eastAsia="仿宋_GB2312" w:cs="仿宋"/>
          <w:b w:val="0"/>
          <w:color w:val="auto"/>
          <w:sz w:val="24"/>
          <w:szCs w:val="24"/>
          <w:highlight w:val="none"/>
        </w:rPr>
        <w:t>. 承包人</w:t>
      </w:r>
      <w:bookmarkEnd w:id="445"/>
    </w:p>
    <w:bookmarkEnd w:id="446"/>
    <w:bookmarkEnd w:id="447"/>
    <w:bookmarkEnd w:id="448"/>
    <w:bookmarkEnd w:id="449"/>
    <w:bookmarkEnd w:id="450"/>
    <w:bookmarkEnd w:id="451"/>
    <w:bookmarkEnd w:id="452"/>
    <w:bookmarkEnd w:id="453"/>
    <w:bookmarkEnd w:id="454"/>
    <w:bookmarkEnd w:id="455"/>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3.1 承包人的一般义务</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（9）</w:t>
      </w:r>
      <w:r>
        <w:rPr>
          <w:rFonts w:hint="eastAsia" w:ascii="仿宋_GB2312" w:hAnsi="仿宋" w:eastAsia="仿宋_GB2312" w:cs="仿宋"/>
          <w:color w:val="auto"/>
          <w:sz w:val="24"/>
          <w:highlight w:val="none"/>
        </w:rPr>
        <w:t>承包人提交的竣工资料的内容：</w:t>
      </w:r>
      <w:r>
        <w:rPr>
          <w:rFonts w:hint="eastAsia" w:ascii="仿宋_GB2312" w:hAnsi="仿宋" w:eastAsia="仿宋_GB2312" w:cs="仿宋"/>
          <w:color w:val="auto"/>
          <w:sz w:val="24"/>
          <w:highlight w:val="none"/>
          <w:u w:val="single"/>
        </w:rPr>
        <w:t xml:space="preserve">  承包人向发包人提交完整竣工图纸及竣工图电子文档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承包人需要提交的竣工资料套数：</w:t>
      </w:r>
      <w:r>
        <w:rPr>
          <w:rFonts w:hint="eastAsia" w:ascii="仿宋_GB2312" w:hAnsi="仿宋" w:eastAsia="仿宋_GB2312" w:cs="仿宋"/>
          <w:color w:val="auto"/>
          <w:sz w:val="24"/>
          <w:highlight w:val="none"/>
          <w:u w:val="single"/>
        </w:rPr>
        <w:t xml:space="preserve">      陆套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承包人提交的竣工资料的费用承担：</w:t>
      </w:r>
      <w:r>
        <w:rPr>
          <w:rFonts w:hint="eastAsia" w:ascii="仿宋_GB2312" w:hAnsi="仿宋" w:eastAsia="仿宋_GB2312" w:cs="仿宋"/>
          <w:color w:val="auto"/>
          <w:sz w:val="24"/>
          <w:highlight w:val="none"/>
          <w:u w:val="single"/>
        </w:rPr>
        <w:t>由承包人承担 。</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承包人提交的竣工资料移交时间：</w:t>
      </w:r>
      <w:r>
        <w:rPr>
          <w:rFonts w:hint="eastAsia" w:ascii="仿宋_GB2312" w:hAnsi="仿宋" w:eastAsia="仿宋_GB2312" w:cs="仿宋"/>
          <w:color w:val="auto"/>
          <w:sz w:val="24"/>
          <w:highlight w:val="none"/>
          <w:u w:val="single"/>
        </w:rPr>
        <w:t xml:space="preserve"> 工程竣工验收合格后1个月内</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承包人提交的竣工资料形式要求：</w:t>
      </w:r>
      <w:r>
        <w:rPr>
          <w:rFonts w:hint="eastAsia" w:ascii="仿宋_GB2312" w:hAnsi="仿宋" w:eastAsia="仿宋_GB2312" w:cs="仿宋"/>
          <w:color w:val="auto"/>
          <w:sz w:val="24"/>
          <w:highlight w:val="none"/>
          <w:u w:val="single"/>
        </w:rPr>
        <w:t xml:space="preserve">书面及电子档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（10）承包人应履行的其他义务：</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3.2 项目经理</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 xml:space="preserve">3.2.1 </w:t>
      </w:r>
      <w:r>
        <w:rPr>
          <w:rFonts w:hint="eastAsia" w:ascii="仿宋_GB2312" w:hAnsi="仿宋" w:eastAsia="仿宋_GB2312" w:cs="仿宋"/>
          <w:color w:val="auto"/>
          <w:sz w:val="24"/>
          <w:highlight w:val="none"/>
        </w:rPr>
        <w:t>项目经理：</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姓    名：</w:t>
      </w:r>
      <w:r>
        <w:rPr>
          <w:rFonts w:hint="eastAsia" w:ascii="仿宋_GB2312" w:hAnsi="仿宋" w:eastAsia="仿宋_GB2312" w:cs="仿宋"/>
          <w:color w:val="auto"/>
          <w:sz w:val="24"/>
          <w:highlight w:val="none"/>
          <w:u w:val="single"/>
        </w:rPr>
        <w:t>  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身份证号：</w:t>
      </w:r>
      <w:r>
        <w:rPr>
          <w:rFonts w:hint="eastAsia" w:ascii="仿宋_GB2312" w:hAnsi="仿宋" w:eastAsia="仿宋_GB2312" w:cs="仿宋"/>
          <w:color w:val="auto"/>
          <w:sz w:val="24"/>
          <w:highlight w:val="none"/>
          <w:u w:val="single"/>
        </w:rPr>
        <w:t>  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建造师执业资格等级：</w:t>
      </w:r>
      <w:r>
        <w:rPr>
          <w:rFonts w:hint="eastAsia" w:ascii="仿宋_GB2312" w:hAnsi="仿宋" w:eastAsia="仿宋_GB2312" w:cs="仿宋"/>
          <w:color w:val="auto"/>
          <w:sz w:val="24"/>
          <w:highlight w:val="none"/>
          <w:u w:val="single"/>
        </w:rPr>
        <w:t>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建造师注册证书号：</w:t>
      </w:r>
      <w:r>
        <w:rPr>
          <w:rFonts w:hint="eastAsia" w:ascii="仿宋_GB2312" w:hAnsi="仿宋" w:eastAsia="仿宋_GB2312" w:cs="仿宋"/>
          <w:color w:val="auto"/>
          <w:sz w:val="24"/>
          <w:highlight w:val="none"/>
          <w:u w:val="single"/>
        </w:rPr>
        <w:t>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建造师执业印章号：</w:t>
      </w:r>
      <w:r>
        <w:rPr>
          <w:rFonts w:hint="eastAsia" w:ascii="仿宋_GB2312" w:hAnsi="仿宋" w:eastAsia="仿宋_GB2312" w:cs="仿宋"/>
          <w:color w:val="auto"/>
          <w:sz w:val="24"/>
          <w:highlight w:val="none"/>
          <w:u w:val="single"/>
        </w:rPr>
        <w:t>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安全生产考核合格证书号：</w:t>
      </w:r>
      <w:r>
        <w:rPr>
          <w:rFonts w:hint="eastAsia" w:ascii="仿宋_GB2312" w:hAnsi="仿宋" w:eastAsia="仿宋_GB2312" w:cs="仿宋"/>
          <w:color w:val="auto"/>
          <w:sz w:val="24"/>
          <w:highlight w:val="none"/>
          <w:u w:val="single"/>
        </w:rPr>
        <w:t>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联系电话：</w:t>
      </w:r>
      <w:r>
        <w:rPr>
          <w:rFonts w:hint="eastAsia" w:ascii="仿宋_GB2312" w:hAnsi="仿宋" w:eastAsia="仿宋_GB2312" w:cs="仿宋"/>
          <w:color w:val="auto"/>
          <w:sz w:val="24"/>
          <w:highlight w:val="none"/>
          <w:u w:val="single"/>
        </w:rPr>
        <w:t>  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电子信箱：</w:t>
      </w:r>
      <w:r>
        <w:rPr>
          <w:rFonts w:hint="eastAsia" w:ascii="仿宋_GB2312" w:hAnsi="仿宋" w:eastAsia="仿宋_GB2312" w:cs="仿宋"/>
          <w:color w:val="auto"/>
          <w:sz w:val="24"/>
          <w:highlight w:val="none"/>
          <w:u w:val="single"/>
        </w:rPr>
        <w:t>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通信地址：</w:t>
      </w:r>
      <w:r>
        <w:rPr>
          <w:rFonts w:hint="eastAsia" w:ascii="仿宋_GB2312" w:hAnsi="仿宋" w:eastAsia="仿宋_GB2312" w:cs="仿宋"/>
          <w:color w:val="auto"/>
          <w:sz w:val="24"/>
          <w:highlight w:val="none"/>
          <w:u w:val="single"/>
        </w:rPr>
        <w:t>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承包人对项目经理的授权范围如下：</w:t>
      </w:r>
      <w:r>
        <w:rPr>
          <w:rFonts w:hint="eastAsia" w:ascii="仿宋_GB2312" w:hAnsi="仿宋" w:eastAsia="仿宋_GB2312" w:cs="仿宋"/>
          <w:color w:val="auto"/>
          <w:sz w:val="24"/>
          <w:highlight w:val="none"/>
          <w:u w:val="single"/>
        </w:rPr>
        <w:t xml:space="preserve">施工阶段投资、进度、质量控制、合同管理及有关方面协调的权利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kern w:val="0"/>
          <w:sz w:val="24"/>
          <w:highlight w:val="none"/>
        </w:rPr>
        <w:t>关于项目经理每月在施工现场的时间要求：</w:t>
      </w:r>
      <w:r>
        <w:rPr>
          <w:rFonts w:hint="eastAsia" w:ascii="仿宋_GB2312" w:hAnsi="仿宋" w:eastAsia="仿宋_GB2312" w:cs="仿宋"/>
          <w:color w:val="auto"/>
          <w:sz w:val="24"/>
          <w:highlight w:val="none"/>
          <w:u w:val="single"/>
        </w:rPr>
        <w:t xml:space="preserve">  同投标文件承诺时间     </w:t>
      </w:r>
    </w:p>
    <w:p>
      <w:pPr>
        <w:spacing w:line="360"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承包人未提交劳动合同，以及没有为项目经理缴纳社会保险证明的违约责任：</w:t>
      </w:r>
      <w:r>
        <w:rPr>
          <w:rFonts w:hint="eastAsia" w:ascii="仿宋_GB2312" w:hAnsi="仿宋" w:eastAsia="仿宋_GB2312" w:cs="仿宋"/>
          <w:color w:val="auto"/>
          <w:sz w:val="24"/>
          <w:highlight w:val="none"/>
          <w:u w:val="single"/>
        </w:rPr>
        <w:t xml:space="preserve">     罚款5000元，并责令30天内提交劳动合同并补缴社会保险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u w:val="single"/>
        </w:rPr>
      </w:pPr>
      <w:r>
        <w:rPr>
          <w:rFonts w:hint="eastAsia" w:ascii="仿宋_GB2312" w:hAnsi="仿宋" w:eastAsia="仿宋_GB2312" w:cs="仿宋"/>
          <w:color w:val="auto"/>
          <w:kern w:val="0"/>
          <w:sz w:val="24"/>
          <w:highlight w:val="none"/>
        </w:rPr>
        <w:t>项目经理未经批准，擅自离开施工现场的违约责任：</w:t>
      </w:r>
      <w:r>
        <w:rPr>
          <w:rFonts w:hint="eastAsia" w:ascii="仿宋_GB2312" w:hAnsi="仿宋" w:eastAsia="仿宋_GB2312" w:cs="仿宋"/>
          <w:color w:val="auto"/>
          <w:sz w:val="24"/>
          <w:highlight w:val="none"/>
          <w:u w:val="single"/>
        </w:rPr>
        <w:t xml:space="preserve"> 每次处以3000元罚款，5次（含）以上按项目管理班子不到位率处罚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3.2.3 承包人擅自更换项目经理的违约责任：</w:t>
      </w:r>
      <w:r>
        <w:rPr>
          <w:rFonts w:hint="eastAsia" w:ascii="仿宋_GB2312" w:hAnsi="仿宋" w:eastAsia="仿宋_GB2312" w:cs="仿宋"/>
          <w:color w:val="auto"/>
          <w:sz w:val="24"/>
          <w:highlight w:val="none"/>
          <w:u w:val="single"/>
        </w:rPr>
        <w:t xml:space="preserve"> 没收项目管理班子到位率保证金，发包人有权解除施工合同，造成的损失</w:t>
      </w:r>
      <w:r>
        <w:rPr>
          <w:rFonts w:hint="eastAsia" w:ascii="仿宋_GB2312" w:hAnsi="仿宋" w:eastAsia="仿宋_GB2312" w:cs="仿宋"/>
          <w:color w:val="auto"/>
          <w:sz w:val="24"/>
          <w:highlight w:val="none"/>
          <w:u w:val="single"/>
          <w:lang w:eastAsia="zh-CN"/>
        </w:rPr>
        <w:t>由承包人承担</w:t>
      </w:r>
      <w:r>
        <w:rPr>
          <w:rFonts w:hint="eastAsia" w:ascii="仿宋_GB2312" w:hAnsi="仿宋" w:eastAsia="仿宋_GB2312" w:cs="仿宋"/>
          <w:color w:val="auto"/>
          <w:sz w:val="24"/>
          <w:highlight w:val="none"/>
        </w:rPr>
        <w:t>。</w:t>
      </w:r>
    </w:p>
    <w:p>
      <w:pPr>
        <w:spacing w:line="360" w:lineRule="auto"/>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    3.2.4 承包人无正当理由拒绝更换项目经理的违约责任：</w:t>
      </w:r>
      <w:r>
        <w:rPr>
          <w:rFonts w:hint="eastAsia" w:ascii="仿宋_GB2312" w:hAnsi="仿宋" w:eastAsia="仿宋_GB2312" w:cs="仿宋"/>
          <w:color w:val="auto"/>
          <w:sz w:val="24"/>
          <w:highlight w:val="none"/>
          <w:u w:val="single"/>
        </w:rPr>
        <w:t xml:space="preserve"> 没收项目管理班子到位率保证金，发包人有权解除施工合同，造成的损失</w:t>
      </w:r>
      <w:r>
        <w:rPr>
          <w:rFonts w:hint="eastAsia" w:ascii="仿宋_GB2312" w:hAnsi="仿宋" w:eastAsia="仿宋_GB2312" w:cs="仿宋"/>
          <w:color w:val="auto"/>
          <w:sz w:val="24"/>
          <w:highlight w:val="none"/>
          <w:u w:val="single"/>
          <w:lang w:eastAsia="zh-CN"/>
        </w:rPr>
        <w:t>由承包人承担</w:t>
      </w:r>
      <w:r>
        <w:rPr>
          <w:rFonts w:hint="eastAsia" w:ascii="仿宋_GB2312" w:hAnsi="仿宋" w:eastAsia="仿宋_GB2312" w:cs="仿宋"/>
          <w:color w:val="auto"/>
          <w:sz w:val="24"/>
          <w:highlight w:val="none"/>
          <w:u w:val="single"/>
        </w:rPr>
        <w:t xml:space="preserve">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3.3 承包人人员</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3.3.1 承包人提交项目管理机构及施工现场管理人员安排报告的期限：</w:t>
      </w:r>
      <w:r>
        <w:rPr>
          <w:rFonts w:hint="eastAsia" w:ascii="仿宋_GB2312" w:hAnsi="仿宋" w:eastAsia="仿宋_GB2312" w:cs="仿宋"/>
          <w:color w:val="auto"/>
          <w:sz w:val="24"/>
          <w:highlight w:val="none"/>
          <w:u w:val="single"/>
        </w:rPr>
        <w:t xml:space="preserve">开工前七天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3.3.3 承包人无正当理由拒绝撤换主要施工管理人员的违约责任：</w:t>
      </w:r>
      <w:r>
        <w:rPr>
          <w:rFonts w:hint="eastAsia" w:ascii="仿宋_GB2312" w:hAnsi="仿宋" w:eastAsia="仿宋_GB2312" w:cs="仿宋"/>
          <w:color w:val="auto"/>
          <w:sz w:val="24"/>
          <w:highlight w:val="none"/>
          <w:u w:val="single"/>
        </w:rPr>
        <w:t>没收项目管理班子到位率保证金，发包人有权解除施工合同，造成的损失</w:t>
      </w:r>
      <w:r>
        <w:rPr>
          <w:rFonts w:hint="eastAsia" w:ascii="仿宋_GB2312" w:hAnsi="仿宋" w:eastAsia="仿宋_GB2312" w:cs="仿宋"/>
          <w:color w:val="auto"/>
          <w:sz w:val="24"/>
          <w:highlight w:val="none"/>
          <w:u w:val="single"/>
          <w:lang w:eastAsia="zh-CN"/>
        </w:rPr>
        <w:t>由承包人承担</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 xml:space="preserve">3.3.4 承包人主要施工管理人员离开施工现场的批准要求： </w:t>
      </w:r>
      <w:r>
        <w:rPr>
          <w:rFonts w:hint="eastAsia" w:ascii="仿宋_GB2312" w:hAnsi="仿宋" w:eastAsia="仿宋_GB2312" w:cs="仿宋"/>
          <w:color w:val="auto"/>
          <w:sz w:val="24"/>
          <w:highlight w:val="none"/>
          <w:u w:val="single"/>
        </w:rPr>
        <w:t xml:space="preserve"> 由总监理工程师批准，发包人认可后方可离开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3.3.5承包人擅自更换主要施工管理人员的违约责任：</w:t>
      </w:r>
      <w:r>
        <w:rPr>
          <w:rFonts w:hint="eastAsia" w:ascii="仿宋_GB2312" w:hAnsi="仿宋" w:eastAsia="仿宋_GB2312" w:cs="仿宋"/>
          <w:color w:val="auto"/>
          <w:sz w:val="24"/>
          <w:highlight w:val="none"/>
          <w:u w:val="single"/>
        </w:rPr>
        <w:t>每次罚款2000元，超过3次（含），没收项目管理班子到位率保证金，发包人有权解除施工合同，造成的损失</w:t>
      </w:r>
      <w:r>
        <w:rPr>
          <w:rFonts w:hint="eastAsia" w:ascii="仿宋_GB2312" w:hAnsi="仿宋" w:eastAsia="仿宋_GB2312" w:cs="仿宋"/>
          <w:color w:val="auto"/>
          <w:sz w:val="24"/>
          <w:highlight w:val="none"/>
          <w:u w:val="single"/>
          <w:lang w:eastAsia="zh-CN"/>
        </w:rPr>
        <w:t>由承包人承担</w:t>
      </w:r>
      <w:r>
        <w:rPr>
          <w:rFonts w:hint="eastAsia" w:ascii="仿宋_GB2312" w:hAnsi="仿宋" w:eastAsia="仿宋_GB2312" w:cs="仿宋"/>
          <w:color w:val="auto"/>
          <w:sz w:val="24"/>
          <w:highlight w:val="none"/>
          <w:u w:val="single"/>
        </w:rPr>
        <w:t xml:space="preserve">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承包人主要施工管理人员擅自离开施工现场的违约责任：</w:t>
      </w:r>
      <w:r>
        <w:rPr>
          <w:rFonts w:hint="eastAsia" w:ascii="仿宋_GB2312" w:hAnsi="仿宋" w:eastAsia="仿宋_GB2312" w:cs="仿宋"/>
          <w:color w:val="auto"/>
          <w:sz w:val="24"/>
          <w:highlight w:val="none"/>
          <w:u w:val="single"/>
        </w:rPr>
        <w:t xml:space="preserve">每人次罚款2000元，累计5人次以上没收项目管理班子到位率保证金，发包人有权解除施工合同，造成的损失由承包人承担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w:t>
      </w:r>
      <w:bookmarkStart w:id="456" w:name="_Toc296891199"/>
      <w:bookmarkStart w:id="457" w:name="_Toc297123492"/>
      <w:bookmarkStart w:id="458" w:name="_Toc297216151"/>
      <w:bookmarkStart w:id="459" w:name="_Toc297120459"/>
      <w:bookmarkStart w:id="460" w:name="_Toc292559364"/>
      <w:bookmarkStart w:id="461" w:name="_Toc296503159"/>
      <w:bookmarkStart w:id="462" w:name="_Toc296347158"/>
      <w:bookmarkStart w:id="463" w:name="_Toc312677988"/>
      <w:bookmarkStart w:id="464" w:name="_Toc300934945"/>
      <w:bookmarkStart w:id="465" w:name="_Toc304295523"/>
      <w:bookmarkStart w:id="466" w:name="_Toc296346660"/>
      <w:bookmarkStart w:id="467" w:name="_Toc292559869"/>
      <w:bookmarkStart w:id="468" w:name="_Toc296890987"/>
      <w:bookmarkStart w:id="469" w:name="_Toc297048345"/>
      <w:bookmarkStart w:id="470" w:name="_Toc303539102"/>
      <w:bookmarkStart w:id="471" w:name="_Toc296944498"/>
      <w:r>
        <w:rPr>
          <w:rFonts w:hint="eastAsia" w:ascii="仿宋_GB2312" w:hAnsi="仿宋" w:eastAsia="仿宋_GB2312" w:cs="仿宋"/>
          <w:color w:val="auto"/>
          <w:sz w:val="24"/>
          <w:highlight w:val="none"/>
        </w:rPr>
        <w:t>.5 分包</w:t>
      </w:r>
    </w:p>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w:t>
      </w:r>
      <w:bookmarkStart w:id="472" w:name="_Toc292559365"/>
      <w:bookmarkStart w:id="473" w:name="_Toc296347159"/>
      <w:bookmarkStart w:id="474" w:name="_Toc297120460"/>
      <w:bookmarkStart w:id="475" w:name="_Toc296944499"/>
      <w:bookmarkStart w:id="476" w:name="_Toc296891200"/>
      <w:bookmarkStart w:id="477" w:name="_Toc297048346"/>
      <w:bookmarkStart w:id="478" w:name="_Toc296346661"/>
      <w:bookmarkStart w:id="479" w:name="_Toc304295524"/>
      <w:bookmarkStart w:id="480" w:name="_Toc297123493"/>
      <w:bookmarkStart w:id="481" w:name="_Toc297216152"/>
      <w:bookmarkStart w:id="482" w:name="_Toc303539103"/>
      <w:bookmarkStart w:id="483" w:name="_Toc296890988"/>
      <w:bookmarkStart w:id="484" w:name="_Toc300934946"/>
      <w:bookmarkStart w:id="485" w:name="_Toc292559870"/>
      <w:bookmarkStart w:id="486" w:name="_Toc296503160"/>
      <w:bookmarkStart w:id="487" w:name="_Toc312677989"/>
      <w:bookmarkStart w:id="488" w:name="_Toc318581158"/>
      <w:r>
        <w:rPr>
          <w:rFonts w:hint="eastAsia" w:ascii="仿宋_GB2312" w:hAnsi="仿宋" w:eastAsia="仿宋_GB2312" w:cs="仿宋"/>
          <w:color w:val="auto"/>
          <w:sz w:val="24"/>
          <w:highlight w:val="none"/>
        </w:rPr>
        <w:t>.5.1 分包的一般约定</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禁止分包的工程包括：</w:t>
      </w:r>
      <w:r>
        <w:rPr>
          <w:rFonts w:hint="eastAsia" w:ascii="仿宋_GB2312" w:hAnsi="仿宋" w:eastAsia="仿宋_GB2312" w:cs="仿宋"/>
          <w:color w:val="auto"/>
          <w:sz w:val="24"/>
          <w:highlight w:val="none"/>
          <w:u w:val="single"/>
        </w:rPr>
        <w:t xml:space="preserve">本工程所有项目禁止分包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主体结构、关键性工作的范围：</w:t>
      </w:r>
      <w:r>
        <w:rPr>
          <w:rFonts w:hint="eastAsia" w:ascii="仿宋_GB2312" w:hAnsi="仿宋" w:eastAsia="仿宋_GB2312" w:cs="仿宋"/>
          <w:color w:val="auto"/>
          <w:sz w:val="24"/>
          <w:highlight w:val="none"/>
          <w:u w:val="single"/>
        </w:rPr>
        <w:t xml:space="preserve">/         </w:t>
      </w:r>
      <w:r>
        <w:rPr>
          <w:rFonts w:hint="eastAsia" w:ascii="仿宋_GB2312" w:hAnsi="仿宋" w:eastAsia="仿宋_GB2312" w:cs="仿宋"/>
          <w:color w:val="auto"/>
          <w:sz w:val="24"/>
          <w:highlight w:val="none"/>
        </w:rPr>
        <w:t>。</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Start w:id="489" w:name="_Toc303539104"/>
      <w:bookmarkStart w:id="490" w:name="_Toc296347160"/>
      <w:bookmarkStart w:id="491" w:name="_Toc296891201"/>
      <w:bookmarkStart w:id="492" w:name="_Toc297123494"/>
      <w:bookmarkStart w:id="493" w:name="_Toc304295525"/>
      <w:bookmarkStart w:id="494" w:name="_Toc300934947"/>
      <w:bookmarkStart w:id="495" w:name="_Toc296944500"/>
      <w:bookmarkStart w:id="496" w:name="_Toc297048347"/>
      <w:bookmarkStart w:id="497" w:name="_Toc297120461"/>
      <w:bookmarkStart w:id="498" w:name="_Toc296503161"/>
      <w:bookmarkStart w:id="499" w:name="_Toc297216153"/>
      <w:bookmarkStart w:id="500" w:name="_Toc296346662"/>
      <w:bookmarkStart w:id="501" w:name="_Toc296890989"/>
    </w:p>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Pr>
        <w:spacing w:line="360" w:lineRule="auto"/>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    3</w:t>
      </w:r>
      <w:bookmarkStart w:id="502" w:name="_Toc318581159"/>
      <w:bookmarkStart w:id="503" w:name="_Toc312677990"/>
      <w:r>
        <w:rPr>
          <w:rFonts w:hint="eastAsia" w:ascii="仿宋_GB2312" w:hAnsi="仿宋" w:eastAsia="仿宋_GB2312" w:cs="仿宋"/>
          <w:color w:val="auto"/>
          <w:sz w:val="24"/>
          <w:highlight w:val="none"/>
        </w:rPr>
        <w:t>.5.2分包的确定</w:t>
      </w:r>
    </w:p>
    <w:p>
      <w:pPr>
        <w:spacing w:line="360" w:lineRule="auto"/>
        <w:ind w:firstLine="480" w:firstLineChars="200"/>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允许分包的专业工程包括：</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其他关于分包的约定：</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3.5.4 分包合同价款</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关于分包合同价款支付的约定：</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bookmarkEnd w:id="502"/>
    <w:bookmarkEnd w:id="503"/>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3.6 工程照管与成品、半成品保护</w:t>
      </w:r>
    </w:p>
    <w:p>
      <w:pPr>
        <w:spacing w:before="120" w:after="120" w:line="360" w:lineRule="auto"/>
        <w:ind w:firstLine="480" w:firstLineChars="200"/>
        <w:rPr>
          <w:rFonts w:ascii="仿宋_GB2312" w:hAnsi="仿宋" w:eastAsia="仿宋_GB2312" w:cs="仿宋"/>
          <w:color w:val="auto"/>
          <w:kern w:val="0"/>
          <w:sz w:val="24"/>
          <w:highlight w:val="none"/>
          <w:u w:val="single"/>
        </w:rPr>
      </w:pPr>
      <w:r>
        <w:rPr>
          <w:rFonts w:hint="eastAsia" w:ascii="仿宋_GB2312" w:hAnsi="仿宋" w:eastAsia="仿宋_GB2312" w:cs="仿宋"/>
          <w:color w:val="auto"/>
          <w:kern w:val="0"/>
          <w:sz w:val="24"/>
          <w:highlight w:val="none"/>
        </w:rPr>
        <w:t>承包人负责照管工程及工程相关的材料、工程设备的起始时间：</w:t>
      </w:r>
      <w:r>
        <w:rPr>
          <w:rFonts w:hint="eastAsia" w:ascii="仿宋_GB2312" w:hAnsi="仿宋" w:eastAsia="仿宋_GB2312" w:cs="仿宋"/>
          <w:color w:val="auto"/>
          <w:kern w:val="0"/>
          <w:sz w:val="24"/>
          <w:highlight w:val="none"/>
          <w:u w:val="single"/>
        </w:rPr>
        <w:t xml:space="preserve">设备、人员进场至验收合格交付使用前由承包人负责保修，无其它特殊要求的，费用由承包人承担 </w:t>
      </w:r>
      <w:r>
        <w:rPr>
          <w:rFonts w:hint="eastAsia" w:ascii="仿宋_GB2312" w:hAnsi="仿宋" w:eastAsia="仿宋_GB2312" w:cs="仿宋"/>
          <w:color w:val="auto"/>
          <w:kern w:val="0"/>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3.7 履约担保</w:t>
      </w:r>
    </w:p>
    <w:p>
      <w:pPr>
        <w:spacing w:line="360" w:lineRule="auto"/>
        <w:ind w:firstLine="480" w:firstLineChars="200"/>
        <w:jc w:val="left"/>
        <w:rPr>
          <w:rFonts w:ascii="仿宋_GB2312" w:hAnsi="仿宋" w:eastAsia="仿宋_GB2312" w:cs="仿宋"/>
          <w:color w:val="auto"/>
          <w:sz w:val="24"/>
          <w:highlight w:val="none"/>
        </w:rPr>
      </w:pPr>
      <w:bookmarkStart w:id="504" w:name="_Toc351203636"/>
      <w:r>
        <w:rPr>
          <w:rFonts w:hint="eastAsia" w:ascii="仿宋_GB2312" w:hAnsi="仿宋" w:eastAsia="仿宋_GB2312" w:cs="仿宋"/>
          <w:color w:val="auto"/>
          <w:sz w:val="24"/>
          <w:highlight w:val="none"/>
        </w:rPr>
        <w:t>承包人是否提供履约担保：</w:t>
      </w:r>
      <w:r>
        <w:rPr>
          <w:rFonts w:hint="eastAsia" w:ascii="仿宋_GB2312" w:hAnsi="仿宋" w:eastAsia="仿宋_GB2312" w:cs="仿宋"/>
          <w:color w:val="auto"/>
          <w:sz w:val="24"/>
          <w:highlight w:val="none"/>
          <w:u w:val="single"/>
        </w:rPr>
        <w:t xml:space="preserve">         提供          </w:t>
      </w:r>
      <w:r>
        <w:rPr>
          <w:rFonts w:hint="eastAsia" w:ascii="仿宋_GB2312" w:hAnsi="仿宋" w:eastAsia="仿宋_GB2312" w:cs="仿宋"/>
          <w:color w:val="auto"/>
          <w:sz w:val="24"/>
          <w:highlight w:val="none"/>
        </w:rPr>
        <w:t>。</w:t>
      </w:r>
    </w:p>
    <w:p>
      <w:pPr>
        <w:pStyle w:val="6"/>
        <w:spacing w:before="120" w:after="120" w:line="360" w:lineRule="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承包人提供履约担保的形式、金额及期限的：</w:t>
      </w:r>
      <w:r>
        <w:rPr>
          <w:rFonts w:hint="eastAsia" w:ascii="仿宋_GB2312" w:hAnsi="仿宋" w:eastAsia="仿宋_GB2312" w:cs="仿宋"/>
          <w:color w:val="auto"/>
          <w:sz w:val="24"/>
          <w:highlight w:val="none"/>
          <w:u w:val="single"/>
        </w:rPr>
        <w:t xml:space="preserve"> 在合同协议书签署前向招标人缴纳履约保证金（不计息），</w:t>
      </w:r>
      <w:r>
        <w:rPr>
          <w:rFonts w:hint="eastAsia" w:ascii="仿宋_GB2312" w:hAnsi="仿宋" w:eastAsia="仿宋_GB2312" w:cs="仿宋"/>
          <w:color w:val="auto"/>
          <w:sz w:val="24"/>
          <w:highlight w:val="none"/>
          <w:u w:val="single"/>
          <w:lang w:eastAsia="zh-CN"/>
        </w:rPr>
        <w:t>履约保证金采用银行汇票或现金交款单或银行保函或工程履约保证金保险的形式</w:t>
      </w:r>
      <w:r>
        <w:rPr>
          <w:rFonts w:hint="eastAsia" w:ascii="仿宋_GB2312" w:hAnsi="仿宋" w:eastAsia="仿宋_GB2312" w:cs="仿宋"/>
          <w:color w:val="auto"/>
          <w:sz w:val="24"/>
          <w:highlight w:val="none"/>
          <w:u w:val="single"/>
        </w:rPr>
        <w:t>，履约保证金为合同总价的</w:t>
      </w:r>
      <w:r>
        <w:rPr>
          <w:rFonts w:hint="eastAsia" w:ascii="仿宋_GB2312" w:hAnsi="仿宋" w:eastAsia="仿宋_GB2312" w:cs="仿宋"/>
          <w:b/>
          <w:bCs/>
          <w:color w:val="auto"/>
          <w:sz w:val="24"/>
          <w:highlight w:val="none"/>
          <w:u w:val="single"/>
          <w:lang w:eastAsia="zh-CN"/>
        </w:rPr>
        <w:t>2%</w:t>
      </w:r>
      <w:r>
        <w:rPr>
          <w:rFonts w:hint="eastAsia" w:ascii="仿宋_GB2312" w:hAnsi="仿宋" w:eastAsia="仿宋_GB2312" w:cs="仿宋"/>
          <w:color w:val="auto"/>
          <w:sz w:val="24"/>
          <w:highlight w:val="none"/>
          <w:u w:val="single"/>
        </w:rPr>
        <w:t>(即      万元)（其中质量保证金40%，工期保证金30%，项目管理班子到位率保证金30%），在工程竣工验收合格后14日内退还给中标人（无息）</w:t>
      </w:r>
      <w:r>
        <w:rPr>
          <w:rFonts w:hint="eastAsia" w:ascii="仿宋_GB2312" w:hAnsi="仿宋" w:eastAsia="仿宋_GB2312" w:cs="仿宋"/>
          <w:color w:val="auto"/>
          <w:sz w:val="24"/>
          <w:highlight w:val="none"/>
        </w:rPr>
        <w:t>。</w:t>
      </w:r>
    </w:p>
    <w:p>
      <w:pPr>
        <w:pStyle w:val="6"/>
        <w:spacing w:before="120" w:after="120" w:line="360" w:lineRule="auto"/>
        <w:rPr>
          <w:rFonts w:ascii="仿宋_GB2312" w:hAnsi="仿宋" w:eastAsia="仿宋_GB2312" w:cs="仿宋"/>
          <w:b w:val="0"/>
          <w:color w:val="auto"/>
          <w:sz w:val="24"/>
          <w:szCs w:val="24"/>
          <w:highlight w:val="none"/>
        </w:rPr>
      </w:pPr>
      <w:r>
        <w:rPr>
          <w:rFonts w:hint="eastAsia" w:ascii="仿宋_GB2312" w:hAnsi="仿宋" w:eastAsia="仿宋_GB2312" w:cs="仿宋"/>
          <w:b w:val="0"/>
          <w:color w:val="auto"/>
          <w:sz w:val="24"/>
          <w:szCs w:val="24"/>
          <w:highlight w:val="none"/>
        </w:rPr>
        <w:t>4</w:t>
      </w:r>
      <w:bookmarkStart w:id="505" w:name="_Toc296346663"/>
      <w:bookmarkStart w:id="506" w:name="_Toc267251413"/>
      <w:bookmarkStart w:id="507" w:name="_Toc292559871"/>
      <w:bookmarkStart w:id="508" w:name="_Toc297048348"/>
      <w:bookmarkStart w:id="509" w:name="_Toc296891202"/>
      <w:bookmarkStart w:id="510" w:name="_Toc296890990"/>
      <w:bookmarkStart w:id="511" w:name="_Toc297120462"/>
      <w:bookmarkStart w:id="512" w:name="_Toc296347161"/>
      <w:bookmarkStart w:id="513" w:name="_Toc292559366"/>
      <w:bookmarkStart w:id="514" w:name="_Toc296503162"/>
      <w:bookmarkStart w:id="515" w:name="_Toc296944501"/>
      <w:r>
        <w:rPr>
          <w:rFonts w:hint="eastAsia" w:ascii="仿宋_GB2312" w:hAnsi="仿宋" w:eastAsia="仿宋_GB2312" w:cs="仿宋"/>
          <w:b w:val="0"/>
          <w:color w:val="auto"/>
          <w:sz w:val="24"/>
          <w:szCs w:val="24"/>
          <w:highlight w:val="none"/>
        </w:rPr>
        <w:t>. 监</w:t>
      </w:r>
      <w:bookmarkEnd w:id="505"/>
      <w:bookmarkEnd w:id="506"/>
      <w:bookmarkEnd w:id="507"/>
      <w:bookmarkEnd w:id="508"/>
      <w:bookmarkEnd w:id="509"/>
      <w:bookmarkEnd w:id="510"/>
      <w:bookmarkEnd w:id="511"/>
      <w:bookmarkEnd w:id="512"/>
      <w:bookmarkEnd w:id="513"/>
      <w:bookmarkEnd w:id="514"/>
      <w:bookmarkEnd w:id="515"/>
      <w:r>
        <w:rPr>
          <w:rFonts w:hint="eastAsia" w:ascii="仿宋_GB2312" w:hAnsi="仿宋" w:eastAsia="仿宋_GB2312" w:cs="仿宋"/>
          <w:b w:val="0"/>
          <w:color w:val="auto"/>
          <w:sz w:val="24"/>
          <w:szCs w:val="24"/>
          <w:highlight w:val="none"/>
        </w:rPr>
        <w:t>理人</w:t>
      </w:r>
      <w:bookmarkEnd w:id="504"/>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4.1监理人的一般规定</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关于监理人的监理内容：</w:t>
      </w:r>
      <w:r>
        <w:rPr>
          <w:rFonts w:hint="eastAsia" w:ascii="仿宋_GB2312" w:hAnsi="仿宋" w:eastAsia="仿宋_GB2312" w:cs="仿宋"/>
          <w:color w:val="auto"/>
          <w:sz w:val="24"/>
          <w:highlight w:val="none"/>
          <w:u w:val="single"/>
        </w:rPr>
        <w:t xml:space="preserve"> 承担工程施工阶段全过程监理工作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关于监理人的监理权限：</w:t>
      </w:r>
      <w:r>
        <w:rPr>
          <w:rFonts w:hint="eastAsia" w:ascii="仿宋_GB2312" w:hAnsi="仿宋" w:eastAsia="仿宋_GB2312" w:cs="仿宋"/>
          <w:color w:val="auto"/>
          <w:sz w:val="24"/>
          <w:highlight w:val="none"/>
          <w:u w:val="single"/>
        </w:rPr>
        <w:t xml:space="preserve">  四控制、二管理、一协调     </w:t>
      </w:r>
      <w:r>
        <w:rPr>
          <w:rFonts w:hint="eastAsia" w:ascii="仿宋_GB2312" w:hAnsi="仿宋" w:eastAsia="仿宋_GB2312" w:cs="仿宋"/>
          <w:color w:val="auto"/>
          <w:sz w:val="24"/>
          <w:highlight w:val="none"/>
        </w:rPr>
        <w:t xml:space="preserve">。 </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关于监理人在施工现场的办公场所、生活场所的提供和费用承担的约定：</w:t>
      </w:r>
      <w:r>
        <w:rPr>
          <w:rFonts w:hint="eastAsia" w:ascii="仿宋_GB2312" w:hAnsi="仿宋" w:eastAsia="仿宋_GB2312" w:cs="仿宋"/>
          <w:color w:val="auto"/>
          <w:sz w:val="24"/>
          <w:highlight w:val="none"/>
          <w:u w:val="single"/>
        </w:rPr>
        <w:t xml:space="preserve">        由施工单位免费提供一间办公室及相应的办公用品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4.2 监理人员</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总监理工程师：</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姓    名：</w:t>
      </w:r>
      <w:r>
        <w:rPr>
          <w:rFonts w:hint="eastAsia" w:ascii="仿宋_GB2312" w:hAnsi="仿宋" w:eastAsia="仿宋_GB2312" w:cs="仿宋"/>
          <w:color w:val="auto"/>
          <w:sz w:val="24"/>
          <w:highlight w:val="none"/>
          <w:u w:val="single"/>
        </w:rPr>
        <w:t>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职    务：</w:t>
      </w:r>
      <w:r>
        <w:rPr>
          <w:rFonts w:hint="eastAsia" w:ascii="仿宋_GB2312" w:hAnsi="仿宋" w:eastAsia="仿宋_GB2312" w:cs="仿宋"/>
          <w:color w:val="auto"/>
          <w:sz w:val="24"/>
          <w:highlight w:val="none"/>
          <w:u w:val="single"/>
        </w:rPr>
        <w:t>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监理工程师执业资格证书号：</w:t>
      </w:r>
      <w:r>
        <w:rPr>
          <w:rFonts w:hint="eastAsia" w:ascii="仿宋_GB2312" w:hAnsi="仿宋" w:eastAsia="仿宋_GB2312" w:cs="仿宋"/>
          <w:color w:val="auto"/>
          <w:sz w:val="24"/>
          <w:highlight w:val="none"/>
          <w:u w:val="single"/>
        </w:rPr>
        <w:t>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联系电话：</w:t>
      </w:r>
      <w:r>
        <w:rPr>
          <w:rFonts w:hint="eastAsia" w:ascii="仿宋_GB2312" w:hAnsi="仿宋" w:eastAsia="仿宋_GB2312" w:cs="仿宋"/>
          <w:color w:val="auto"/>
          <w:sz w:val="24"/>
          <w:highlight w:val="none"/>
          <w:u w:val="single"/>
        </w:rPr>
        <w:t>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电子信箱：</w:t>
      </w:r>
      <w:r>
        <w:rPr>
          <w:rFonts w:hint="eastAsia" w:ascii="仿宋_GB2312" w:hAnsi="仿宋" w:eastAsia="仿宋_GB2312" w:cs="仿宋"/>
          <w:color w:val="auto"/>
          <w:sz w:val="24"/>
          <w:highlight w:val="none"/>
          <w:u w:val="single"/>
        </w:rPr>
        <w:t>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通信地址：</w:t>
      </w:r>
      <w:r>
        <w:rPr>
          <w:rFonts w:hint="eastAsia" w:ascii="仿宋_GB2312" w:hAnsi="仿宋" w:eastAsia="仿宋_GB2312" w:cs="仿宋"/>
          <w:color w:val="auto"/>
          <w:sz w:val="24"/>
          <w:highlight w:val="none"/>
          <w:u w:val="single"/>
        </w:rPr>
        <w:t>   </w:t>
      </w:r>
      <w:r>
        <w:rPr>
          <w:rFonts w:hint="eastAsia" w:ascii="仿宋_GB2312" w:hAnsi="仿宋" w:eastAsia="仿宋_GB2312" w:cs="仿宋"/>
          <w:color w:val="auto"/>
          <w:sz w:val="24"/>
          <w:highlight w:val="none"/>
        </w:rPr>
        <w:t>；</w:t>
      </w:r>
    </w:p>
    <w:p>
      <w:pPr>
        <w:spacing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关于监理人的其他约定：</w:t>
      </w:r>
      <w:r>
        <w:rPr>
          <w:rFonts w:hint="eastAsia" w:ascii="仿宋_GB2312" w:hAnsi="仿宋" w:eastAsia="仿宋_GB2312" w:cs="仿宋"/>
          <w:color w:val="auto"/>
          <w:sz w:val="24"/>
          <w:highlight w:val="none"/>
          <w:u w:val="single"/>
        </w:rPr>
        <w:t>  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4.4 商定或确定</w:t>
      </w:r>
    </w:p>
    <w:p>
      <w:pPr>
        <w:spacing w:line="360" w:lineRule="auto"/>
        <w:ind w:firstLine="480" w:firstLineChars="200"/>
        <w:rPr>
          <w:rFonts w:ascii="仿宋_GB2312" w:hAnsi="仿宋" w:eastAsia="仿宋_GB2312" w:cs="仿宋"/>
          <w:color w:val="auto"/>
          <w:sz w:val="24"/>
          <w:highlight w:val="none"/>
        </w:rPr>
      </w:pPr>
      <w:bookmarkStart w:id="516" w:name="_Toc267251418"/>
      <w:r>
        <w:rPr>
          <w:rFonts w:hint="eastAsia" w:ascii="仿宋_GB2312" w:hAnsi="仿宋" w:eastAsia="仿宋_GB2312" w:cs="仿宋"/>
          <w:color w:val="auto"/>
          <w:sz w:val="24"/>
          <w:highlight w:val="none"/>
        </w:rPr>
        <w:t>在发包人和承包人不能通过协商达成一致意见时，发包人授权监理人对以下事项进行确定：</w:t>
      </w:r>
    </w:p>
    <w:p>
      <w:pPr>
        <w:autoSpaceDE w:val="0"/>
        <w:autoSpaceDN w:val="0"/>
        <w:adjustRightInd w:val="0"/>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autoSpaceDE w:val="0"/>
        <w:autoSpaceDN w:val="0"/>
        <w:adjustRightInd w:val="0"/>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（2）</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autoSpaceDE w:val="0"/>
        <w:autoSpaceDN w:val="0"/>
        <w:adjustRightInd w:val="0"/>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（3）</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pStyle w:val="6"/>
        <w:spacing w:before="120" w:after="120" w:line="360" w:lineRule="auto"/>
        <w:rPr>
          <w:rFonts w:ascii="仿宋_GB2312" w:hAnsi="仿宋" w:eastAsia="仿宋_GB2312" w:cs="仿宋"/>
          <w:b w:val="0"/>
          <w:color w:val="auto"/>
          <w:sz w:val="24"/>
          <w:szCs w:val="24"/>
          <w:highlight w:val="none"/>
        </w:rPr>
      </w:pPr>
      <w:bookmarkStart w:id="517" w:name="_Toc351203637"/>
      <w:r>
        <w:rPr>
          <w:rFonts w:hint="eastAsia" w:ascii="仿宋_GB2312" w:hAnsi="仿宋" w:eastAsia="仿宋_GB2312" w:cs="仿宋"/>
          <w:b w:val="0"/>
          <w:color w:val="auto"/>
          <w:sz w:val="24"/>
          <w:szCs w:val="24"/>
          <w:highlight w:val="none"/>
        </w:rPr>
        <w:t>5</w:t>
      </w:r>
      <w:bookmarkEnd w:id="516"/>
      <w:bookmarkStart w:id="518" w:name="_Toc296944502"/>
      <w:bookmarkStart w:id="519" w:name="_Toc296503163"/>
      <w:bookmarkStart w:id="520" w:name="_Toc296346664"/>
      <w:bookmarkStart w:id="521" w:name="_Toc296890991"/>
      <w:bookmarkStart w:id="522" w:name="_Toc297048349"/>
      <w:bookmarkStart w:id="523" w:name="_Toc292559367"/>
      <w:bookmarkStart w:id="524" w:name="_Toc297120463"/>
      <w:bookmarkStart w:id="525" w:name="_Toc296347162"/>
      <w:bookmarkStart w:id="526" w:name="_Toc296891203"/>
      <w:bookmarkStart w:id="527" w:name="_Toc292559872"/>
      <w:r>
        <w:rPr>
          <w:rFonts w:hint="eastAsia" w:ascii="仿宋_GB2312" w:hAnsi="仿宋" w:eastAsia="仿宋_GB2312" w:cs="仿宋"/>
          <w:b w:val="0"/>
          <w:color w:val="auto"/>
          <w:sz w:val="24"/>
          <w:szCs w:val="24"/>
          <w:highlight w:val="none"/>
        </w:rPr>
        <w:t>. 工程质量</w:t>
      </w:r>
      <w:bookmarkEnd w:id="517"/>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5.1 质量要求</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w:t>
      </w:r>
      <w:bookmarkStart w:id="528" w:name="_Toc297216155"/>
      <w:bookmarkStart w:id="529" w:name="_Toc312677997"/>
      <w:bookmarkStart w:id="530" w:name="_Toc318581164"/>
      <w:bookmarkStart w:id="531" w:name="_Toc303539106"/>
      <w:bookmarkStart w:id="532" w:name="_Toc300934949"/>
      <w:bookmarkStart w:id="533" w:name="_Toc304295527"/>
      <w:bookmarkStart w:id="534" w:name="_Toc297123496"/>
      <w:r>
        <w:rPr>
          <w:rFonts w:hint="eastAsia" w:ascii="仿宋_GB2312" w:hAnsi="仿宋" w:eastAsia="仿宋_GB2312" w:cs="仿宋"/>
          <w:color w:val="auto"/>
          <w:sz w:val="24"/>
          <w:highlight w:val="none"/>
        </w:rPr>
        <w:t>.1.1 特殊质量标准和要求：</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关于工程奖项的约定：</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5.3 隐蔽工程检查</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5.3.2承包人提前通知监理人隐蔽工程检查的期限的约定：</w:t>
      </w:r>
      <w:r>
        <w:rPr>
          <w:rFonts w:hint="eastAsia" w:ascii="仿宋_GB2312" w:hAnsi="仿宋" w:eastAsia="仿宋_GB2312" w:cs="仿宋"/>
          <w:color w:val="auto"/>
          <w:sz w:val="24"/>
          <w:highlight w:val="none"/>
          <w:u w:val="single"/>
        </w:rPr>
        <w:t xml:space="preserve">                  </w:t>
      </w:r>
    </w:p>
    <w:p>
      <w:pPr>
        <w:spacing w:line="360"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u w:val="single"/>
        </w:rPr>
        <w:t xml:space="preserve">共同检查前48小时内书面通知监理人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监理人不能按时进行检查时，应提前</w:t>
      </w:r>
      <w:r>
        <w:rPr>
          <w:rFonts w:hint="eastAsia" w:ascii="仿宋_GB2312" w:hAnsi="仿宋" w:eastAsia="仿宋_GB2312" w:cs="仿宋"/>
          <w:color w:val="auto"/>
          <w:sz w:val="24"/>
          <w:highlight w:val="none"/>
          <w:u w:val="single"/>
        </w:rPr>
        <w:t xml:space="preserve"> 24 </w:t>
      </w:r>
      <w:r>
        <w:rPr>
          <w:rFonts w:hint="eastAsia" w:ascii="仿宋_GB2312" w:hAnsi="仿宋" w:eastAsia="仿宋_GB2312" w:cs="仿宋"/>
          <w:color w:val="auto"/>
          <w:sz w:val="24"/>
          <w:highlight w:val="none"/>
        </w:rPr>
        <w:t>小时提交书面延期要求。</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关于延期最长不得超过：</w:t>
      </w:r>
      <w:r>
        <w:rPr>
          <w:rFonts w:hint="eastAsia" w:ascii="仿宋_GB2312" w:hAnsi="仿宋" w:eastAsia="仿宋_GB2312" w:cs="仿宋"/>
          <w:color w:val="auto"/>
          <w:sz w:val="24"/>
          <w:highlight w:val="none"/>
          <w:u w:val="single"/>
        </w:rPr>
        <w:t xml:space="preserve">  48  </w:t>
      </w:r>
      <w:r>
        <w:rPr>
          <w:rFonts w:hint="eastAsia" w:ascii="仿宋_GB2312" w:hAnsi="仿宋" w:eastAsia="仿宋_GB2312" w:cs="仿宋"/>
          <w:color w:val="auto"/>
          <w:sz w:val="24"/>
          <w:highlight w:val="none"/>
        </w:rPr>
        <w:t>小时。</w:t>
      </w:r>
    </w:p>
    <w:p>
      <w:pPr>
        <w:pStyle w:val="6"/>
        <w:spacing w:before="120" w:after="120" w:line="360" w:lineRule="auto"/>
        <w:rPr>
          <w:rFonts w:ascii="仿宋_GB2312" w:hAnsi="仿宋" w:eastAsia="仿宋_GB2312" w:cs="仿宋"/>
          <w:b w:val="0"/>
          <w:color w:val="auto"/>
          <w:sz w:val="24"/>
          <w:szCs w:val="24"/>
          <w:highlight w:val="none"/>
        </w:rPr>
      </w:pPr>
      <w:bookmarkStart w:id="535" w:name="_Toc351203638"/>
      <w:r>
        <w:rPr>
          <w:rFonts w:hint="eastAsia" w:ascii="仿宋_GB2312" w:hAnsi="仿宋" w:eastAsia="仿宋_GB2312" w:cs="仿宋"/>
          <w:b w:val="0"/>
          <w:color w:val="auto"/>
          <w:sz w:val="24"/>
          <w:szCs w:val="24"/>
          <w:highlight w:val="none"/>
        </w:rPr>
        <w:t>6. 安全文明施工与环境保护</w:t>
      </w:r>
      <w:bookmarkEnd w:id="535"/>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6.1安全文明施工</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6.1.1 项目安全生产的达标目标及相应事项的约定：</w:t>
      </w:r>
      <w:r>
        <w:rPr>
          <w:rFonts w:hint="eastAsia" w:ascii="仿宋_GB2312" w:hAnsi="仿宋_GB2312" w:eastAsia="仿宋_GB2312" w:cs="仿宋_GB2312"/>
          <w:color w:val="auto"/>
          <w:sz w:val="24"/>
          <w:highlight w:val="none"/>
          <w:u w:val="single"/>
        </w:rPr>
        <w:t>按诸建设[2020]35号规定执行，</w:t>
      </w:r>
      <w:r>
        <w:rPr>
          <w:rFonts w:hint="eastAsia" w:ascii="仿宋_GB2312" w:hAnsi="仿宋" w:eastAsia="仿宋_GB2312" w:cs="仿宋"/>
          <w:color w:val="auto"/>
          <w:sz w:val="24"/>
          <w:highlight w:val="none"/>
          <w:u w:val="single"/>
        </w:rPr>
        <w:t>安全生产必须达到当地建设行政主管部门及相关部门对安全生产的有关法律法规及文件要求，承包人在施工现场的发生安全事故有承包人负责</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6.1.4 关于治安保卫的特别约定：</w:t>
      </w:r>
      <w:r>
        <w:rPr>
          <w:rFonts w:hint="eastAsia" w:ascii="仿宋_GB2312" w:hAnsi="仿宋" w:eastAsia="仿宋_GB2312" w:cs="仿宋"/>
          <w:color w:val="auto"/>
          <w:sz w:val="24"/>
          <w:highlight w:val="none"/>
          <w:u w:val="single"/>
        </w:rPr>
        <w:t xml:space="preserve">     按通用条款执行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关于编制施工场地治安管理计划的约定：</w:t>
      </w:r>
      <w:r>
        <w:rPr>
          <w:rFonts w:hint="eastAsia" w:ascii="仿宋_GB2312" w:hAnsi="仿宋" w:eastAsia="仿宋_GB2312" w:cs="仿宋"/>
          <w:color w:val="auto"/>
          <w:sz w:val="24"/>
          <w:highlight w:val="none"/>
          <w:u w:val="single"/>
        </w:rPr>
        <w:t xml:space="preserve"> 开工前7天提供施工场地治安管理计划</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6.1.5 文明施工</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合同当事人对文明施工的要求：</w:t>
      </w:r>
      <w:r>
        <w:rPr>
          <w:rFonts w:hint="eastAsia" w:ascii="仿宋_GB2312" w:hAnsi="仿宋_GB2312" w:eastAsia="仿宋_GB2312" w:cs="仿宋_GB2312"/>
          <w:color w:val="auto"/>
          <w:sz w:val="24"/>
          <w:highlight w:val="none"/>
          <w:u w:val="single"/>
        </w:rPr>
        <w:t>安全文明施工按诸建设[2020]35号规定执行。</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6.1.6 关于安全文明施工费支付比例和支付期限的约定：</w:t>
      </w:r>
      <w:r>
        <w:rPr>
          <w:rFonts w:hint="eastAsia" w:ascii="仿宋_GB2312" w:hAnsi="仿宋" w:eastAsia="仿宋_GB2312" w:cs="仿宋"/>
          <w:color w:val="auto"/>
          <w:sz w:val="24"/>
          <w:highlight w:val="none"/>
          <w:u w:val="single"/>
        </w:rPr>
        <w:t xml:space="preserve"> </w:t>
      </w:r>
      <w:r>
        <w:rPr>
          <w:rFonts w:hint="eastAsia" w:ascii="仿宋_GB2312" w:hAnsi="仿宋" w:eastAsia="仿宋_GB2312" w:cs="仿宋"/>
          <w:color w:val="auto"/>
          <w:sz w:val="24"/>
          <w:highlight w:val="none"/>
          <w:u w:val="single"/>
          <w:lang w:eastAsia="zh-CN"/>
        </w:rPr>
        <w:t>按诸建设[2020]35号规定执行，纳入合同总价支付。施工过程中因安全文明施工问题被责令整改的，每次扣除安全文明施工措施费的10%，同一问题被责令整改二次以上（含二次）的，扣除安全文明施工措施费的20%，施工单位拒不整改或被上级部门通报批评的，扣除安全文明施工措施费的30%，可累计扣除，扣完为止</w:t>
      </w:r>
      <w:r>
        <w:rPr>
          <w:rFonts w:hint="eastAsia" w:ascii="仿宋_GB2312" w:hAnsi="仿宋" w:eastAsia="仿宋_GB2312" w:cs="仿宋"/>
          <w:color w:val="auto"/>
          <w:sz w:val="24"/>
          <w:highlight w:val="none"/>
          <w:u w:val="single"/>
        </w:rPr>
        <w:t xml:space="preserve"> </w:t>
      </w:r>
      <w:r>
        <w:rPr>
          <w:rFonts w:hint="eastAsia" w:ascii="仿宋_GB2312" w:hAnsi="仿宋" w:eastAsia="仿宋_GB2312" w:cs="仿宋"/>
          <w:color w:val="auto"/>
          <w:sz w:val="24"/>
          <w:highlight w:val="none"/>
        </w:rPr>
        <w:t>。</w:t>
      </w:r>
    </w:p>
    <w:bookmarkEnd w:id="528"/>
    <w:bookmarkEnd w:id="529"/>
    <w:bookmarkEnd w:id="530"/>
    <w:bookmarkEnd w:id="531"/>
    <w:bookmarkEnd w:id="532"/>
    <w:bookmarkEnd w:id="533"/>
    <w:bookmarkEnd w:id="534"/>
    <w:p>
      <w:pPr>
        <w:pStyle w:val="6"/>
        <w:spacing w:before="120" w:after="120" w:line="360" w:lineRule="auto"/>
        <w:rPr>
          <w:rFonts w:ascii="仿宋_GB2312" w:hAnsi="仿宋" w:eastAsia="仿宋_GB2312" w:cs="仿宋"/>
          <w:b w:val="0"/>
          <w:color w:val="auto"/>
          <w:sz w:val="24"/>
          <w:szCs w:val="24"/>
          <w:highlight w:val="none"/>
        </w:rPr>
      </w:pPr>
      <w:bookmarkStart w:id="536" w:name="_Toc351203639"/>
      <w:r>
        <w:rPr>
          <w:rFonts w:hint="eastAsia" w:ascii="仿宋_GB2312" w:hAnsi="仿宋" w:eastAsia="仿宋_GB2312" w:cs="仿宋"/>
          <w:b w:val="0"/>
          <w:color w:val="auto"/>
          <w:sz w:val="24"/>
          <w:szCs w:val="24"/>
          <w:highlight w:val="none"/>
        </w:rPr>
        <w:t>7. 工期和进度</w:t>
      </w:r>
      <w:bookmarkEnd w:id="536"/>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7.1 施工组织设计</w:t>
      </w:r>
    </w:p>
    <w:p>
      <w:pPr>
        <w:autoSpaceDE w:val="0"/>
        <w:autoSpaceDN w:val="0"/>
        <w:adjustRightInd w:val="0"/>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7.1.1 合</w:t>
      </w:r>
      <w:r>
        <w:rPr>
          <w:rFonts w:hint="eastAsia" w:ascii="仿宋_GB2312" w:hAnsi="仿宋" w:eastAsia="仿宋_GB2312" w:cs="仿宋"/>
          <w:color w:val="auto"/>
          <w:kern w:val="0"/>
          <w:sz w:val="24"/>
          <w:highlight w:val="none"/>
        </w:rPr>
        <w:t>同当事人约定的施工组织设计应包括的其他内容：</w:t>
      </w:r>
      <w:r>
        <w:rPr>
          <w:rFonts w:hint="eastAsia" w:ascii="仿宋_GB2312" w:hAnsi="仿宋" w:eastAsia="仿宋_GB2312" w:cs="仿宋"/>
          <w:color w:val="auto"/>
          <w:sz w:val="24"/>
          <w:highlight w:val="none"/>
          <w:u w:val="single"/>
        </w:rPr>
        <w:t xml:space="preserve">按招标文件要求。  </w:t>
      </w:r>
    </w:p>
    <w:p>
      <w:pPr>
        <w:autoSpaceDE w:val="0"/>
        <w:autoSpaceDN w:val="0"/>
        <w:adjustRightInd w:val="0"/>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sz w:val="24"/>
          <w:highlight w:val="none"/>
        </w:rPr>
        <w:t xml:space="preserve">7.1.2 </w:t>
      </w:r>
      <w:r>
        <w:rPr>
          <w:rFonts w:hint="eastAsia" w:ascii="仿宋_GB2312" w:hAnsi="仿宋" w:eastAsia="仿宋_GB2312" w:cs="仿宋"/>
          <w:color w:val="auto"/>
          <w:kern w:val="0"/>
          <w:sz w:val="24"/>
          <w:highlight w:val="none"/>
        </w:rPr>
        <w:t>施工组织设计的提交和修改</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kern w:val="0"/>
          <w:sz w:val="24"/>
          <w:highlight w:val="none"/>
        </w:rPr>
        <w:t>承包人提交详细施工组织设计的期限的约定：</w:t>
      </w:r>
      <w:r>
        <w:rPr>
          <w:rFonts w:hint="eastAsia" w:ascii="仿宋_GB2312" w:hAnsi="仿宋" w:eastAsia="仿宋_GB2312" w:cs="仿宋"/>
          <w:color w:val="auto"/>
          <w:sz w:val="24"/>
          <w:highlight w:val="none"/>
          <w:u w:val="single"/>
        </w:rPr>
        <w:t xml:space="preserve"> 开工前三天。</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发包人和监理人在收到详细的施工组织设计后确认或提出修改意见的期限</w:t>
      </w:r>
      <w:r>
        <w:rPr>
          <w:rFonts w:hint="eastAsia" w:ascii="仿宋_GB2312" w:hAnsi="仿宋" w:eastAsia="仿宋_GB2312" w:cs="仿宋"/>
          <w:color w:val="auto"/>
          <w:sz w:val="24"/>
          <w:highlight w:val="none"/>
          <w:u w:val="single"/>
        </w:rPr>
        <w:t xml:space="preserve">： 收到后七天内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w:t>
      </w:r>
      <w:bookmarkStart w:id="537" w:name="_Toc304295541"/>
      <w:bookmarkStart w:id="538" w:name="_Toc300934966"/>
      <w:bookmarkStart w:id="539" w:name="_Toc297216173"/>
      <w:bookmarkStart w:id="540" w:name="_Toc312677479"/>
      <w:bookmarkStart w:id="541" w:name="_Toc303539123"/>
      <w:bookmarkStart w:id="542" w:name="_Toc297123514"/>
      <w:bookmarkStart w:id="543" w:name="_Toc312678005"/>
      <w:r>
        <w:rPr>
          <w:rFonts w:hint="eastAsia" w:ascii="仿宋_GB2312" w:hAnsi="仿宋" w:eastAsia="仿宋_GB2312" w:cs="仿宋"/>
          <w:color w:val="auto"/>
          <w:sz w:val="24"/>
          <w:highlight w:val="none"/>
        </w:rPr>
        <w:t>.2 施工进度计划</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7.2.2 施工进度计划的修订</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发包人和监理人在收到修订的施工进度计划后确认或提出修改意见的期限：</w:t>
      </w:r>
      <w:r>
        <w:rPr>
          <w:rFonts w:hint="eastAsia" w:ascii="仿宋_GB2312" w:hAnsi="仿宋" w:eastAsia="仿宋_GB2312" w:cs="仿宋"/>
          <w:color w:val="auto"/>
          <w:sz w:val="24"/>
          <w:highlight w:val="none"/>
          <w:u w:val="single"/>
        </w:rPr>
        <w:t xml:space="preserve"> 收到后五天内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7.3 开工</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7.3.1 开工准备</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关于承包人提交</w:t>
      </w:r>
      <w:r>
        <w:rPr>
          <w:rFonts w:hint="eastAsia" w:ascii="仿宋_GB2312" w:hAnsi="仿宋" w:eastAsia="仿宋_GB2312" w:cs="仿宋"/>
          <w:color w:val="auto"/>
          <w:kern w:val="0"/>
          <w:sz w:val="24"/>
          <w:highlight w:val="none"/>
        </w:rPr>
        <w:t>工程开工报审表的期限：</w:t>
      </w:r>
      <w:r>
        <w:rPr>
          <w:rFonts w:hint="eastAsia" w:ascii="仿宋_GB2312" w:hAnsi="仿宋" w:eastAsia="仿宋_GB2312" w:cs="仿宋"/>
          <w:color w:val="auto"/>
          <w:sz w:val="24"/>
          <w:highlight w:val="none"/>
          <w:u w:val="single"/>
        </w:rPr>
        <w:t xml:space="preserve">合同签订后14天内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关于发包人应完成的其他开工准备工作及期限：</w:t>
      </w:r>
      <w:r>
        <w:rPr>
          <w:rFonts w:hint="eastAsia" w:ascii="仿宋_GB2312" w:hAnsi="仿宋" w:eastAsia="仿宋_GB2312" w:cs="仿宋"/>
          <w:color w:val="auto"/>
          <w:sz w:val="24"/>
          <w:highlight w:val="none"/>
          <w:u w:val="single"/>
        </w:rPr>
        <w:t xml:space="preserve"> 计划开工前7天内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关于承包人应完成的其他开工准备工作及期限：</w:t>
      </w:r>
      <w:r>
        <w:rPr>
          <w:rFonts w:hint="eastAsia" w:ascii="仿宋_GB2312" w:hAnsi="仿宋" w:eastAsia="仿宋_GB2312" w:cs="仿宋"/>
          <w:color w:val="auto"/>
          <w:sz w:val="24"/>
          <w:highlight w:val="none"/>
          <w:u w:val="single"/>
        </w:rPr>
        <w:t xml:space="preserve"> 计划开工前7天内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7.3.2开工通知</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因发包人原因造成监理人未能在计划开工日期之日起</w:t>
      </w:r>
      <w:r>
        <w:rPr>
          <w:rFonts w:hint="eastAsia" w:ascii="仿宋_GB2312" w:hAnsi="仿宋" w:eastAsia="仿宋_GB2312" w:cs="仿宋"/>
          <w:color w:val="auto"/>
          <w:sz w:val="24"/>
          <w:highlight w:val="none"/>
          <w:u w:val="single"/>
        </w:rPr>
        <w:t xml:space="preserve"> 90 </w:t>
      </w:r>
      <w:r>
        <w:rPr>
          <w:rFonts w:hint="eastAsia" w:ascii="仿宋_GB2312" w:hAnsi="仿宋" w:eastAsia="仿宋_GB2312" w:cs="仿宋"/>
          <w:color w:val="auto"/>
          <w:sz w:val="24"/>
          <w:highlight w:val="none"/>
        </w:rPr>
        <w:t>天内发出开工通知的，承包人有权提出价格调整要求，或者解除合同。</w:t>
      </w:r>
    </w:p>
    <w:bookmarkEnd w:id="537"/>
    <w:bookmarkEnd w:id="538"/>
    <w:bookmarkEnd w:id="539"/>
    <w:bookmarkEnd w:id="540"/>
    <w:bookmarkEnd w:id="541"/>
    <w:bookmarkEnd w:id="542"/>
    <w:bookmarkEnd w:id="543"/>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7.4 测量放线</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7.4.1发包人通过监理人向承包人提供测量基准点、基准线和水准点及其书面资料的期限：</w:t>
      </w:r>
      <w:r>
        <w:rPr>
          <w:rFonts w:hint="eastAsia" w:ascii="仿宋_GB2312" w:hAnsi="仿宋" w:eastAsia="仿宋_GB2312" w:cs="仿宋"/>
          <w:color w:val="auto"/>
          <w:sz w:val="24"/>
          <w:highlight w:val="none"/>
          <w:u w:val="single"/>
        </w:rPr>
        <w:t xml:space="preserve"> 合同签订后10天内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w:t>
      </w:r>
      <w:bookmarkStart w:id="544" w:name="_Toc304295546"/>
      <w:bookmarkStart w:id="545" w:name="_Toc300934968"/>
      <w:bookmarkStart w:id="546" w:name="_Toc312677484"/>
      <w:bookmarkStart w:id="547" w:name="_Toc297216175"/>
      <w:bookmarkStart w:id="548" w:name="_Toc312678010"/>
      <w:bookmarkStart w:id="549" w:name="_Toc303539125"/>
      <w:bookmarkStart w:id="550" w:name="_Toc297123516"/>
      <w:r>
        <w:rPr>
          <w:rFonts w:hint="eastAsia" w:ascii="仿宋_GB2312" w:hAnsi="仿宋" w:eastAsia="仿宋_GB2312" w:cs="仿宋"/>
          <w:color w:val="auto"/>
          <w:sz w:val="24"/>
          <w:highlight w:val="none"/>
        </w:rPr>
        <w:t>.5 工期延误</w:t>
      </w:r>
    </w:p>
    <w:bookmarkEnd w:id="544"/>
    <w:bookmarkEnd w:id="545"/>
    <w:bookmarkEnd w:id="546"/>
    <w:bookmarkEnd w:id="547"/>
    <w:bookmarkEnd w:id="548"/>
    <w:bookmarkEnd w:id="549"/>
    <w:bookmarkEnd w:id="550"/>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7.5.1 因发包人原因导致工期延误</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（7）因发包人原因导致工期延误的其他情形：</w:t>
      </w:r>
      <w:r>
        <w:rPr>
          <w:rFonts w:hint="eastAsia" w:ascii="仿宋_GB2312" w:hAnsi="仿宋" w:eastAsia="仿宋_GB2312" w:cs="仿宋"/>
          <w:color w:val="auto"/>
          <w:sz w:val="24"/>
          <w:highlight w:val="none"/>
          <w:u w:val="single"/>
        </w:rPr>
        <w:t>①发包人未按合同规定支付工程款或因甲供材料而影响施工进度②重大设计变更而影响施工进度③政策处理问题影响施工进度④不可抗力，此延误工期须在发现后七天内办理签证，逾期不予认可</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w:t>
      </w:r>
      <w:bookmarkStart w:id="551" w:name="_Toc318581169"/>
      <w:bookmarkStart w:id="552" w:name="_Toc312677486"/>
      <w:bookmarkStart w:id="553" w:name="_Toc312678012"/>
      <w:bookmarkStart w:id="554" w:name="_Toc304295548"/>
      <w:bookmarkStart w:id="555" w:name="_Toc297216177"/>
      <w:bookmarkStart w:id="556" w:name="_Toc300934970"/>
      <w:bookmarkStart w:id="557" w:name="_Toc297123518"/>
      <w:bookmarkStart w:id="558" w:name="_Toc303539127"/>
      <w:r>
        <w:rPr>
          <w:rFonts w:hint="eastAsia" w:ascii="仿宋_GB2312" w:hAnsi="仿宋" w:eastAsia="仿宋_GB2312" w:cs="仿宋"/>
          <w:color w:val="auto"/>
          <w:sz w:val="24"/>
          <w:highlight w:val="none"/>
        </w:rPr>
        <w:t>.5.2 因承包人原因导致工期延误</w:t>
      </w:r>
    </w:p>
    <w:bookmarkEnd w:id="551"/>
    <w:bookmarkEnd w:id="552"/>
    <w:bookmarkEnd w:id="553"/>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因</w:t>
      </w:r>
      <w:bookmarkStart w:id="559" w:name="_Toc312678013"/>
      <w:bookmarkStart w:id="560" w:name="_Toc312677487"/>
      <w:bookmarkStart w:id="561" w:name="_Toc318581170"/>
      <w:r>
        <w:rPr>
          <w:rFonts w:hint="eastAsia" w:ascii="仿宋_GB2312" w:hAnsi="仿宋" w:eastAsia="仿宋_GB2312" w:cs="仿宋"/>
          <w:color w:val="auto"/>
          <w:sz w:val="24"/>
          <w:highlight w:val="none"/>
        </w:rPr>
        <w:t>承包人原因造成工期延误，逾期竣工违约金的计算方法为：</w:t>
      </w:r>
      <w:r>
        <w:rPr>
          <w:rFonts w:hint="eastAsia" w:ascii="仿宋_GB2312" w:hAnsi="仿宋" w:eastAsia="仿宋_GB2312" w:cs="仿宋"/>
          <w:color w:val="auto"/>
          <w:sz w:val="24"/>
          <w:highlight w:val="none"/>
          <w:u w:val="single"/>
        </w:rPr>
        <w:t xml:space="preserve">每延误一天按合同价款的千分之一处罚，依次类推  </w:t>
      </w:r>
      <w:r>
        <w:rPr>
          <w:rFonts w:hint="eastAsia" w:ascii="仿宋_GB2312" w:hAnsi="仿宋" w:eastAsia="仿宋_GB2312" w:cs="仿宋"/>
          <w:color w:val="auto"/>
          <w:sz w:val="24"/>
          <w:highlight w:val="none"/>
        </w:rPr>
        <w:t>。</w:t>
      </w:r>
      <w:bookmarkEnd w:id="554"/>
      <w:bookmarkEnd w:id="555"/>
      <w:bookmarkEnd w:id="556"/>
      <w:bookmarkEnd w:id="557"/>
      <w:bookmarkEnd w:id="558"/>
      <w:bookmarkEnd w:id="559"/>
      <w:bookmarkEnd w:id="560"/>
    </w:p>
    <w:bookmarkEnd w:id="561"/>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因承包人原因造成工期延误，逾</w:t>
      </w:r>
      <w:bookmarkStart w:id="562" w:name="_Toc318581171"/>
      <w:bookmarkStart w:id="563" w:name="_Toc312678014"/>
      <w:r>
        <w:rPr>
          <w:rFonts w:hint="eastAsia" w:ascii="仿宋_GB2312" w:hAnsi="仿宋" w:eastAsia="仿宋_GB2312" w:cs="仿宋"/>
          <w:color w:val="auto"/>
          <w:sz w:val="24"/>
          <w:highlight w:val="none"/>
        </w:rPr>
        <w:t>期竣工违约金的上限：</w:t>
      </w:r>
      <w:r>
        <w:rPr>
          <w:rFonts w:hint="eastAsia" w:ascii="仿宋_GB2312" w:hAnsi="仿宋" w:eastAsia="仿宋_GB2312" w:cs="仿宋"/>
          <w:color w:val="auto"/>
          <w:sz w:val="24"/>
          <w:highlight w:val="none"/>
          <w:u w:val="single"/>
        </w:rPr>
        <w:t xml:space="preserve">   如延误总工期超过10天，则没收工期保证金    </w:t>
      </w:r>
      <w:r>
        <w:rPr>
          <w:rFonts w:hint="eastAsia" w:ascii="仿宋_GB2312" w:hAnsi="仿宋" w:eastAsia="仿宋_GB2312" w:cs="仿宋"/>
          <w:color w:val="auto"/>
          <w:sz w:val="24"/>
          <w:highlight w:val="none"/>
        </w:rPr>
        <w:t>。</w:t>
      </w:r>
    </w:p>
    <w:bookmarkEnd w:id="562"/>
    <w:bookmarkEnd w:id="563"/>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w:t>
      </w:r>
      <w:bookmarkStart w:id="564" w:name="_Toc304295549"/>
      <w:bookmarkStart w:id="565" w:name="_Toc300934971"/>
      <w:bookmarkStart w:id="566" w:name="_Toc312678015"/>
      <w:bookmarkStart w:id="567" w:name="_Toc297216178"/>
      <w:bookmarkStart w:id="568" w:name="_Toc303539128"/>
      <w:bookmarkStart w:id="569" w:name="_Toc297123519"/>
      <w:r>
        <w:rPr>
          <w:rFonts w:hint="eastAsia" w:ascii="仿宋_GB2312" w:hAnsi="仿宋" w:eastAsia="仿宋_GB2312" w:cs="仿宋"/>
          <w:color w:val="auto"/>
          <w:sz w:val="24"/>
          <w:highlight w:val="none"/>
        </w:rPr>
        <w:t>.6 不</w:t>
      </w:r>
      <w:bookmarkEnd w:id="564"/>
      <w:bookmarkEnd w:id="565"/>
      <w:bookmarkEnd w:id="566"/>
      <w:bookmarkEnd w:id="567"/>
      <w:bookmarkEnd w:id="568"/>
      <w:bookmarkEnd w:id="569"/>
      <w:r>
        <w:rPr>
          <w:rFonts w:hint="eastAsia" w:ascii="仿宋_GB2312" w:hAnsi="仿宋" w:eastAsia="仿宋_GB2312" w:cs="仿宋"/>
          <w:color w:val="auto"/>
          <w:sz w:val="24"/>
          <w:highlight w:val="none"/>
        </w:rPr>
        <w:t>利物质条件</w:t>
      </w:r>
    </w:p>
    <w:p>
      <w:pPr>
        <w:spacing w:line="360" w:lineRule="auto"/>
        <w:ind w:firstLine="480" w:firstLineChars="200"/>
        <w:jc w:val="left"/>
        <w:rPr>
          <w:rFonts w:ascii="仿宋_GB2312" w:hAnsi="仿宋" w:eastAsia="仿宋_GB2312" w:cs="仿宋"/>
          <w:color w:val="auto"/>
          <w:sz w:val="24"/>
          <w:highlight w:val="none"/>
          <w:u w:val="single"/>
        </w:rPr>
      </w:pPr>
      <w:bookmarkStart w:id="570" w:name="_Toc297123520"/>
      <w:bookmarkStart w:id="571" w:name="_Toc304295550"/>
      <w:bookmarkStart w:id="572" w:name="_Toc297216179"/>
      <w:bookmarkStart w:id="573" w:name="_Toc312678016"/>
      <w:bookmarkStart w:id="574" w:name="_Toc303539129"/>
      <w:bookmarkStart w:id="575" w:name="_Toc318581172"/>
      <w:bookmarkStart w:id="576" w:name="_Toc300934972"/>
      <w:r>
        <w:rPr>
          <w:rFonts w:hint="eastAsia" w:ascii="仿宋_GB2312" w:hAnsi="仿宋" w:eastAsia="仿宋_GB2312" w:cs="仿宋"/>
          <w:color w:val="auto"/>
          <w:sz w:val="24"/>
          <w:highlight w:val="none"/>
        </w:rPr>
        <w:t>不利物质条件的其他情形和有关约定：</w:t>
      </w:r>
      <w:r>
        <w:rPr>
          <w:rFonts w:hint="eastAsia" w:ascii="仿宋_GB2312" w:hAnsi="仿宋" w:eastAsia="仿宋_GB2312" w:cs="仿宋"/>
          <w:color w:val="auto"/>
          <w:sz w:val="24"/>
          <w:highlight w:val="none"/>
          <w:u w:val="single"/>
        </w:rPr>
        <w:t xml:space="preserve">         /           </w:t>
      </w:r>
    </w:p>
    <w:p>
      <w:pPr>
        <w:spacing w:line="360"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u w:val="single"/>
        </w:rPr>
        <w:t xml:space="preserve">                                                         </w:t>
      </w:r>
      <w:r>
        <w:rPr>
          <w:rFonts w:hint="eastAsia" w:ascii="仿宋_GB2312" w:hAnsi="仿宋" w:eastAsia="仿宋_GB2312" w:cs="仿宋"/>
          <w:color w:val="auto"/>
          <w:sz w:val="24"/>
          <w:highlight w:val="none"/>
        </w:rPr>
        <w:t>。</w:t>
      </w:r>
    </w:p>
    <w:bookmarkEnd w:id="570"/>
    <w:bookmarkEnd w:id="571"/>
    <w:bookmarkEnd w:id="572"/>
    <w:bookmarkEnd w:id="573"/>
    <w:bookmarkEnd w:id="574"/>
    <w:bookmarkEnd w:id="575"/>
    <w:bookmarkEnd w:id="576"/>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w:t>
      </w:r>
      <w:bookmarkStart w:id="577" w:name="_Toc304295551"/>
      <w:bookmarkStart w:id="578" w:name="_Toc303539130"/>
      <w:bookmarkStart w:id="579" w:name="_Toc312678017"/>
      <w:bookmarkStart w:id="580" w:name="_Toc300934973"/>
      <w:bookmarkStart w:id="581" w:name="_Toc297123521"/>
      <w:bookmarkStart w:id="582" w:name="_Toc297216180"/>
      <w:r>
        <w:rPr>
          <w:rFonts w:hint="eastAsia" w:ascii="仿宋_GB2312" w:hAnsi="仿宋" w:eastAsia="仿宋_GB2312" w:cs="仿宋"/>
          <w:color w:val="auto"/>
          <w:sz w:val="24"/>
          <w:highlight w:val="none"/>
        </w:rPr>
        <w:t>.7异常恶劣的气候条件</w:t>
      </w:r>
    </w:p>
    <w:bookmarkEnd w:id="577"/>
    <w:bookmarkEnd w:id="578"/>
    <w:bookmarkEnd w:id="579"/>
    <w:bookmarkEnd w:id="580"/>
    <w:bookmarkEnd w:id="581"/>
    <w:bookmarkEnd w:id="582"/>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发包人和承包人同意以下情形视为异常恶劣的气候条件：</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7.9 提前竣工的奖励</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7.9.2提前竣工的奖励：</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pStyle w:val="6"/>
        <w:spacing w:before="120" w:after="120" w:line="360" w:lineRule="auto"/>
        <w:rPr>
          <w:rFonts w:ascii="仿宋_GB2312" w:hAnsi="仿宋" w:eastAsia="仿宋_GB2312" w:cs="仿宋"/>
          <w:b w:val="0"/>
          <w:color w:val="auto"/>
          <w:sz w:val="24"/>
          <w:szCs w:val="24"/>
          <w:highlight w:val="none"/>
        </w:rPr>
      </w:pPr>
      <w:bookmarkStart w:id="583" w:name="_Toc351203640"/>
      <w:r>
        <w:rPr>
          <w:rFonts w:hint="eastAsia" w:ascii="仿宋_GB2312" w:hAnsi="仿宋" w:eastAsia="仿宋_GB2312" w:cs="仿宋"/>
          <w:b w:val="0"/>
          <w:color w:val="auto"/>
          <w:sz w:val="24"/>
          <w:szCs w:val="24"/>
          <w:highlight w:val="none"/>
        </w:rPr>
        <w:t>8. 材料与设备</w:t>
      </w:r>
      <w:bookmarkEnd w:id="583"/>
    </w:p>
    <w:bookmarkEnd w:id="518"/>
    <w:bookmarkEnd w:id="519"/>
    <w:bookmarkEnd w:id="520"/>
    <w:bookmarkEnd w:id="521"/>
    <w:bookmarkEnd w:id="522"/>
    <w:bookmarkEnd w:id="523"/>
    <w:bookmarkEnd w:id="524"/>
    <w:bookmarkEnd w:id="525"/>
    <w:bookmarkEnd w:id="526"/>
    <w:bookmarkEnd w:id="527"/>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w:t>
      </w:r>
      <w:bookmarkStart w:id="584" w:name="_Toc300934979"/>
      <w:bookmarkStart w:id="585" w:name="_Toc292559372"/>
      <w:bookmarkStart w:id="586" w:name="_Toc296503167"/>
      <w:bookmarkStart w:id="587" w:name="_Toc297123527"/>
      <w:bookmarkStart w:id="588" w:name="_Toc296347166"/>
      <w:bookmarkStart w:id="589" w:name="_Toc303539136"/>
      <w:bookmarkStart w:id="590" w:name="_Toc312678019"/>
      <w:bookmarkStart w:id="591" w:name="_Toc296891207"/>
      <w:bookmarkStart w:id="592" w:name="_Toc280868654"/>
      <w:bookmarkStart w:id="593" w:name="_Toc296890995"/>
      <w:bookmarkStart w:id="594" w:name="_Toc296944506"/>
      <w:bookmarkStart w:id="595" w:name="_Toc297120467"/>
      <w:bookmarkStart w:id="596" w:name="_Toc292559877"/>
      <w:bookmarkStart w:id="597" w:name="_Toc312677493"/>
      <w:bookmarkStart w:id="598" w:name="_Toc296346668"/>
      <w:bookmarkStart w:id="599" w:name="_Toc304295556"/>
      <w:bookmarkStart w:id="600" w:name="_Toc297048353"/>
      <w:bookmarkStart w:id="601" w:name="_Toc297216186"/>
      <w:bookmarkStart w:id="602" w:name="_Toc280868655"/>
      <w:bookmarkStart w:id="603" w:name="_Toc267251424"/>
      <w:bookmarkStart w:id="604" w:name="_Toc280868656"/>
      <w:r>
        <w:rPr>
          <w:rFonts w:hint="eastAsia" w:ascii="仿宋_GB2312" w:hAnsi="仿宋" w:eastAsia="仿宋_GB2312" w:cs="仿宋"/>
          <w:color w:val="auto"/>
          <w:sz w:val="24"/>
          <w:highlight w:val="none"/>
        </w:rPr>
        <w:t>.4材料与工程设备的保管与使用</w:t>
      </w:r>
    </w:p>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w:t>
      </w:r>
      <w:bookmarkStart w:id="605" w:name="_Toc292559878"/>
      <w:bookmarkStart w:id="606" w:name="_Toc292559373"/>
      <w:bookmarkStart w:id="607" w:name="_Toc297048354"/>
      <w:bookmarkStart w:id="608" w:name="_Toc296503168"/>
      <w:bookmarkStart w:id="609" w:name="_Toc303539137"/>
      <w:bookmarkStart w:id="610" w:name="_Toc297216187"/>
      <w:bookmarkStart w:id="611" w:name="_Toc312677494"/>
      <w:bookmarkStart w:id="612" w:name="_Toc296347167"/>
      <w:bookmarkStart w:id="613" w:name="_Toc312678020"/>
      <w:bookmarkStart w:id="614" w:name="_Toc297120468"/>
      <w:bookmarkStart w:id="615" w:name="_Toc296944507"/>
      <w:bookmarkStart w:id="616" w:name="_Toc318581173"/>
      <w:bookmarkStart w:id="617" w:name="_Toc296891208"/>
      <w:bookmarkStart w:id="618" w:name="_Toc296890996"/>
      <w:bookmarkStart w:id="619" w:name="_Toc300934980"/>
      <w:bookmarkStart w:id="620" w:name="_Toc296346669"/>
      <w:bookmarkStart w:id="621" w:name="_Toc304295557"/>
      <w:bookmarkStart w:id="622" w:name="_Toc297123528"/>
      <w:r>
        <w:rPr>
          <w:rFonts w:hint="eastAsia" w:ascii="仿宋_GB2312" w:hAnsi="仿宋" w:eastAsia="仿宋_GB2312" w:cs="仿宋"/>
          <w:color w:val="auto"/>
          <w:sz w:val="24"/>
          <w:highlight w:val="none"/>
        </w:rPr>
        <w:t>.4.1发包人供应的材料设备的保管费用的承担：</w:t>
      </w:r>
      <w:r>
        <w:rPr>
          <w:rFonts w:hint="eastAsia" w:ascii="仿宋_GB2312" w:hAnsi="仿宋" w:eastAsia="仿宋_GB2312" w:cs="仿宋"/>
          <w:color w:val="auto"/>
          <w:sz w:val="24"/>
          <w:highlight w:val="none"/>
          <w:u w:val="single"/>
        </w:rPr>
        <w:t xml:space="preserve"> 由承包人负责接收、运输和保管  </w:t>
      </w:r>
      <w:r>
        <w:rPr>
          <w:rFonts w:hint="eastAsia" w:ascii="仿宋_GB2312" w:hAnsi="仿宋" w:eastAsia="仿宋_GB2312" w:cs="仿宋"/>
          <w:color w:val="auto"/>
          <w:sz w:val="24"/>
          <w:highlight w:val="none"/>
        </w:rPr>
        <w:t>。</w:t>
      </w:r>
      <w:bookmarkEnd w:id="605"/>
      <w:bookmarkEnd w:id="606"/>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8.6 样品</w:t>
      </w:r>
    </w:p>
    <w:p>
      <w:pPr>
        <w:autoSpaceDE w:val="0"/>
        <w:autoSpaceDN w:val="0"/>
        <w:adjustRightInd w:val="0"/>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8.6.1</w:t>
      </w:r>
      <w:r>
        <w:rPr>
          <w:rFonts w:hint="eastAsia" w:ascii="仿宋_GB2312" w:hAnsi="仿宋" w:eastAsia="仿宋_GB2312" w:cs="仿宋"/>
          <w:color w:val="auto"/>
          <w:kern w:val="0"/>
          <w:sz w:val="24"/>
          <w:highlight w:val="none"/>
        </w:rPr>
        <w:tab/>
      </w:r>
      <w:r>
        <w:rPr>
          <w:rFonts w:hint="eastAsia" w:ascii="仿宋_GB2312" w:hAnsi="仿宋" w:eastAsia="仿宋_GB2312" w:cs="仿宋"/>
          <w:color w:val="auto"/>
          <w:kern w:val="0"/>
          <w:sz w:val="24"/>
          <w:highlight w:val="none"/>
        </w:rPr>
        <w:t>样品的报送与封存</w:t>
      </w:r>
    </w:p>
    <w:p>
      <w:pPr>
        <w:autoSpaceDE w:val="0"/>
        <w:autoSpaceDN w:val="0"/>
        <w:adjustRightInd w:val="0"/>
        <w:spacing w:line="360" w:lineRule="auto"/>
        <w:jc w:val="left"/>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需要承包人报送样品的材料或工程设备，样品的种类、名称、规格、数量要求：</w:t>
      </w:r>
      <w:r>
        <w:rPr>
          <w:rFonts w:hint="eastAsia" w:ascii="仿宋_GB2312" w:hAnsi="仿宋" w:eastAsia="仿宋_GB2312" w:cs="仿宋"/>
          <w:color w:val="auto"/>
          <w:sz w:val="24"/>
          <w:highlight w:val="none"/>
          <w:u w:val="single"/>
        </w:rPr>
        <w:t xml:space="preserve">    按管理部门要求和业主需求确定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8.8 施工设备和临时设施</w:t>
      </w:r>
    </w:p>
    <w:p>
      <w:pPr>
        <w:autoSpaceDE w:val="0"/>
        <w:autoSpaceDN w:val="0"/>
        <w:adjustRightInd w:val="0"/>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8.8.1 承包人提供的施工设备和临时设施</w:t>
      </w:r>
    </w:p>
    <w:p>
      <w:pPr>
        <w:autoSpaceDE w:val="0"/>
        <w:autoSpaceDN w:val="0"/>
        <w:adjustRightInd w:val="0"/>
        <w:spacing w:line="360"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关于修建临时设施费用承担的约定：</w:t>
      </w:r>
      <w:r>
        <w:rPr>
          <w:rFonts w:hint="eastAsia" w:ascii="仿宋_GB2312" w:hAnsi="仿宋" w:eastAsia="仿宋_GB2312" w:cs="仿宋"/>
          <w:color w:val="auto"/>
          <w:sz w:val="24"/>
          <w:highlight w:val="none"/>
          <w:u w:val="single"/>
        </w:rPr>
        <w:t xml:space="preserve">  已计入合同总价内，具体工作由承包人承担 </w:t>
      </w:r>
      <w:r>
        <w:rPr>
          <w:rFonts w:hint="eastAsia" w:ascii="仿宋_GB2312" w:hAnsi="仿宋" w:eastAsia="仿宋_GB2312" w:cs="仿宋"/>
          <w:color w:val="auto"/>
          <w:sz w:val="24"/>
          <w:highlight w:val="none"/>
        </w:rPr>
        <w:t>。</w:t>
      </w:r>
    </w:p>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Pr>
        <w:pStyle w:val="6"/>
        <w:spacing w:before="120" w:after="120" w:line="360" w:lineRule="auto"/>
        <w:rPr>
          <w:rFonts w:ascii="仿宋_GB2312" w:hAnsi="仿宋" w:eastAsia="仿宋_GB2312" w:cs="仿宋"/>
          <w:b w:val="0"/>
          <w:color w:val="auto"/>
          <w:sz w:val="24"/>
          <w:szCs w:val="24"/>
          <w:highlight w:val="none"/>
        </w:rPr>
      </w:pPr>
      <w:bookmarkStart w:id="623" w:name="_Toc351203641"/>
      <w:r>
        <w:rPr>
          <w:rFonts w:hint="eastAsia" w:ascii="仿宋_GB2312" w:hAnsi="仿宋" w:eastAsia="仿宋_GB2312" w:cs="仿宋"/>
          <w:b w:val="0"/>
          <w:color w:val="auto"/>
          <w:sz w:val="24"/>
          <w:szCs w:val="24"/>
          <w:highlight w:val="none"/>
        </w:rPr>
        <w:t>9</w:t>
      </w:r>
      <w:bookmarkEnd w:id="602"/>
      <w:bookmarkEnd w:id="603"/>
      <w:bookmarkEnd w:id="604"/>
      <w:bookmarkStart w:id="624" w:name="_Toc297123533"/>
      <w:bookmarkStart w:id="625" w:name="_Toc312678021"/>
      <w:bookmarkStart w:id="626" w:name="_Toc297216192"/>
      <w:bookmarkStart w:id="627" w:name="_Toc312677495"/>
      <w:bookmarkStart w:id="628" w:name="_Toc300934982"/>
      <w:bookmarkStart w:id="629" w:name="_Toc303539139"/>
      <w:bookmarkStart w:id="630" w:name="_Toc304295559"/>
      <w:bookmarkStart w:id="631" w:name="_Toc297120473"/>
      <w:bookmarkStart w:id="632" w:name="_Toc296891213"/>
      <w:bookmarkStart w:id="633" w:name="_Toc292559378"/>
      <w:bookmarkStart w:id="634" w:name="_Toc292559883"/>
      <w:bookmarkStart w:id="635" w:name="_Toc296891001"/>
      <w:bookmarkStart w:id="636" w:name="_Toc267251427"/>
      <w:bookmarkStart w:id="637" w:name="_Toc296944512"/>
      <w:bookmarkStart w:id="638" w:name="_Toc296347172"/>
      <w:bookmarkStart w:id="639" w:name="_Toc296503173"/>
      <w:bookmarkStart w:id="640" w:name="_Toc296346674"/>
      <w:bookmarkStart w:id="641" w:name="_Toc297048359"/>
      <w:bookmarkStart w:id="642" w:name="_Toc267251428"/>
      <w:r>
        <w:rPr>
          <w:rFonts w:hint="eastAsia" w:ascii="仿宋_GB2312" w:hAnsi="仿宋" w:eastAsia="仿宋_GB2312" w:cs="仿宋"/>
          <w:b w:val="0"/>
          <w:color w:val="auto"/>
          <w:sz w:val="24"/>
          <w:szCs w:val="24"/>
          <w:highlight w:val="none"/>
        </w:rPr>
        <w:t>. 试验与检验</w:t>
      </w:r>
      <w:bookmarkEnd w:id="623"/>
    </w:p>
    <w:bookmarkEnd w:id="624"/>
    <w:bookmarkEnd w:id="625"/>
    <w:bookmarkEnd w:id="626"/>
    <w:bookmarkEnd w:id="627"/>
    <w:bookmarkEnd w:id="628"/>
    <w:bookmarkEnd w:id="629"/>
    <w:bookmarkEnd w:id="630"/>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w:t>
      </w:r>
      <w:bookmarkStart w:id="643" w:name="_Toc312677496"/>
      <w:bookmarkStart w:id="644" w:name="_Toc304295560"/>
      <w:bookmarkStart w:id="645" w:name="_Toc300934983"/>
      <w:bookmarkStart w:id="646" w:name="_Toc303539140"/>
      <w:bookmarkStart w:id="647" w:name="_Toc312678022"/>
      <w:bookmarkStart w:id="648" w:name="_Toc297123534"/>
      <w:bookmarkStart w:id="649" w:name="_Toc297216193"/>
      <w:r>
        <w:rPr>
          <w:rFonts w:hint="eastAsia" w:ascii="仿宋_GB2312" w:hAnsi="仿宋" w:eastAsia="仿宋_GB2312" w:cs="仿宋"/>
          <w:color w:val="auto"/>
          <w:sz w:val="24"/>
          <w:highlight w:val="none"/>
        </w:rPr>
        <w:t>.1试验设备与试验人员</w:t>
      </w:r>
    </w:p>
    <w:bookmarkEnd w:id="643"/>
    <w:bookmarkEnd w:id="644"/>
    <w:bookmarkEnd w:id="645"/>
    <w:bookmarkEnd w:id="646"/>
    <w:bookmarkEnd w:id="647"/>
    <w:bookmarkEnd w:id="648"/>
    <w:bookmarkEnd w:id="649"/>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9</w:t>
      </w:r>
      <w:bookmarkStart w:id="650" w:name="_Toc297123535"/>
      <w:bookmarkStart w:id="651" w:name="_Toc300934984"/>
      <w:bookmarkStart w:id="652" w:name="_Toc297216194"/>
      <w:bookmarkStart w:id="653" w:name="_Toc312677497"/>
      <w:bookmarkStart w:id="654" w:name="_Toc303539141"/>
      <w:bookmarkStart w:id="655" w:name="_Toc304295561"/>
      <w:bookmarkStart w:id="656" w:name="_Toc312678023"/>
      <w:bookmarkStart w:id="657" w:name="_Toc318581174"/>
      <w:r>
        <w:rPr>
          <w:rFonts w:hint="eastAsia" w:ascii="仿宋_GB2312" w:hAnsi="仿宋" w:eastAsia="仿宋_GB2312" w:cs="仿宋"/>
          <w:color w:val="auto"/>
          <w:sz w:val="24"/>
          <w:highlight w:val="none"/>
        </w:rPr>
        <w:t>.1.2 试验设备</w:t>
      </w:r>
    </w:p>
    <w:bookmarkEnd w:id="650"/>
    <w:bookmarkEnd w:id="651"/>
    <w:bookmarkEnd w:id="652"/>
    <w:bookmarkEnd w:id="653"/>
    <w:bookmarkEnd w:id="654"/>
    <w:bookmarkEnd w:id="655"/>
    <w:bookmarkEnd w:id="656"/>
    <w:p>
      <w:pPr>
        <w:spacing w:line="360" w:lineRule="auto"/>
        <w:ind w:firstLine="480" w:firstLineChars="200"/>
        <w:jc w:val="left"/>
        <w:rPr>
          <w:rFonts w:ascii="仿宋_GB2312" w:hAnsi="仿宋" w:eastAsia="仿宋_GB2312" w:cs="仿宋"/>
          <w:color w:val="auto"/>
          <w:sz w:val="24"/>
          <w:highlight w:val="none"/>
          <w:u w:val="single"/>
        </w:rPr>
      </w:pPr>
      <w:bookmarkStart w:id="658" w:name="_Toc300934985"/>
      <w:bookmarkStart w:id="659" w:name="_Toc312677498"/>
      <w:bookmarkStart w:id="660" w:name="_Toc312678024"/>
      <w:bookmarkStart w:id="661" w:name="_Toc297123536"/>
      <w:bookmarkStart w:id="662" w:name="_Toc303539142"/>
      <w:bookmarkStart w:id="663" w:name="_Toc304295562"/>
      <w:bookmarkStart w:id="664" w:name="_Toc297216195"/>
      <w:r>
        <w:rPr>
          <w:rFonts w:hint="eastAsia" w:ascii="仿宋_GB2312" w:hAnsi="仿宋" w:eastAsia="仿宋_GB2312" w:cs="仿宋"/>
          <w:color w:val="auto"/>
          <w:sz w:val="24"/>
          <w:highlight w:val="none"/>
        </w:rPr>
        <w:t>施工现场需要配置的试验场所：</w:t>
      </w:r>
      <w:r>
        <w:rPr>
          <w:rFonts w:hint="eastAsia" w:ascii="仿宋_GB2312" w:hAnsi="仿宋" w:eastAsia="仿宋_GB2312" w:cs="仿宋"/>
          <w:color w:val="auto"/>
          <w:sz w:val="24"/>
          <w:highlight w:val="none"/>
          <w:u w:val="single"/>
        </w:rPr>
        <w:t xml:space="preserve">    按实际需要提供          </w:t>
      </w:r>
      <w:r>
        <w:rPr>
          <w:rFonts w:hint="eastAsia" w:ascii="仿宋_GB2312" w:hAnsi="仿宋" w:eastAsia="仿宋_GB2312" w:cs="仿宋"/>
          <w:color w:val="auto"/>
          <w:sz w:val="24"/>
          <w:highlight w:val="none"/>
        </w:rPr>
        <w:t xml:space="preserve">。 </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施工现场需要配备的试验设备：</w:t>
      </w:r>
      <w:r>
        <w:rPr>
          <w:rFonts w:hint="eastAsia" w:ascii="仿宋_GB2312" w:hAnsi="仿宋" w:eastAsia="仿宋_GB2312" w:cs="仿宋"/>
          <w:color w:val="auto"/>
          <w:sz w:val="24"/>
          <w:highlight w:val="none"/>
          <w:u w:val="single"/>
        </w:rPr>
        <w:t xml:space="preserve">       按实际需要提供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施工现场需要具备的其他试验条件：</w:t>
      </w:r>
      <w:r>
        <w:rPr>
          <w:rFonts w:hint="eastAsia" w:ascii="仿宋_GB2312" w:hAnsi="仿宋" w:eastAsia="仿宋_GB2312" w:cs="仿宋"/>
          <w:color w:val="auto"/>
          <w:sz w:val="24"/>
          <w:highlight w:val="none"/>
          <w:u w:val="single"/>
        </w:rPr>
        <w:t xml:space="preserve">     按实际需要提供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9.4 现场工艺试验 </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现场工艺试验的有关约定：</w:t>
      </w:r>
      <w:r>
        <w:rPr>
          <w:rFonts w:hint="eastAsia" w:ascii="仿宋_GB2312" w:hAnsi="仿宋" w:eastAsia="仿宋_GB2312" w:cs="仿宋"/>
          <w:color w:val="auto"/>
          <w:sz w:val="24"/>
          <w:highlight w:val="none"/>
          <w:u w:val="single"/>
        </w:rPr>
        <w:t xml:space="preserve">  按国家相关要求执行   </w:t>
      </w:r>
      <w:r>
        <w:rPr>
          <w:rFonts w:hint="eastAsia" w:ascii="仿宋_GB2312" w:hAnsi="仿宋" w:eastAsia="仿宋_GB2312" w:cs="仿宋"/>
          <w:color w:val="auto"/>
          <w:sz w:val="24"/>
          <w:highlight w:val="none"/>
        </w:rPr>
        <w:t>。</w:t>
      </w:r>
    </w:p>
    <w:bookmarkEnd w:id="631"/>
    <w:bookmarkEnd w:id="632"/>
    <w:bookmarkEnd w:id="633"/>
    <w:bookmarkEnd w:id="634"/>
    <w:bookmarkEnd w:id="635"/>
    <w:bookmarkEnd w:id="636"/>
    <w:bookmarkEnd w:id="637"/>
    <w:bookmarkEnd w:id="638"/>
    <w:bookmarkEnd w:id="639"/>
    <w:bookmarkEnd w:id="640"/>
    <w:bookmarkEnd w:id="641"/>
    <w:bookmarkEnd w:id="642"/>
    <w:bookmarkEnd w:id="657"/>
    <w:bookmarkEnd w:id="658"/>
    <w:bookmarkEnd w:id="659"/>
    <w:bookmarkEnd w:id="660"/>
    <w:bookmarkEnd w:id="661"/>
    <w:bookmarkEnd w:id="662"/>
    <w:bookmarkEnd w:id="663"/>
    <w:bookmarkEnd w:id="664"/>
    <w:p>
      <w:pPr>
        <w:pStyle w:val="6"/>
        <w:numPr>
          <w:ilvl w:val="0"/>
          <w:numId w:val="5"/>
        </w:numPr>
        <w:spacing w:before="120" w:after="120" w:line="360" w:lineRule="auto"/>
        <w:rPr>
          <w:rFonts w:ascii="仿宋_GB2312" w:hAnsi="仿宋" w:eastAsia="仿宋_GB2312" w:cs="仿宋"/>
          <w:b w:val="0"/>
          <w:color w:val="auto"/>
          <w:sz w:val="24"/>
          <w:szCs w:val="24"/>
          <w:highlight w:val="none"/>
        </w:rPr>
      </w:pPr>
      <w:bookmarkStart w:id="665" w:name="_Toc292559398"/>
      <w:bookmarkStart w:id="666" w:name="_Toc300934989"/>
      <w:bookmarkStart w:id="667" w:name="_Toc304295566"/>
      <w:bookmarkStart w:id="668" w:name="_Toc296346694"/>
      <w:bookmarkStart w:id="669" w:name="_Toc297123540"/>
      <w:bookmarkStart w:id="670" w:name="_Toc296891233"/>
      <w:bookmarkStart w:id="671" w:name="_Toc296503193"/>
      <w:bookmarkStart w:id="672" w:name="_Toc296891021"/>
      <w:bookmarkStart w:id="673" w:name="_Toc292559903"/>
      <w:bookmarkStart w:id="674" w:name="_Toc296944532"/>
      <w:bookmarkStart w:id="675" w:name="_Toc297048379"/>
      <w:bookmarkStart w:id="676" w:name="_Toc296347192"/>
      <w:bookmarkStart w:id="677" w:name="_Toc351203642"/>
      <w:bookmarkStart w:id="678" w:name="_Toc297120493"/>
      <w:bookmarkStart w:id="679" w:name="_Toc297216199"/>
      <w:bookmarkStart w:id="680" w:name="_Toc303539146"/>
      <w:bookmarkStart w:id="681" w:name="_Toc312677499"/>
      <w:bookmarkStart w:id="682" w:name="_Toc312678025"/>
      <w:bookmarkStart w:id="683" w:name="_Toc267251441"/>
      <w:bookmarkStart w:id="684" w:name="_Toc267251437"/>
      <w:bookmarkStart w:id="685" w:name="_Toc267251439"/>
      <w:bookmarkStart w:id="686" w:name="_Toc267251440"/>
      <w:bookmarkStart w:id="687" w:name="_Toc267251433"/>
      <w:bookmarkStart w:id="688" w:name="_Toc267251435"/>
      <w:bookmarkStart w:id="689" w:name="_Toc267251442"/>
      <w:r>
        <w:rPr>
          <w:rFonts w:hint="eastAsia" w:ascii="仿宋_GB2312" w:hAnsi="仿宋" w:eastAsia="仿宋_GB2312" w:cs="仿宋"/>
          <w:b w:val="0"/>
          <w:color w:val="auto"/>
          <w:sz w:val="24"/>
          <w:szCs w:val="24"/>
          <w:highlight w:val="none"/>
        </w:rPr>
        <w:t>变更</w:t>
      </w:r>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p>
      <w:pPr>
        <w:pStyle w:val="6"/>
        <w:spacing w:before="120" w:after="120" w:line="360" w:lineRule="auto"/>
        <w:rPr>
          <w:rFonts w:ascii="仿宋_GB2312" w:hAnsi="仿宋" w:eastAsia="仿宋_GB2312" w:cs="仿宋"/>
          <w:b w:val="0"/>
          <w:color w:val="auto"/>
          <w:sz w:val="24"/>
          <w:szCs w:val="24"/>
          <w:highlight w:val="none"/>
        </w:rPr>
      </w:pPr>
      <w:r>
        <w:rPr>
          <w:rFonts w:hint="eastAsia" w:ascii="仿宋_GB2312" w:hAnsi="仿宋" w:eastAsia="仿宋_GB2312" w:cs="仿宋"/>
          <w:b w:val="0"/>
          <w:color w:val="auto"/>
          <w:sz w:val="24"/>
          <w:szCs w:val="24"/>
          <w:highlight w:val="none"/>
        </w:rPr>
        <w:t>建设项目应当严格控制工程变更，确需变更的，应由设计、监理、施工、跟踪审计（如有）及业主五方代表会签确认工程变更范围后实施变更</w:t>
      </w:r>
    </w:p>
    <w:bookmarkEnd w:id="681"/>
    <w:bookmarkEnd w:id="682"/>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w:t>
      </w:r>
      <w:bookmarkStart w:id="690" w:name="_Toc303539147"/>
      <w:bookmarkStart w:id="691" w:name="_Toc296891022"/>
      <w:bookmarkStart w:id="692" w:name="_Toc296347193"/>
      <w:bookmarkStart w:id="693" w:name="_Toc296503194"/>
      <w:bookmarkStart w:id="694" w:name="_Toc297123541"/>
      <w:bookmarkStart w:id="695" w:name="_Toc296944533"/>
      <w:bookmarkStart w:id="696" w:name="_Toc312677500"/>
      <w:bookmarkStart w:id="697" w:name="_Toc300934990"/>
      <w:bookmarkStart w:id="698" w:name="_Toc304295567"/>
      <w:bookmarkStart w:id="699" w:name="_Toc297120494"/>
      <w:bookmarkStart w:id="700" w:name="_Toc297216200"/>
      <w:bookmarkStart w:id="701" w:name="_Toc292559904"/>
      <w:bookmarkStart w:id="702" w:name="_Toc296346695"/>
      <w:bookmarkStart w:id="703" w:name="_Toc297048380"/>
      <w:bookmarkStart w:id="704" w:name="_Toc296891234"/>
      <w:bookmarkStart w:id="705" w:name="_Toc312678026"/>
      <w:bookmarkStart w:id="706" w:name="_Toc292559399"/>
      <w:r>
        <w:rPr>
          <w:rFonts w:hint="eastAsia" w:ascii="仿宋_GB2312" w:hAnsi="仿宋" w:eastAsia="仿宋_GB2312" w:cs="仿宋"/>
          <w:color w:val="auto"/>
          <w:sz w:val="24"/>
          <w:highlight w:val="none"/>
        </w:rPr>
        <w:t>0.1变更的范围：工程变更实施前应有洽商记录或设计变更通知单，并按</w:t>
      </w:r>
    </w:p>
    <w:p>
      <w:pPr>
        <w:spacing w:after="120" w:line="360" w:lineRule="auto"/>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以下步骤办理：</w:t>
      </w:r>
    </w:p>
    <w:p>
      <w:pPr>
        <w:pStyle w:val="14"/>
        <w:spacing w:line="360" w:lineRule="auto"/>
        <w:ind w:left="0" w:leftChars="0"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10.1.1 承包人提出工程变更或者设计变更前应报办公室审核，经办公室同意后办理相关变更手续。</w:t>
      </w:r>
    </w:p>
    <w:p>
      <w:pPr>
        <w:pStyle w:val="14"/>
        <w:spacing w:line="360" w:lineRule="auto"/>
        <w:ind w:left="0" w:leftChars="0"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10.1.2 承包人填报洽商单或设计单位出具设计联系变更单，详细说明变更内容并附工程预算。</w:t>
      </w:r>
    </w:p>
    <w:p>
      <w:pPr>
        <w:pStyle w:val="14"/>
        <w:spacing w:line="360" w:lineRule="auto"/>
        <w:ind w:left="0" w:leftChars="0"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10.1.3 监理、办公室现场管理人员对工程变更内容提出审查意见。</w:t>
      </w:r>
    </w:p>
    <w:p>
      <w:pPr>
        <w:pStyle w:val="14"/>
        <w:spacing w:line="360" w:lineRule="auto"/>
        <w:ind w:left="0" w:leftChars="0"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kern w:val="0"/>
          <w:sz w:val="24"/>
          <w:highlight w:val="none"/>
        </w:rPr>
        <w:t xml:space="preserve">10.1.4 </w:t>
      </w:r>
      <w:r>
        <w:rPr>
          <w:rFonts w:hint="eastAsia" w:ascii="仿宋_GB2312" w:hAnsi="仿宋" w:eastAsia="仿宋_GB2312" w:cs="仿宋"/>
          <w:color w:val="auto"/>
          <w:sz w:val="24"/>
          <w:szCs w:val="24"/>
          <w:highlight w:val="none"/>
        </w:rPr>
        <w:t>一次性变更增加额在1万元（含1万元）或变更累计在合同价的3%以内的，办公室现场管理人员直接组织设计、监理等单位先签证洽商后再报分管领导会签变更联系单；一次性变更增加额在1万元以上、10万元（含10万元）以内或</w:t>
      </w:r>
    </w:p>
    <w:p>
      <w:pPr>
        <w:pStyle w:val="14"/>
        <w:spacing w:line="360" w:lineRule="auto"/>
        <w:ind w:left="0" w:leftChars="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累计变更在合同价5%以内的，项目管理人员应先向办公室申请，经分管领导同意并办理手续后方可实施变更；一次性变更增加额在10万元以上、30万元（含30万元）以内或累计变更在合同价10%以内的，项目管理人员应先向办公室申请，经分管领导同意后报领导小组，同意后方可实施变更；一次性变更增加额在30万元以上或突破合同价10%以上的，项目管理人员应先向办公室申请，经分管领导同意后报领导小组同意，并需经所属线办召集领导小组会议同意后方可实施变更（必要时，再报财政、发改等部门会审，经会审同意并办理变更手续后再实施）。上述变更需要现场踏勘的应会同相关人员到现场进行踏勘，同时严格控制增加额不得超过合同价的10%。领导小组工作会议由办公室主任或副主任根据需要及时召集，涉及人员应及时调整工作参会讨论并形成决议。</w:t>
      </w:r>
    </w:p>
    <w:p>
      <w:pPr>
        <w:pStyle w:val="14"/>
        <w:spacing w:line="360" w:lineRule="auto"/>
        <w:ind w:left="0" w:leftChars="0"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10.1.5 所有工程洽商记录和变更联系单必须有设计、监理、施工单位签字并盖章，变更单后需附原始丈量记录和现场照片，土方测量以第三方测绘报告为准。</w:t>
      </w:r>
    </w:p>
    <w:p>
      <w:pPr>
        <w:pStyle w:val="14"/>
        <w:spacing w:line="360" w:lineRule="auto"/>
        <w:ind w:left="0" w:leftChars="0"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10.1.6 工程变更手续必须及时办理，工程洽商记录必须在工程实施前完成。工程变更联系单必须在变更实施完成后15日内上报，逾期不提交视作不需要增加工程造价（特殊情况下逾期须需经建设项目管理领导小组同意后增加，并在15日内补办签证手续）。</w:t>
      </w:r>
    </w:p>
    <w:p>
      <w:pPr>
        <w:pStyle w:val="14"/>
        <w:spacing w:line="360" w:lineRule="auto"/>
        <w:ind w:left="0" w:leftChars="0"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10.1.7 项目实施过程中，遇暗河、暗沟、软基等地质实际情况与地质资料及设计文本不相符且急需处理的情况，为保证工程建设进度、质量和安全，经设计、监理及现场业主代表确认，先进行现场踏勘，同意实施后同步上报工程洽商记录。</w:t>
      </w:r>
    </w:p>
    <w:p>
      <w:pPr>
        <w:pStyle w:val="14"/>
        <w:spacing w:line="360" w:lineRule="auto"/>
        <w:ind w:left="0" w:leftChars="0"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10.1.8 工程洽商记录和变更联系单一式五份，签证完成后由街道分别交设计、施工、监理、跟踪审计等单位备案。</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10.4 变更估价</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10.4.1 变更估价原则</w:t>
      </w:r>
    </w:p>
    <w:p>
      <w:pPr>
        <w:pStyle w:val="14"/>
        <w:spacing w:line="360" w:lineRule="auto"/>
        <w:ind w:left="0" w:leftChars="0"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 xml:space="preserve">关于变更估价的约定: </w:t>
      </w:r>
    </w:p>
    <w:p>
      <w:pPr>
        <w:pStyle w:val="14"/>
        <w:spacing w:line="360" w:lineRule="auto"/>
        <w:ind w:left="0" w:leftChars="0" w:right="63"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（1） ①招标控制价中有适用于变更工程的综合单价，按招标控制价综合单价；</w:t>
      </w:r>
    </w:p>
    <w:p>
      <w:pPr>
        <w:pStyle w:val="14"/>
        <w:spacing w:line="360" w:lineRule="auto"/>
        <w:ind w:left="0" w:leftChars="0"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 xml:space="preserve">      ②招标控制价中有类似于变更工程的综合单价，参照招标控制价综合单价；</w:t>
      </w:r>
    </w:p>
    <w:p>
      <w:pPr>
        <w:pStyle w:val="14"/>
        <w:spacing w:line="360" w:lineRule="auto"/>
        <w:ind w:left="0" w:leftChars="0"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 xml:space="preserve">     ③招标控制价中无适用或类似于变更工程的综合单价，按相应定额编制并经发包人（监理单位）审定；如无定额套用，则综合单价按发包人（监理单位）签证价。</w:t>
      </w:r>
    </w:p>
    <w:p>
      <w:pPr>
        <w:pStyle w:val="14"/>
        <w:spacing w:line="360" w:lineRule="auto"/>
        <w:ind w:left="0" w:leftChars="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 xml:space="preserve">    （2）按上述规定调整后的招标控制价按中标下浮率同比例下浮确定结算价款。</w:t>
      </w:r>
    </w:p>
    <w:p>
      <w:pPr>
        <w:pStyle w:val="14"/>
        <w:spacing w:line="360" w:lineRule="auto"/>
        <w:ind w:left="0" w:leftChars="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 xml:space="preserve">    （3）当</w:t>
      </w:r>
      <w:r>
        <w:rPr>
          <w:rFonts w:hint="eastAsia" w:ascii="仿宋_GB2312" w:hAnsi="仿宋" w:eastAsia="仿宋_GB2312" w:cs="仿宋"/>
          <w:color w:val="auto"/>
          <w:sz w:val="24"/>
          <w:szCs w:val="24"/>
          <w:highlight w:val="none"/>
          <w:u w:val="single"/>
        </w:rPr>
        <w:t xml:space="preserve">  </w:t>
      </w:r>
      <w:r>
        <w:rPr>
          <w:rFonts w:hint="eastAsia" w:ascii="仿宋_GB2312" w:hAnsi="宋体" w:eastAsia="仿宋_GB2312"/>
          <w:color w:val="auto"/>
          <w:sz w:val="24"/>
          <w:highlight w:val="none"/>
          <w:u w:val="single"/>
        </w:rPr>
        <w:t xml:space="preserve">/  </w:t>
      </w:r>
      <w:r>
        <w:rPr>
          <w:rFonts w:hint="eastAsia" w:ascii="仿宋_GB2312" w:hAnsi="仿宋" w:eastAsia="仿宋_GB2312" w:cs="仿宋"/>
          <w:color w:val="auto"/>
          <w:sz w:val="24"/>
          <w:szCs w:val="24"/>
          <w:highlight w:val="none"/>
        </w:rPr>
        <w:t>在合同前80%工期月份的信息价平均值与招标控制价编制期对应的信息价之比上涨或者下降幅度在5%以上时，对±5%以外部分进行补足或扣回。价差只计取税金，不计取其他费用。</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Start w:id="707" w:name="_Toc297123544"/>
      <w:bookmarkStart w:id="708" w:name="_Toc296891237"/>
      <w:bookmarkStart w:id="709" w:name="_Toc297216203"/>
      <w:bookmarkStart w:id="710" w:name="_Toc296503197"/>
      <w:bookmarkStart w:id="711" w:name="_Toc296347196"/>
      <w:bookmarkStart w:id="712" w:name="_Toc303539150"/>
      <w:bookmarkStart w:id="713" w:name="_Toc297120497"/>
      <w:bookmarkStart w:id="714" w:name="_Toc296346698"/>
      <w:bookmarkStart w:id="715" w:name="_Toc297048383"/>
      <w:bookmarkStart w:id="716" w:name="_Toc292559402"/>
      <w:bookmarkStart w:id="717" w:name="_Toc296891025"/>
      <w:bookmarkStart w:id="718" w:name="_Toc300934993"/>
      <w:bookmarkStart w:id="719" w:name="_Toc292559907"/>
      <w:bookmarkStart w:id="720" w:name="_Toc296944536"/>
      <w:bookmarkStart w:id="721" w:name="_Toc304295570"/>
      <w:bookmarkStart w:id="722" w:name="_Toc312678029"/>
      <w:bookmarkStart w:id="723" w:name="_Toc312677503"/>
      <w:r>
        <w:rPr>
          <w:rFonts w:hint="eastAsia" w:ascii="仿宋_GB2312" w:hAnsi="仿宋" w:eastAsia="仿宋_GB2312" w:cs="仿宋"/>
          <w:color w:val="auto"/>
          <w:sz w:val="24"/>
          <w:highlight w:val="none"/>
        </w:rPr>
        <w:t>0.5承</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Start w:id="724" w:name="_Toc296891243"/>
      <w:bookmarkStart w:id="725" w:name="_Toc296503203"/>
      <w:bookmarkStart w:id="726" w:name="_Toc297120503"/>
      <w:bookmarkStart w:id="727" w:name="_Toc296944542"/>
      <w:bookmarkStart w:id="728" w:name="_Toc297216204"/>
      <w:bookmarkStart w:id="729" w:name="_Toc292559408"/>
      <w:bookmarkStart w:id="730" w:name="_Toc296346704"/>
      <w:bookmarkStart w:id="731" w:name="_Toc296891031"/>
      <w:bookmarkStart w:id="732" w:name="_Toc292559913"/>
      <w:bookmarkStart w:id="733" w:name="_Toc296347202"/>
      <w:bookmarkStart w:id="734" w:name="_Toc300934994"/>
      <w:bookmarkStart w:id="735" w:name="_Toc297123545"/>
      <w:bookmarkStart w:id="736" w:name="_Toc303539151"/>
      <w:bookmarkStart w:id="737" w:name="_Toc297048389"/>
      <w:r>
        <w:rPr>
          <w:rFonts w:hint="eastAsia" w:ascii="仿宋_GB2312" w:hAnsi="仿宋" w:eastAsia="仿宋_GB2312" w:cs="仿宋"/>
          <w:color w:val="auto"/>
          <w:sz w:val="24"/>
          <w:highlight w:val="none"/>
        </w:rPr>
        <w:t>包人的合理化建议</w:t>
      </w:r>
    </w:p>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监理人审查承包人合理化建议的期限：</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发包人审批承包人合理化建议的期限：</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承</w:t>
      </w:r>
      <w:bookmarkStart w:id="738" w:name="_Toc296891244"/>
      <w:bookmarkStart w:id="739" w:name="_Toc312678030"/>
      <w:bookmarkStart w:id="740" w:name="_Toc297048390"/>
      <w:bookmarkStart w:id="741" w:name="_Toc296347203"/>
      <w:bookmarkStart w:id="742" w:name="_Toc297216205"/>
      <w:bookmarkStart w:id="743" w:name="_Toc292559409"/>
      <w:bookmarkStart w:id="744" w:name="_Toc292559914"/>
      <w:bookmarkStart w:id="745" w:name="_Toc318581175"/>
      <w:bookmarkStart w:id="746" w:name="_Toc297120504"/>
      <w:bookmarkStart w:id="747" w:name="_Toc296503204"/>
      <w:bookmarkStart w:id="748" w:name="_Toc296944543"/>
      <w:bookmarkStart w:id="749" w:name="_Toc296891032"/>
      <w:bookmarkStart w:id="750" w:name="_Toc312677504"/>
      <w:bookmarkStart w:id="751" w:name="_Toc303539152"/>
      <w:bookmarkStart w:id="752" w:name="_Toc296346705"/>
      <w:bookmarkStart w:id="753" w:name="_Toc304295571"/>
      <w:bookmarkStart w:id="754" w:name="_Toc297123546"/>
      <w:bookmarkStart w:id="755" w:name="_Toc300934995"/>
      <w:r>
        <w:rPr>
          <w:rFonts w:hint="eastAsia" w:ascii="仿宋_GB2312" w:hAnsi="仿宋" w:eastAsia="仿宋_GB2312" w:cs="仿宋"/>
          <w:color w:val="auto"/>
          <w:sz w:val="24"/>
          <w:highlight w:val="none"/>
        </w:rPr>
        <w:t>包人提出的合理化建议降低了合同价格或者提高了工程经济效益的奖励的方法和金额为：</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w:t>
      </w:r>
      <w:bookmarkStart w:id="756" w:name="_Toc296891239"/>
      <w:bookmarkStart w:id="757" w:name="_Toc297216207"/>
      <w:bookmarkStart w:id="758" w:name="_Toc304295574"/>
      <w:bookmarkStart w:id="759" w:name="_Toc292559404"/>
      <w:bookmarkStart w:id="760" w:name="_Toc296347198"/>
      <w:bookmarkStart w:id="761" w:name="_Toc296346700"/>
      <w:bookmarkStart w:id="762" w:name="_Toc303539154"/>
      <w:bookmarkStart w:id="763" w:name="_Toc296944538"/>
      <w:bookmarkStart w:id="764" w:name="_Toc300934997"/>
      <w:bookmarkStart w:id="765" w:name="_Toc297123548"/>
      <w:bookmarkStart w:id="766" w:name="_Toc297048385"/>
      <w:bookmarkStart w:id="767" w:name="_Toc297120499"/>
      <w:bookmarkStart w:id="768" w:name="_Toc312677507"/>
      <w:bookmarkStart w:id="769" w:name="_Toc292559909"/>
      <w:bookmarkStart w:id="770" w:name="_Toc296891027"/>
      <w:bookmarkStart w:id="771" w:name="_Toc312678033"/>
      <w:bookmarkStart w:id="772" w:name="_Toc296503199"/>
      <w:r>
        <w:rPr>
          <w:rFonts w:hint="eastAsia" w:ascii="仿宋_GB2312" w:hAnsi="仿宋" w:eastAsia="仿宋_GB2312" w:cs="仿宋"/>
          <w:color w:val="auto"/>
          <w:sz w:val="24"/>
          <w:highlight w:val="none"/>
        </w:rPr>
        <w:t>0.7 暂估价</w:t>
      </w:r>
    </w:p>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暂</w:t>
      </w:r>
      <w:bookmarkStart w:id="773" w:name="_Toc312678034"/>
      <w:bookmarkStart w:id="774" w:name="_Toc318581176"/>
      <w:bookmarkStart w:id="775" w:name="_Toc312677508"/>
      <w:r>
        <w:rPr>
          <w:rFonts w:hint="eastAsia" w:ascii="仿宋_GB2312" w:hAnsi="仿宋" w:eastAsia="仿宋_GB2312" w:cs="仿宋"/>
          <w:color w:val="auto"/>
          <w:kern w:val="0"/>
          <w:sz w:val="24"/>
          <w:highlight w:val="none"/>
        </w:rPr>
        <w:t>估价材料和工程设备的明细详见附件11：《</w:t>
      </w:r>
      <w:r>
        <w:rPr>
          <w:rFonts w:hint="eastAsia" w:ascii="仿宋_GB2312" w:hAnsi="仿宋" w:eastAsia="仿宋_GB2312" w:cs="仿宋"/>
          <w:color w:val="auto"/>
          <w:sz w:val="24"/>
          <w:highlight w:val="none"/>
        </w:rPr>
        <w:t>暂估价一览表》</w:t>
      </w:r>
      <w:r>
        <w:rPr>
          <w:rFonts w:hint="eastAsia" w:ascii="仿宋_GB2312" w:hAnsi="仿宋" w:eastAsia="仿宋_GB2312" w:cs="仿宋"/>
          <w:color w:val="auto"/>
          <w:kern w:val="0"/>
          <w:sz w:val="24"/>
          <w:highlight w:val="none"/>
        </w:rPr>
        <w:t>。</w:t>
      </w:r>
    </w:p>
    <w:bookmarkEnd w:id="773"/>
    <w:bookmarkEnd w:id="774"/>
    <w:bookmarkEnd w:id="775"/>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w:t>
      </w:r>
      <w:bookmarkStart w:id="776" w:name="_Toc312677509"/>
      <w:bookmarkStart w:id="777" w:name="_Toc312678035"/>
      <w:bookmarkStart w:id="778" w:name="_Toc318581177"/>
      <w:r>
        <w:rPr>
          <w:rFonts w:hint="eastAsia" w:ascii="仿宋_GB2312" w:hAnsi="仿宋" w:eastAsia="仿宋_GB2312" w:cs="仿宋"/>
          <w:color w:val="auto"/>
          <w:sz w:val="24"/>
          <w:highlight w:val="none"/>
        </w:rPr>
        <w:t>0.7.1 依法必须招标的暂估价项目</w:t>
      </w:r>
    </w:p>
    <w:bookmarkEnd w:id="776"/>
    <w:bookmarkEnd w:id="777"/>
    <w:bookmarkEnd w:id="778"/>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对于依法必须招标的暂估价项目的确认和批准采取第</w:t>
      </w:r>
      <w:r>
        <w:rPr>
          <w:rFonts w:hint="eastAsia" w:ascii="仿宋_GB2312" w:hAnsi="仿宋" w:eastAsia="仿宋_GB2312" w:cs="仿宋"/>
          <w:color w:val="auto"/>
          <w:sz w:val="24"/>
          <w:highlight w:val="none"/>
          <w:u w:val="single"/>
        </w:rPr>
        <w:t xml:space="preserve">  1 </w:t>
      </w:r>
      <w:r>
        <w:rPr>
          <w:rFonts w:hint="eastAsia" w:ascii="仿宋_GB2312" w:hAnsi="仿宋" w:eastAsia="仿宋_GB2312" w:cs="仿宋"/>
          <w:color w:val="auto"/>
          <w:sz w:val="24"/>
          <w:highlight w:val="none"/>
        </w:rPr>
        <w:t>种方式确定。</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10.7.2 不属于依法必须招标的暂估价项目</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对于不属于依法必须招标的暂估价项目的确认和批准采取第</w:t>
      </w:r>
      <w:r>
        <w:rPr>
          <w:rFonts w:hint="eastAsia" w:ascii="仿宋_GB2312" w:hAnsi="仿宋" w:eastAsia="仿宋_GB2312" w:cs="仿宋"/>
          <w:color w:val="auto"/>
          <w:sz w:val="24"/>
          <w:highlight w:val="none"/>
          <w:u w:val="single"/>
        </w:rPr>
        <w:t xml:space="preserve">  1 </w:t>
      </w:r>
      <w:r>
        <w:rPr>
          <w:rFonts w:hint="eastAsia" w:ascii="仿宋_GB2312" w:hAnsi="仿宋" w:eastAsia="仿宋_GB2312" w:cs="仿宋"/>
          <w:color w:val="auto"/>
          <w:sz w:val="24"/>
          <w:highlight w:val="none"/>
        </w:rPr>
        <w:t xml:space="preserve"> 种方式确定。</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sz w:val="24"/>
          <w:highlight w:val="none"/>
        </w:rPr>
        <w:t>第3种方式：</w:t>
      </w:r>
      <w:r>
        <w:rPr>
          <w:rFonts w:hint="eastAsia" w:ascii="仿宋_GB2312" w:hAnsi="仿宋" w:eastAsia="仿宋_GB2312" w:cs="仿宋"/>
          <w:color w:val="auto"/>
          <w:kern w:val="0"/>
          <w:sz w:val="24"/>
          <w:highlight w:val="none"/>
        </w:rPr>
        <w:t>承包人直接实施的暂估价项目</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承包人直接实施的暂估价项目的约定：</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10.8 暂列金额</w:t>
      </w:r>
    </w:p>
    <w:p>
      <w:pPr>
        <w:autoSpaceDE w:val="0"/>
        <w:autoSpaceDN w:val="0"/>
        <w:adjustRightInd w:val="0"/>
        <w:spacing w:line="360" w:lineRule="auto"/>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合同当事人关于暂列金额使用的约定：</w:t>
      </w:r>
      <w:r>
        <w:rPr>
          <w:rFonts w:hint="eastAsia" w:ascii="仿宋_GB2312" w:hAnsi="仿宋" w:eastAsia="仿宋_GB2312" w:cs="仿宋"/>
          <w:color w:val="auto"/>
          <w:sz w:val="24"/>
          <w:highlight w:val="none"/>
          <w:u w:val="single"/>
        </w:rPr>
        <w:t xml:space="preserve">暂列金额是指发包人为可能发生工程变更而暂列的金额，包括因发包人提供的工程量清单漏项、清单有误引起的工程量数量增加和施工过程中设计变更引起新的清单项目或工程数量增加等需要增加的金额，暂列金额是招标人自行确定设立的，承包人无权使用此笔费用。此笔费用按实际发生经招标人签证后确定全部使用、部分使用或不使用，暂列金不计入工程款付款的基数  </w:t>
      </w:r>
      <w:r>
        <w:rPr>
          <w:rFonts w:hint="eastAsia" w:ascii="仿宋_GB2312" w:hAnsi="仿宋" w:eastAsia="仿宋_GB2312" w:cs="仿宋"/>
          <w:color w:val="auto"/>
          <w:kern w:val="0"/>
          <w:sz w:val="24"/>
          <w:highlight w:val="none"/>
        </w:rPr>
        <w:t>。</w:t>
      </w:r>
    </w:p>
    <w:p>
      <w:pPr>
        <w:pStyle w:val="6"/>
        <w:spacing w:before="120" w:after="120" w:line="360" w:lineRule="auto"/>
        <w:rPr>
          <w:rFonts w:ascii="仿宋_GB2312" w:hAnsi="仿宋" w:eastAsia="仿宋_GB2312" w:cs="仿宋"/>
          <w:b w:val="0"/>
          <w:color w:val="auto"/>
          <w:sz w:val="24"/>
          <w:szCs w:val="24"/>
          <w:highlight w:val="none"/>
        </w:rPr>
      </w:pPr>
      <w:bookmarkStart w:id="779" w:name="_Toc351203643"/>
      <w:r>
        <w:rPr>
          <w:rFonts w:hint="eastAsia" w:ascii="仿宋_GB2312" w:hAnsi="仿宋" w:eastAsia="仿宋_GB2312" w:cs="仿宋"/>
          <w:b w:val="0"/>
          <w:color w:val="auto"/>
          <w:sz w:val="24"/>
          <w:szCs w:val="24"/>
          <w:highlight w:val="none"/>
        </w:rPr>
        <w:t>11. 价格调整</w:t>
      </w:r>
      <w:bookmarkEnd w:id="779"/>
    </w:p>
    <w:p>
      <w:pPr>
        <w:spacing w:after="120" w:line="360" w:lineRule="auto"/>
        <w:ind w:firstLine="480" w:firstLineChars="200"/>
        <w:rPr>
          <w:rFonts w:ascii="仿宋_GB2312" w:hAnsi="仿宋" w:eastAsia="仿宋_GB2312" w:cs="仿宋"/>
          <w:color w:val="auto"/>
          <w:sz w:val="24"/>
          <w:highlight w:val="none"/>
        </w:rPr>
      </w:pPr>
      <w:bookmarkStart w:id="780" w:name="_Toc304295577"/>
      <w:bookmarkStart w:id="781" w:name="_Toc303539157"/>
      <w:bookmarkStart w:id="782" w:name="_Toc300935000"/>
      <w:bookmarkStart w:id="783" w:name="_Toc292559911"/>
      <w:bookmarkStart w:id="784" w:name="_Toc296944540"/>
      <w:bookmarkStart w:id="785" w:name="_Toc296891029"/>
      <w:bookmarkStart w:id="786" w:name="_Toc296346702"/>
      <w:bookmarkStart w:id="787" w:name="_Toc297120501"/>
      <w:bookmarkStart w:id="788" w:name="_Toc312678039"/>
      <w:bookmarkStart w:id="789" w:name="_Toc292559406"/>
      <w:bookmarkStart w:id="790" w:name="_Toc296503201"/>
      <w:bookmarkStart w:id="791" w:name="_Toc297123550"/>
      <w:bookmarkStart w:id="792" w:name="_Toc297216209"/>
      <w:bookmarkStart w:id="793" w:name="_Toc296347200"/>
      <w:bookmarkStart w:id="794" w:name="_Toc297048387"/>
      <w:bookmarkStart w:id="795" w:name="_Toc296891241"/>
      <w:r>
        <w:rPr>
          <w:rFonts w:hint="eastAsia" w:ascii="仿宋_GB2312" w:hAnsi="仿宋" w:eastAsia="仿宋_GB2312" w:cs="仿宋"/>
          <w:color w:val="auto"/>
          <w:sz w:val="24"/>
          <w:highlight w:val="none"/>
        </w:rPr>
        <w:t>11.1 市场价格波动引起的调整</w:t>
      </w:r>
    </w:p>
    <w:bookmarkEnd w:id="683"/>
    <w:bookmarkEnd w:id="684"/>
    <w:bookmarkEnd w:id="685"/>
    <w:bookmarkEnd w:id="686"/>
    <w:bookmarkEnd w:id="687"/>
    <w:bookmarkEnd w:id="688"/>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Pr>
        <w:pStyle w:val="14"/>
        <w:spacing w:line="380" w:lineRule="exact"/>
        <w:ind w:left="0" w:leftChars="0" w:right="63" w:firstLine="960" w:firstLineChars="400"/>
        <w:rPr>
          <w:rFonts w:ascii="仿宋_GB2312" w:hAnsi="仿宋" w:eastAsia="仿宋_GB2312" w:cs="仿宋"/>
          <w:color w:val="auto"/>
          <w:sz w:val="24"/>
          <w:szCs w:val="24"/>
          <w:highlight w:val="none"/>
        </w:rPr>
      </w:pPr>
      <w:bookmarkStart w:id="796" w:name="_Toc292559915"/>
      <w:bookmarkStart w:id="797" w:name="_Toc297120505"/>
      <w:bookmarkStart w:id="798" w:name="_Toc296503205"/>
      <w:bookmarkStart w:id="799" w:name="_Toc296944544"/>
      <w:bookmarkStart w:id="800" w:name="_Toc297048391"/>
      <w:bookmarkStart w:id="801" w:name="_Toc296346706"/>
      <w:bookmarkStart w:id="802" w:name="_Toc296347204"/>
      <w:bookmarkStart w:id="803" w:name="_Toc296891245"/>
      <w:bookmarkStart w:id="804" w:name="_Toc296891033"/>
      <w:bookmarkStart w:id="805" w:name="_Toc292559410"/>
      <w:bookmarkStart w:id="806" w:name="_Toc351203644"/>
      <w:bookmarkStart w:id="807" w:name="_Toc312678040"/>
      <w:bookmarkStart w:id="808" w:name="_Toc300935002"/>
      <w:bookmarkStart w:id="809" w:name="_Toc303539159"/>
      <w:bookmarkStart w:id="810" w:name="_Toc297123552"/>
      <w:bookmarkStart w:id="811" w:name="_Toc304295579"/>
      <w:bookmarkStart w:id="812" w:name="_Toc297216211"/>
      <w:r>
        <w:rPr>
          <w:rFonts w:hint="eastAsia" w:ascii="仿宋_GB2312" w:hAnsi="仿宋" w:eastAsia="仿宋_GB2312" w:cs="仿宋"/>
          <w:color w:val="auto"/>
          <w:kern w:val="0"/>
          <w:sz w:val="24"/>
          <w:szCs w:val="24"/>
          <w:highlight w:val="none"/>
        </w:rPr>
        <w:t>市场价格波动是否调整合同价格的约定：</w:t>
      </w:r>
      <w:r>
        <w:rPr>
          <w:rFonts w:hint="eastAsia" w:ascii="仿宋_GB2312" w:hAnsi="仿宋" w:eastAsia="仿宋_GB2312" w:cs="仿宋"/>
          <w:color w:val="auto"/>
          <w:sz w:val="24"/>
          <w:szCs w:val="24"/>
          <w:highlight w:val="none"/>
          <w:u w:val="single"/>
        </w:rPr>
        <w:t xml:space="preserve">   调整       </w:t>
      </w:r>
      <w:r>
        <w:rPr>
          <w:rFonts w:hint="eastAsia" w:ascii="仿宋_GB2312" w:hAnsi="仿宋" w:eastAsia="仿宋_GB2312" w:cs="仿宋"/>
          <w:color w:val="auto"/>
          <w:sz w:val="24"/>
          <w:szCs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因市场价格波动调整合同价格，采用以下第</w:t>
      </w:r>
      <w:r>
        <w:rPr>
          <w:rFonts w:hint="eastAsia" w:ascii="仿宋_GB2312" w:hAnsi="仿宋" w:eastAsia="仿宋_GB2312" w:cs="仿宋"/>
          <w:color w:val="auto"/>
          <w:sz w:val="24"/>
          <w:highlight w:val="none"/>
          <w:u w:val="single"/>
        </w:rPr>
        <w:t xml:space="preserve"> 3  </w:t>
      </w:r>
      <w:r>
        <w:rPr>
          <w:rFonts w:hint="eastAsia" w:ascii="仿宋_GB2312" w:hAnsi="仿宋" w:eastAsia="仿宋_GB2312" w:cs="仿宋"/>
          <w:color w:val="auto"/>
          <w:sz w:val="24"/>
          <w:highlight w:val="none"/>
        </w:rPr>
        <w:t>种方式对合同价格进行调整：</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第1种方式：采用价格指数进行价格调整。</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关于各可调因子、定值和变值权重，以及基本价格指数及其来源的约定：</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 xml:space="preserve">；  </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第2种方式：采用造价信息进行价格调整。</w:t>
      </w:r>
    </w:p>
    <w:p>
      <w:pPr>
        <w:spacing w:line="360" w:lineRule="auto"/>
        <w:ind w:firstLine="960" w:firstLineChars="400"/>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关于基准价格的约定:</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    专用合同条款①承包人在已标价工程量清单或预算书中载明的材料单价低于基准价格的：专用合同条款合同履行期间材料单价涨幅以基准价格为基础超过</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%时，或材料单价跌幅以已标价工程量清单或预算书中载明材料单价为基础超过</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%时，其超过部分据实调整。</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②承包人在已标价工程量清单或预算书中载明的材料单价高于基准价格的：专用合同条款合同履行期间材料单价跌幅以基准价格为基础超过</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%时，材料单价涨幅以已标价工程量清单或预算书中载明材料单价为基础超过</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%时，其超过部分据实调整。</w:t>
      </w:r>
    </w:p>
    <w:p>
      <w:pPr>
        <w:spacing w:line="360" w:lineRule="auto"/>
        <w:ind w:firstLine="645"/>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③承包人在已标价工程量清单或预算书中载明的材料单价等于基准单价的：专用合同条款合同履行期间材料单价涨跌幅以基准单价为基础超过±</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%时，其超过部分据实调整。</w:t>
      </w:r>
    </w:p>
    <w:p>
      <w:pPr>
        <w:pStyle w:val="14"/>
        <w:spacing w:line="380" w:lineRule="exact"/>
        <w:ind w:left="2" w:leftChars="1" w:right="63" w:firstLine="600" w:firstLineChars="25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第3种方式：其他价格调整方式：当</w:t>
      </w:r>
      <w:r>
        <w:rPr>
          <w:rFonts w:hint="eastAsia" w:ascii="仿宋_GB2312" w:hAnsi="仿宋" w:eastAsia="仿宋_GB2312" w:cs="仿宋"/>
          <w:color w:val="auto"/>
          <w:sz w:val="24"/>
          <w:szCs w:val="24"/>
          <w:highlight w:val="none"/>
          <w:u w:val="single"/>
        </w:rPr>
        <w:t xml:space="preserve">  </w:t>
      </w:r>
      <w:r>
        <w:rPr>
          <w:rFonts w:hint="eastAsia" w:ascii="仿宋_GB2312" w:hAnsi="仿宋" w:eastAsia="仿宋_GB2312" w:cs="仿宋"/>
          <w:color w:val="auto"/>
          <w:sz w:val="24"/>
          <w:highlight w:val="none"/>
          <w:u w:val="single"/>
        </w:rPr>
        <w:t xml:space="preserve">/ </w:t>
      </w:r>
      <w:r>
        <w:rPr>
          <w:rFonts w:hint="eastAsia" w:ascii="仿宋_GB2312" w:hAnsi="仿宋" w:eastAsia="仿宋_GB2312" w:cs="仿宋"/>
          <w:color w:val="auto"/>
          <w:sz w:val="24"/>
          <w:szCs w:val="24"/>
          <w:highlight w:val="none"/>
        </w:rPr>
        <w:t>在合同前80%工期月份的信息价平均值与招标控制价编制期对应的信息价之比上涨或者下降幅度在5%以上时，对±5%以外部分进行补足或扣回。价差只计取税金，不计取其他费用。</w:t>
      </w:r>
    </w:p>
    <w:p>
      <w:pPr>
        <w:pStyle w:val="6"/>
        <w:spacing w:before="120" w:after="120" w:line="360" w:lineRule="auto"/>
        <w:rPr>
          <w:rFonts w:ascii="仿宋_GB2312" w:hAnsi="仿宋" w:eastAsia="仿宋_GB2312" w:cs="仿宋"/>
          <w:b w:val="0"/>
          <w:color w:val="auto"/>
          <w:sz w:val="24"/>
          <w:szCs w:val="24"/>
          <w:highlight w:val="none"/>
        </w:rPr>
      </w:pPr>
      <w:r>
        <w:rPr>
          <w:rFonts w:hint="eastAsia" w:ascii="仿宋_GB2312" w:hAnsi="仿宋" w:eastAsia="仿宋_GB2312" w:cs="仿宋"/>
          <w:b w:val="0"/>
          <w:color w:val="auto"/>
          <w:sz w:val="24"/>
          <w:szCs w:val="24"/>
          <w:highlight w:val="none"/>
        </w:rPr>
        <w:t xml:space="preserve">12. </w:t>
      </w:r>
      <w:bookmarkEnd w:id="796"/>
      <w:bookmarkEnd w:id="797"/>
      <w:bookmarkEnd w:id="798"/>
      <w:bookmarkEnd w:id="799"/>
      <w:bookmarkEnd w:id="800"/>
      <w:bookmarkEnd w:id="801"/>
      <w:bookmarkEnd w:id="802"/>
      <w:bookmarkEnd w:id="803"/>
      <w:bookmarkEnd w:id="804"/>
      <w:bookmarkEnd w:id="805"/>
      <w:r>
        <w:rPr>
          <w:rFonts w:hint="eastAsia" w:ascii="仿宋_GB2312" w:hAnsi="仿宋" w:eastAsia="仿宋_GB2312" w:cs="仿宋"/>
          <w:b w:val="0"/>
          <w:color w:val="auto"/>
          <w:sz w:val="24"/>
          <w:szCs w:val="24"/>
          <w:highlight w:val="none"/>
        </w:rPr>
        <w:t>合同价款、计量与支付</w:t>
      </w:r>
      <w:bookmarkEnd w:id="806"/>
    </w:p>
    <w:bookmarkEnd w:id="807"/>
    <w:bookmarkEnd w:id="808"/>
    <w:bookmarkEnd w:id="809"/>
    <w:bookmarkEnd w:id="810"/>
    <w:bookmarkEnd w:id="811"/>
    <w:bookmarkEnd w:id="812"/>
    <w:p>
      <w:pPr>
        <w:spacing w:after="120" w:line="360" w:lineRule="auto"/>
        <w:ind w:firstLine="480" w:firstLineChars="200"/>
        <w:rPr>
          <w:rFonts w:ascii="仿宋_GB2312" w:hAnsi="仿宋" w:eastAsia="仿宋_GB2312" w:cs="仿宋"/>
          <w:color w:val="auto"/>
          <w:sz w:val="24"/>
          <w:highlight w:val="none"/>
        </w:rPr>
      </w:pPr>
      <w:bookmarkStart w:id="813" w:name="_Toc292559916"/>
      <w:bookmarkStart w:id="814" w:name="_Toc267251461"/>
      <w:bookmarkStart w:id="815" w:name="_Toc292559411"/>
      <w:bookmarkStart w:id="816" w:name="_Toc297048392"/>
      <w:bookmarkStart w:id="817" w:name="_Toc297120506"/>
      <w:bookmarkStart w:id="818" w:name="_Toc296891246"/>
      <w:bookmarkStart w:id="819" w:name="_Toc296891034"/>
      <w:bookmarkStart w:id="820" w:name="_Toc296347205"/>
      <w:bookmarkStart w:id="821" w:name="_Toc296503206"/>
      <w:bookmarkStart w:id="822" w:name="_Toc296944545"/>
      <w:bookmarkStart w:id="823" w:name="_Toc296346707"/>
      <w:bookmarkStart w:id="824" w:name="_Toc303539160"/>
      <w:bookmarkStart w:id="825" w:name="_Toc297123553"/>
      <w:bookmarkStart w:id="826" w:name="_Toc297216212"/>
      <w:bookmarkStart w:id="827" w:name="_Toc304295580"/>
      <w:bookmarkStart w:id="828" w:name="_Toc300935003"/>
      <w:bookmarkStart w:id="829" w:name="_Toc312678041"/>
      <w:r>
        <w:rPr>
          <w:rFonts w:hint="eastAsia" w:ascii="仿宋_GB2312" w:hAnsi="仿宋" w:eastAsia="仿宋_GB2312" w:cs="仿宋"/>
          <w:color w:val="auto"/>
          <w:sz w:val="24"/>
          <w:highlight w:val="none"/>
        </w:rPr>
        <w:t>12.1 合</w:t>
      </w:r>
      <w:bookmarkEnd w:id="813"/>
      <w:bookmarkEnd w:id="814"/>
      <w:bookmarkEnd w:id="815"/>
      <w:r>
        <w:rPr>
          <w:rFonts w:hint="eastAsia" w:ascii="仿宋_GB2312" w:hAnsi="仿宋" w:eastAsia="仿宋_GB2312" w:cs="仿宋"/>
          <w:color w:val="auto"/>
          <w:sz w:val="24"/>
          <w:highlight w:val="none"/>
        </w:rPr>
        <w:t>同价</w:t>
      </w:r>
      <w:bookmarkEnd w:id="816"/>
      <w:bookmarkEnd w:id="817"/>
      <w:bookmarkEnd w:id="818"/>
      <w:bookmarkEnd w:id="819"/>
      <w:bookmarkEnd w:id="820"/>
      <w:bookmarkEnd w:id="821"/>
      <w:bookmarkEnd w:id="822"/>
      <w:bookmarkEnd w:id="823"/>
      <w:r>
        <w:rPr>
          <w:rFonts w:hint="eastAsia" w:ascii="仿宋_GB2312" w:hAnsi="仿宋" w:eastAsia="仿宋_GB2312" w:cs="仿宋"/>
          <w:color w:val="auto"/>
          <w:sz w:val="24"/>
          <w:highlight w:val="none"/>
        </w:rPr>
        <w:t>格形式</w:t>
      </w:r>
    </w:p>
    <w:bookmarkEnd w:id="824"/>
    <w:bookmarkEnd w:id="825"/>
    <w:bookmarkEnd w:id="826"/>
    <w:bookmarkEnd w:id="827"/>
    <w:bookmarkEnd w:id="828"/>
    <w:bookmarkEnd w:id="829"/>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1、单价合同。</w:t>
      </w:r>
    </w:p>
    <w:p>
      <w:pPr>
        <w:pStyle w:val="14"/>
        <w:spacing w:line="380" w:lineRule="exact"/>
        <w:ind w:left="2" w:leftChars="1" w:firstLine="480" w:firstLineChars="200"/>
        <w:rPr>
          <w:rFonts w:ascii="仿宋_GB2312" w:hAnsi="仿宋" w:eastAsia="仿宋_GB2312" w:cs="仿宋"/>
          <w:color w:val="auto"/>
          <w:sz w:val="24"/>
          <w:szCs w:val="24"/>
          <w:highlight w:val="none"/>
          <w:u w:val="single"/>
        </w:rPr>
      </w:pPr>
      <w:r>
        <w:rPr>
          <w:rFonts w:hint="eastAsia" w:ascii="仿宋_GB2312" w:hAnsi="仿宋" w:eastAsia="仿宋_GB2312" w:cs="仿宋"/>
          <w:color w:val="auto"/>
          <w:sz w:val="24"/>
          <w:szCs w:val="24"/>
          <w:highlight w:val="none"/>
        </w:rPr>
        <w:t>综合单价包含的风险范围：</w:t>
      </w:r>
      <w:r>
        <w:rPr>
          <w:rFonts w:hint="eastAsia" w:ascii="仿宋_GB2312" w:hAnsi="仿宋" w:eastAsia="仿宋_GB2312" w:cs="仿宋"/>
          <w:color w:val="auto"/>
          <w:sz w:val="24"/>
          <w:szCs w:val="24"/>
          <w:highlight w:val="none"/>
          <w:u w:val="single"/>
        </w:rPr>
        <w:t xml:space="preserve"> 1、综合单价不得调整（本招标文件中另有约定的除外）；2、施工期间停水、停电引起的费用增加；3、专用条款中约定不予调整的条款和承包人承担的费用；4、除以下明确未包括的风险范围因素外，其他因素均在风险因素之内。</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风险费用的计算方法：</w:t>
      </w:r>
      <w:r>
        <w:rPr>
          <w:rFonts w:hint="eastAsia" w:ascii="仿宋_GB2312" w:hAnsi="仿宋" w:eastAsia="仿宋_GB2312" w:cs="仿宋"/>
          <w:color w:val="auto"/>
          <w:sz w:val="24"/>
          <w:highlight w:val="none"/>
          <w:u w:val="single"/>
        </w:rPr>
        <w:t xml:space="preserve">     承包人在投标时纳入投标报价中     </w:t>
      </w:r>
      <w:r>
        <w:rPr>
          <w:rFonts w:hint="eastAsia" w:ascii="仿宋_GB2312" w:hAnsi="仿宋" w:eastAsia="仿宋_GB2312" w:cs="仿宋"/>
          <w:color w:val="auto"/>
          <w:sz w:val="24"/>
          <w:highlight w:val="none"/>
        </w:rPr>
        <w:t xml:space="preserve">                 </w:t>
      </w:r>
      <w:r>
        <w:rPr>
          <w:rFonts w:hint="eastAsia" w:ascii="仿宋_GB2312" w:hAnsi="仿宋" w:eastAsia="仿宋_GB2312" w:cs="仿宋"/>
          <w:color w:val="auto"/>
          <w:sz w:val="24"/>
          <w:highlight w:val="none"/>
          <w:u w:val="single"/>
        </w:rPr>
        <w:t xml:space="preserve">         </w:t>
      </w:r>
    </w:p>
    <w:p>
      <w:pPr>
        <w:pStyle w:val="14"/>
        <w:spacing w:line="380" w:lineRule="exact"/>
        <w:ind w:left="2" w:leftChars="1"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风险范围以外合同价款的调整方法：</w:t>
      </w:r>
    </w:p>
    <w:p>
      <w:pPr>
        <w:pStyle w:val="14"/>
        <w:spacing w:line="360" w:lineRule="auto"/>
        <w:ind w:left="0" w:leftChars="0"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①招标控制价中有适用于变更工程的综合单价，按招标控制价综合单价；</w:t>
      </w:r>
    </w:p>
    <w:p>
      <w:pPr>
        <w:pStyle w:val="14"/>
        <w:spacing w:line="360" w:lineRule="auto"/>
        <w:ind w:left="0" w:leftChars="0"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②招标控制价中有类似于变更工程的综合单价，参照招标控制价综合单价；</w:t>
      </w:r>
    </w:p>
    <w:p>
      <w:pPr>
        <w:pStyle w:val="14"/>
        <w:spacing w:line="380" w:lineRule="exact"/>
        <w:ind w:left="2" w:leftChars="1" w:firstLine="480" w:firstLineChars="200"/>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③招标控制价中无适用或类似于变更工程的综合单价，按相应定额编制并经发包人（监理单位）审定；如无定额套用，则综合单价按发包人（监理单位）签证价。</w:t>
      </w:r>
    </w:p>
    <w:p>
      <w:pPr>
        <w:pStyle w:val="14"/>
        <w:spacing w:line="380" w:lineRule="exact"/>
        <w:ind w:left="422" w:leftChars="201" w:right="63"/>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（3）按上述规定调整后的招标控制价按中标下浮率同比例下浮确定结算价款。（4）当</w:t>
      </w:r>
      <w:r>
        <w:rPr>
          <w:rFonts w:hint="eastAsia" w:ascii="仿宋_GB2312" w:hAnsi="仿宋" w:eastAsia="仿宋_GB2312" w:cs="仿宋"/>
          <w:color w:val="auto"/>
          <w:sz w:val="24"/>
          <w:szCs w:val="24"/>
          <w:highlight w:val="none"/>
          <w:u w:val="single"/>
        </w:rPr>
        <w:t xml:space="preserve">  </w:t>
      </w:r>
      <w:r>
        <w:rPr>
          <w:rFonts w:hint="eastAsia" w:ascii="仿宋_GB2312" w:hAnsi="宋体" w:eastAsia="仿宋_GB2312"/>
          <w:color w:val="auto"/>
          <w:sz w:val="24"/>
          <w:highlight w:val="none"/>
          <w:u w:val="single"/>
        </w:rPr>
        <w:t xml:space="preserve">/  </w:t>
      </w:r>
      <w:r>
        <w:rPr>
          <w:rFonts w:hint="eastAsia" w:ascii="仿宋_GB2312" w:hAnsi="仿宋" w:eastAsia="仿宋_GB2312" w:cs="仿宋"/>
          <w:color w:val="auto"/>
          <w:sz w:val="24"/>
          <w:szCs w:val="24"/>
          <w:highlight w:val="none"/>
        </w:rPr>
        <w:t>在合同前80%工期月份的信息价平均值与招标控制价编制期对应的信息价之比上涨或者下降幅度在5%以上时，对±5%以外部分进行补足或扣回。价差只计取税金，不计取其他费用。</w:t>
      </w:r>
    </w:p>
    <w:p>
      <w:pPr>
        <w:pStyle w:val="14"/>
        <w:spacing w:line="380" w:lineRule="exact"/>
        <w:ind w:left="422" w:leftChars="201"/>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2、总价合同。</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总价包含的风险范围：</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风险费用的计算方法：</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风险范围以外合同价格的调整方法：</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3、其他价格方式：</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bookmarkStart w:id="830" w:name="_Toc303539161"/>
      <w:bookmarkStart w:id="831" w:name="_Toc297216213"/>
      <w:bookmarkStart w:id="832" w:name="_Toc300935004"/>
      <w:bookmarkStart w:id="833" w:name="_Toc312678042"/>
      <w:bookmarkStart w:id="834" w:name="_Toc297123554"/>
      <w:bookmarkStart w:id="835" w:name="_Toc304295581"/>
      <w:bookmarkStart w:id="836" w:name="_Toc292559412"/>
      <w:bookmarkStart w:id="837" w:name="_Toc296503207"/>
      <w:bookmarkStart w:id="838" w:name="_Toc296347206"/>
      <w:bookmarkStart w:id="839" w:name="_Toc296346708"/>
      <w:bookmarkStart w:id="840" w:name="_Toc297048393"/>
      <w:bookmarkStart w:id="841" w:name="_Toc296891247"/>
      <w:bookmarkStart w:id="842" w:name="_Toc292559917"/>
      <w:bookmarkStart w:id="843" w:name="_Toc296891035"/>
      <w:bookmarkStart w:id="844" w:name="_Toc296944546"/>
      <w:bookmarkStart w:id="845" w:name="_Toc297120507"/>
      <w:r>
        <w:rPr>
          <w:rFonts w:hint="eastAsia" w:ascii="仿宋_GB2312" w:hAnsi="仿宋" w:eastAsia="仿宋_GB2312" w:cs="仿宋"/>
          <w:color w:val="auto"/>
          <w:sz w:val="24"/>
          <w:highlight w:val="none"/>
        </w:rPr>
        <w:t>12.2 预付款</w:t>
      </w:r>
    </w:p>
    <w:bookmarkEnd w:id="830"/>
    <w:bookmarkEnd w:id="831"/>
    <w:bookmarkEnd w:id="832"/>
    <w:bookmarkEnd w:id="833"/>
    <w:bookmarkEnd w:id="834"/>
    <w:bookmarkEnd w:id="835"/>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12.2.1 预付款的支付</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预付款支付比例或金额：</w:t>
      </w:r>
      <w:r>
        <w:rPr>
          <w:rFonts w:hint="eastAsia" w:ascii="仿宋_GB2312" w:hAnsi="仿宋" w:eastAsia="仿宋_GB2312" w:cs="仿宋"/>
          <w:color w:val="auto"/>
          <w:sz w:val="24"/>
          <w:highlight w:val="none"/>
          <w:u w:val="single"/>
        </w:rPr>
        <w:t>本工程无预付款、招标人不提供预付款担保  。</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预付款支付期限：</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预付款扣回的方式：</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12.2.2 预付款担保</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承包人提交预付款担保的期限：</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预付款担保的形式为：</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bookmarkEnd w:id="836"/>
    <w:bookmarkEnd w:id="837"/>
    <w:bookmarkEnd w:id="838"/>
    <w:bookmarkEnd w:id="839"/>
    <w:bookmarkEnd w:id="840"/>
    <w:bookmarkEnd w:id="841"/>
    <w:bookmarkEnd w:id="842"/>
    <w:bookmarkEnd w:id="843"/>
    <w:bookmarkEnd w:id="844"/>
    <w:bookmarkEnd w:id="845"/>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12.3 计量</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12.3.1 计量原则</w:t>
      </w:r>
    </w:p>
    <w:p>
      <w:pPr>
        <w:pStyle w:val="14"/>
        <w:spacing w:after="0" w:line="360" w:lineRule="auto"/>
        <w:ind w:left="0" w:leftChars="0"/>
        <w:rPr>
          <w:rFonts w:ascii="仿宋_GB2312" w:hAnsi="仿宋" w:eastAsia="仿宋_GB2312" w:cs="仿宋"/>
          <w:color w:val="auto"/>
          <w:sz w:val="24"/>
          <w:szCs w:val="24"/>
          <w:highlight w:val="none"/>
          <w:u w:val="single"/>
        </w:rPr>
      </w:pPr>
      <w:r>
        <w:rPr>
          <w:rFonts w:hint="eastAsia" w:ascii="仿宋_GB2312" w:hAnsi="仿宋" w:eastAsia="仿宋_GB2312" w:cs="仿宋"/>
          <w:color w:val="auto"/>
          <w:sz w:val="24"/>
          <w:szCs w:val="24"/>
          <w:highlight w:val="none"/>
        </w:rPr>
        <w:t xml:space="preserve">    </w:t>
      </w:r>
      <w:r>
        <w:rPr>
          <w:rFonts w:hint="eastAsia" w:ascii="仿宋_GB2312" w:hAnsi="仿宋_GB2312" w:eastAsia="仿宋_GB2312" w:cs="仿宋_GB2312"/>
          <w:color w:val="auto"/>
          <w:sz w:val="24"/>
          <w:szCs w:val="24"/>
          <w:highlight w:val="none"/>
        </w:rPr>
        <w:t xml:space="preserve">    工程量计算规则：</w:t>
      </w:r>
      <w:r>
        <w:rPr>
          <w:rFonts w:hint="eastAsia" w:ascii="仿宋_GB2312" w:hAnsi="仿宋_GB2312" w:eastAsia="仿宋_GB2312" w:cs="仿宋_GB2312"/>
          <w:color w:val="auto"/>
          <w:sz w:val="24"/>
          <w:szCs w:val="24"/>
          <w:highlight w:val="none"/>
          <w:u w:val="single"/>
        </w:rPr>
        <w:t xml:space="preserve">  建设工程工程量清单计价规范》</w:t>
      </w:r>
      <w:r>
        <w:rPr>
          <w:rFonts w:hint="eastAsia" w:ascii="仿宋_GB2312" w:hAnsi="仿宋_GB2312" w:eastAsia="仿宋_GB2312"/>
          <w:color w:val="auto"/>
          <w:sz w:val="24"/>
          <w:szCs w:val="24"/>
          <w:highlight w:val="none"/>
          <w:u w:val="single"/>
        </w:rPr>
        <w:t>（GB50500-2013）</w:t>
      </w:r>
      <w:r>
        <w:rPr>
          <w:rFonts w:hint="eastAsia" w:ascii="仿宋_GB2312" w:hAnsi="仿宋_GB2312" w:eastAsia="仿宋_GB2312" w:cs="仿宋_GB2312"/>
          <w:color w:val="auto"/>
          <w:sz w:val="24"/>
          <w:szCs w:val="24"/>
          <w:highlight w:val="none"/>
          <w:u w:val="single"/>
        </w:rPr>
        <w:t xml:space="preserve">；《浙江省建设工程计价规则》（2018版） </w:t>
      </w:r>
      <w:r>
        <w:rPr>
          <w:rFonts w:hint="eastAsia" w:ascii="仿宋_GB2312" w:hAnsi="仿宋_GB2312" w:eastAsia="仿宋_GB2312" w:cs="仿宋_GB2312"/>
          <w:color w:val="auto"/>
          <w:sz w:val="24"/>
          <w:szCs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12.3.2 计量周期</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关于计量周期的约定：</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12.3.3 单价合同的计量</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关于单价合同计量的约定：</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12.3.4 总价合同的计量</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关于总价合同计量的约定：</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12.3.5总价合同采用支付分解表计量支付的，是否适用第</w:t>
      </w:r>
      <w:r>
        <w:rPr>
          <w:rFonts w:hint="eastAsia" w:ascii="仿宋_GB2312" w:hAnsi="仿宋" w:eastAsia="仿宋_GB2312" w:cs="仿宋"/>
          <w:color w:val="auto"/>
          <w:kern w:val="0"/>
          <w:sz w:val="24"/>
          <w:highlight w:val="none"/>
        </w:rPr>
        <w:t xml:space="preserve">12.3.4 </w:t>
      </w:r>
      <w:r>
        <w:rPr>
          <w:rFonts w:hint="eastAsia" w:ascii="仿宋_GB2312" w:hAnsi="仿宋" w:eastAsia="仿宋_GB2312" w:cs="仿宋"/>
          <w:color w:val="auto"/>
          <w:sz w:val="24"/>
          <w:highlight w:val="none"/>
        </w:rPr>
        <w:t>项</w:t>
      </w:r>
      <w:r>
        <w:rPr>
          <w:rFonts w:hint="eastAsia" w:ascii="仿宋_GB2312" w:hAnsi="仿宋" w:eastAsia="仿宋_GB2312" w:cs="仿宋"/>
          <w:color w:val="auto"/>
          <w:kern w:val="0"/>
          <w:sz w:val="24"/>
          <w:highlight w:val="none"/>
        </w:rPr>
        <w:t>〔总价合同的计量〕</w:t>
      </w:r>
      <w:r>
        <w:rPr>
          <w:rFonts w:hint="eastAsia" w:ascii="仿宋_GB2312" w:hAnsi="仿宋" w:eastAsia="仿宋_GB2312" w:cs="仿宋"/>
          <w:color w:val="auto"/>
          <w:sz w:val="24"/>
          <w:highlight w:val="none"/>
        </w:rPr>
        <w:t>约定进行计量：</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12.3.6 其他价格形式合同的计量</w:t>
      </w:r>
    </w:p>
    <w:p>
      <w:pPr>
        <w:spacing w:line="360"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其他价格形式的计量方式和程序：</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12.4 工程进度款支付</w:t>
      </w:r>
    </w:p>
    <w:p>
      <w:pPr>
        <w:spacing w:line="360" w:lineRule="auto"/>
        <w:ind w:firstLine="480" w:firstLineChars="200"/>
        <w:jc w:val="left"/>
        <w:rPr>
          <w:rFonts w:ascii="仿宋_GB2312" w:hAnsi="仿宋" w:eastAsia="仿宋_GB2312" w:cs="仿宋"/>
          <w:color w:val="auto"/>
          <w:sz w:val="24"/>
          <w:highlight w:val="none"/>
        </w:rPr>
      </w:pPr>
      <w:bookmarkStart w:id="846" w:name="_Toc292559921"/>
      <w:bookmarkStart w:id="847" w:name="_Toc300935006"/>
      <w:bookmarkStart w:id="848" w:name="_Toc296891251"/>
      <w:bookmarkStart w:id="849" w:name="_Toc292559416"/>
      <w:bookmarkStart w:id="850" w:name="_Toc296346712"/>
      <w:bookmarkStart w:id="851" w:name="_Toc296503211"/>
      <w:bookmarkStart w:id="852" w:name="_Toc296944550"/>
      <w:bookmarkStart w:id="853" w:name="_Toc297120511"/>
      <w:bookmarkStart w:id="854" w:name="_Toc296347210"/>
      <w:bookmarkStart w:id="855" w:name="_Toc297123556"/>
      <w:bookmarkStart w:id="856" w:name="_Toc297048397"/>
      <w:bookmarkStart w:id="857" w:name="_Toc297216215"/>
      <w:bookmarkStart w:id="858" w:name="_Toc303539163"/>
      <w:bookmarkStart w:id="859" w:name="_Toc296891039"/>
      <w:r>
        <w:rPr>
          <w:rFonts w:hint="eastAsia" w:ascii="仿宋_GB2312" w:hAnsi="仿宋" w:eastAsia="仿宋_GB2312" w:cs="仿宋"/>
          <w:color w:val="auto"/>
          <w:sz w:val="24"/>
          <w:highlight w:val="none"/>
        </w:rPr>
        <w:t>12.4.1 付款周期</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关于付款周期的约定：</w:t>
      </w:r>
      <w:r>
        <w:rPr>
          <w:rFonts w:hint="eastAsia" w:ascii="仿宋_GB2312" w:hAnsi="仿宋" w:eastAsia="仿宋_GB2312" w:cs="仿宋"/>
          <w:color w:val="auto"/>
          <w:sz w:val="24"/>
          <w:highlight w:val="none"/>
          <w:u w:val="single"/>
        </w:rPr>
        <w:t xml:space="preserve">      /     。</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12.4.2 进度付款申请单的编制</w:t>
      </w:r>
    </w:p>
    <w:p>
      <w:pPr>
        <w:spacing w:line="360" w:lineRule="auto"/>
        <w:ind w:firstLine="480" w:firstLineChars="200"/>
        <w:jc w:val="left"/>
        <w:rPr>
          <w:rFonts w:hint="eastAsia" w:ascii="仿宋_GB2312" w:hAnsi="仿宋" w:eastAsia="仿宋_GB2312" w:cs="仿宋"/>
          <w:color w:val="auto"/>
          <w:sz w:val="24"/>
          <w:highlight w:val="none"/>
          <w:u w:val="single"/>
          <w:lang w:eastAsia="zh-CN"/>
        </w:rPr>
      </w:pPr>
      <w:r>
        <w:rPr>
          <w:rFonts w:hint="eastAsia" w:ascii="仿宋_GB2312" w:hAnsi="仿宋" w:eastAsia="仿宋_GB2312" w:cs="仿宋"/>
          <w:color w:val="auto"/>
          <w:sz w:val="24"/>
          <w:highlight w:val="none"/>
        </w:rPr>
        <w:t>关于进度付款申请单编制的约定：</w:t>
      </w:r>
      <w:r>
        <w:rPr>
          <w:rFonts w:hint="eastAsia" w:ascii="仿宋_GB2312" w:hAnsi="仿宋" w:eastAsia="仿宋_GB2312" w:cs="仿宋"/>
          <w:color w:val="auto"/>
          <w:sz w:val="24"/>
          <w:highlight w:val="none"/>
          <w:u w:val="single"/>
        </w:rPr>
        <w:t>1、按通用条款12.4.2-（1）、（2）、（5）、（6）、（7）执行，</w:t>
      </w:r>
      <w:r>
        <w:rPr>
          <w:rFonts w:hint="eastAsia" w:ascii="仿宋_GB2312" w:hAnsi="仿宋" w:eastAsia="仿宋_GB2312" w:cs="仿宋"/>
          <w:color w:val="auto"/>
          <w:sz w:val="24"/>
          <w:highlight w:val="none"/>
          <w:u w:val="single"/>
          <w:lang w:eastAsia="zh-CN"/>
        </w:rPr>
        <w:t>本工程无进度款，竣工验收合格后付至合同价款的70%，结算审计结束后付至结算审计价款的97%，余下的3%作为工程质量保证（修）金，待工程竣工验收合格满一年后14日内一次性付清（无息）。</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u w:val="single"/>
        </w:rPr>
        <w:t>2、</w:t>
      </w:r>
      <w:r>
        <w:rPr>
          <w:rFonts w:hint="eastAsia" w:ascii="仿宋_GB2312" w:hAnsi="仿宋" w:eastAsia="仿宋_GB2312" w:cs="仿宋"/>
          <w:color w:val="auto"/>
          <w:sz w:val="24"/>
          <w:highlight w:val="none"/>
          <w:u w:val="single"/>
          <w:lang w:eastAsia="zh-CN"/>
        </w:rPr>
        <w:t>按照浙建〔2020〕7号、浙人社发〔2022〕14号和诸建设〔2020〕26号文件</w:t>
      </w:r>
      <w:r>
        <w:rPr>
          <w:rFonts w:hint="eastAsia" w:ascii="仿宋_GB2312" w:hAnsi="仿宋" w:eastAsia="仿宋_GB2312" w:cs="仿宋"/>
          <w:color w:val="auto"/>
          <w:sz w:val="24"/>
          <w:highlight w:val="none"/>
          <w:u w:val="single"/>
        </w:rPr>
        <w:t>规定，农民工工资实行专用账户资金管理，设立人工费分</w:t>
      </w:r>
      <w:r>
        <w:rPr>
          <w:rFonts w:hint="eastAsia" w:ascii="仿宋_GB2312" w:hAnsi="仿宋" w:eastAsia="仿宋_GB2312" w:cs="仿宋"/>
          <w:color w:val="auto"/>
          <w:sz w:val="24"/>
          <w:highlight w:val="none"/>
          <w:u w:val="single"/>
          <w:lang w:val="en-US" w:eastAsia="zh-CN"/>
        </w:rPr>
        <w:t>账</w:t>
      </w:r>
      <w:r>
        <w:rPr>
          <w:rFonts w:hint="eastAsia" w:ascii="仿宋_GB2312" w:hAnsi="仿宋" w:eastAsia="仿宋_GB2312" w:cs="仿宋"/>
          <w:color w:val="auto"/>
          <w:sz w:val="24"/>
          <w:highlight w:val="none"/>
          <w:u w:val="single"/>
        </w:rPr>
        <w:t>基准比例：房屋建筑、装饰、桥梁为30%，公路、水运、水利工程（不含河道工程）为15%，河道、给排水工程为14%，隧道工程、道路桥梁组合工程为12%，城市轨道土建工程为10%，道路工程为8%。</w:t>
      </w:r>
      <w:r>
        <w:rPr>
          <w:rFonts w:hint="eastAsia" w:ascii="仿宋_GB2312" w:hAnsi="仿宋_GB2312" w:eastAsia="仿宋_GB2312" w:cs="仿宋_GB2312"/>
          <w:color w:val="auto"/>
          <w:sz w:val="24"/>
          <w:highlight w:val="none"/>
          <w:u w:val="single"/>
        </w:rPr>
        <w:t>本工程人工费分帐基准比例约定为</w:t>
      </w:r>
      <w:r>
        <w:rPr>
          <w:rFonts w:hint="eastAsia" w:ascii="仿宋_GB2312" w:hAnsi="仿宋_GB2312" w:eastAsia="仿宋_GB2312" w:cs="仿宋_GB2312"/>
          <w:color w:val="auto"/>
          <w:sz w:val="24"/>
          <w:highlight w:val="none"/>
          <w:u w:val="single"/>
          <w:lang w:val="en-US" w:eastAsia="zh-CN"/>
        </w:rPr>
        <w:t>8</w:t>
      </w:r>
      <w:r>
        <w:rPr>
          <w:rFonts w:hint="eastAsia" w:ascii="仿宋_GB2312" w:hAnsi="仿宋_GB2312" w:eastAsia="仿宋_GB2312" w:cs="仿宋_GB2312"/>
          <w:color w:val="auto"/>
          <w:sz w:val="24"/>
          <w:highlight w:val="none"/>
          <w:u w:val="singl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w:t>
      </w:r>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r>
        <w:rPr>
          <w:rFonts w:hint="eastAsia" w:ascii="仿宋_GB2312" w:hAnsi="仿宋" w:eastAsia="仿宋_GB2312" w:cs="仿宋"/>
          <w:color w:val="auto"/>
          <w:sz w:val="24"/>
          <w:highlight w:val="none"/>
        </w:rPr>
        <w:t>2.4.3 进度付款申请单的提交</w:t>
      </w:r>
    </w:p>
    <w:p>
      <w:pPr>
        <w:pStyle w:val="14"/>
        <w:spacing w:line="380" w:lineRule="exact"/>
        <w:ind w:left="2" w:leftChars="1" w:firstLine="480" w:firstLineChars="200"/>
        <w:rPr>
          <w:rFonts w:hint="eastAsia" w:ascii="仿宋_GB2312" w:hAnsi="仿宋" w:eastAsia="仿宋_GB2312" w:cs="仿宋"/>
          <w:color w:val="auto"/>
          <w:sz w:val="24"/>
          <w:szCs w:val="24"/>
          <w:highlight w:val="none"/>
          <w:u w:val="single"/>
          <w:lang w:eastAsia="zh-CN"/>
        </w:rPr>
      </w:pPr>
      <w:r>
        <w:rPr>
          <w:rFonts w:hint="eastAsia" w:ascii="仿宋_GB2312" w:hAnsi="仿宋" w:eastAsia="仿宋_GB2312" w:cs="仿宋"/>
          <w:color w:val="auto"/>
          <w:sz w:val="24"/>
          <w:szCs w:val="24"/>
          <w:highlight w:val="none"/>
        </w:rPr>
        <w:t>（1）单价合同进度付款申请单提交的约定：</w:t>
      </w:r>
      <w:r>
        <w:rPr>
          <w:rFonts w:hint="eastAsia" w:ascii="仿宋_GB2312" w:hAnsi="仿宋" w:eastAsia="仿宋_GB2312" w:cs="仿宋"/>
          <w:color w:val="auto"/>
          <w:sz w:val="24"/>
          <w:highlight w:val="none"/>
          <w:u w:val="single"/>
          <w:lang w:eastAsia="zh-CN"/>
        </w:rPr>
        <w:t>本工程施工管理同时严格执行浙建[2020]7号文件、浙人社发〔2022〕14号文件和诸建设[2020]26号文件。</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（2）总价合同进度付款申请单提交的约定：</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（3）其他价格形式合同进度付款申请单提交的约定：</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12.4.4 进度款审核和支付</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（1）监理人审查并报送发包人的期限：</w:t>
      </w:r>
      <w:r>
        <w:rPr>
          <w:rFonts w:hint="eastAsia" w:ascii="仿宋_GB2312" w:hAnsi="仿宋" w:eastAsia="仿宋_GB2312" w:cs="仿宋"/>
          <w:color w:val="auto"/>
          <w:sz w:val="24"/>
          <w:highlight w:val="none"/>
          <w:u w:val="single"/>
        </w:rPr>
        <w:t xml:space="preserve"> 收到申请七天内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发包人完成审批并签发进度款支付证书的期限：</w:t>
      </w:r>
      <w:r>
        <w:rPr>
          <w:rFonts w:hint="eastAsia" w:ascii="仿宋_GB2312" w:hAnsi="仿宋" w:eastAsia="仿宋_GB2312" w:cs="仿宋"/>
          <w:color w:val="auto"/>
          <w:sz w:val="24"/>
          <w:highlight w:val="none"/>
          <w:u w:val="single"/>
        </w:rPr>
        <w:t xml:space="preserve">按通用条款12.4.4-（1）执行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（2）发包人支付进度款的期限：</w:t>
      </w:r>
      <w:r>
        <w:rPr>
          <w:rFonts w:hint="eastAsia" w:ascii="仿宋_GB2312" w:hAnsi="仿宋" w:eastAsia="仿宋_GB2312" w:cs="仿宋"/>
          <w:color w:val="auto"/>
          <w:sz w:val="24"/>
          <w:highlight w:val="none"/>
          <w:u w:val="single"/>
        </w:rPr>
        <w:t xml:space="preserve">     七天内     </w:t>
      </w:r>
      <w:r>
        <w:rPr>
          <w:rFonts w:hint="eastAsia" w:ascii="仿宋_GB2312" w:hAnsi="仿宋" w:eastAsia="仿宋_GB2312" w:cs="仿宋"/>
          <w:color w:val="auto"/>
          <w:sz w:val="24"/>
          <w:highlight w:val="none"/>
        </w:rPr>
        <w:t>。</w:t>
      </w:r>
    </w:p>
    <w:p>
      <w:pPr>
        <w:spacing w:line="360" w:lineRule="auto"/>
        <w:ind w:firstLine="600" w:firstLineChars="25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发包人逾期支付进度款的违约金的计算方式：</w:t>
      </w:r>
      <w:r>
        <w:rPr>
          <w:rFonts w:hint="eastAsia" w:ascii="仿宋_GB2312" w:hAnsi="仿宋" w:eastAsia="仿宋_GB2312" w:cs="仿宋"/>
          <w:color w:val="auto"/>
          <w:sz w:val="24"/>
          <w:highlight w:val="none"/>
          <w:u w:val="single"/>
        </w:rPr>
        <w:t xml:space="preserve">  按通用条款12.4.4-（2）执行 </w:t>
      </w:r>
      <w:r>
        <w:rPr>
          <w:rFonts w:hint="eastAsia" w:ascii="仿宋_GB2312" w:hAnsi="仿宋" w:eastAsia="仿宋_GB2312" w:cs="仿宋"/>
          <w:color w:val="auto"/>
          <w:sz w:val="24"/>
          <w:highlight w:val="none"/>
        </w:rPr>
        <w:t>。</w:t>
      </w:r>
    </w:p>
    <w:p>
      <w:pPr>
        <w:spacing w:line="360" w:lineRule="auto"/>
        <w:ind w:firstLine="600" w:firstLineChars="25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12.4.6 支付分解表的编制</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2、总价合同支付分解表的编制与审批：</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bCs/>
          <w:color w:val="auto"/>
          <w:sz w:val="24"/>
          <w:highlight w:val="none"/>
        </w:rPr>
      </w:pPr>
      <w:r>
        <w:rPr>
          <w:rFonts w:hint="eastAsia" w:ascii="仿宋_GB2312" w:hAnsi="仿宋" w:eastAsia="仿宋_GB2312" w:cs="仿宋"/>
          <w:color w:val="auto"/>
          <w:sz w:val="24"/>
          <w:highlight w:val="none"/>
        </w:rPr>
        <w:t>3、单价合同的总价项目支付分解表的编制与审批：</w:t>
      </w:r>
      <w:r>
        <w:rPr>
          <w:rFonts w:hint="eastAsia" w:ascii="仿宋_GB2312" w:hAnsi="仿宋" w:eastAsia="仿宋_GB2312" w:cs="仿宋"/>
          <w:color w:val="auto"/>
          <w:sz w:val="24"/>
          <w:highlight w:val="none"/>
          <w:u w:val="single"/>
        </w:rPr>
        <w:t xml:space="preserve"> 按通用条款12.4.6-3执行</w:t>
      </w:r>
      <w:r>
        <w:rPr>
          <w:rFonts w:hint="eastAsia" w:ascii="仿宋_GB2312" w:hAnsi="仿宋" w:eastAsia="仿宋_GB2312" w:cs="仿宋"/>
          <w:color w:val="auto"/>
          <w:sz w:val="24"/>
          <w:highlight w:val="none"/>
        </w:rPr>
        <w:t>。</w:t>
      </w:r>
      <w:bookmarkEnd w:id="689"/>
      <w:bookmarkStart w:id="860" w:name="_Toc351203645"/>
      <w:bookmarkStart w:id="861" w:name="_Toc297048405"/>
      <w:bookmarkStart w:id="862" w:name="_Toc292559424"/>
      <w:bookmarkStart w:id="863" w:name="_Toc296891047"/>
      <w:bookmarkStart w:id="864" w:name="_Toc296944558"/>
      <w:bookmarkStart w:id="865" w:name="_Toc292559929"/>
      <w:bookmarkStart w:id="866" w:name="_Toc297120519"/>
      <w:bookmarkStart w:id="867" w:name="_Toc304295593"/>
      <w:bookmarkStart w:id="868" w:name="_Toc303539172"/>
      <w:bookmarkStart w:id="869" w:name="_Toc296891259"/>
      <w:bookmarkStart w:id="870" w:name="_Toc296347218"/>
      <w:bookmarkStart w:id="871" w:name="_Toc297216223"/>
      <w:bookmarkStart w:id="872" w:name="_Toc297123564"/>
      <w:bookmarkStart w:id="873" w:name="_Toc296346720"/>
      <w:bookmarkStart w:id="874" w:name="_Toc312678053"/>
      <w:bookmarkStart w:id="875" w:name="_Toc300935015"/>
      <w:bookmarkStart w:id="876" w:name="_Toc296503219"/>
      <w:r>
        <w:rPr>
          <w:rFonts w:hint="eastAsia" w:ascii="仿宋_GB2312" w:hAnsi="仿宋" w:eastAsia="仿宋_GB2312" w:cs="仿宋"/>
          <w:bCs/>
          <w:color w:val="auto"/>
          <w:sz w:val="24"/>
          <w:highlight w:val="none"/>
        </w:rPr>
        <w:t>1</w:t>
      </w:r>
    </w:p>
    <w:p>
      <w:pPr>
        <w:spacing w:line="360" w:lineRule="auto"/>
        <w:ind w:firstLine="480" w:firstLineChars="200"/>
        <w:jc w:val="left"/>
        <w:rPr>
          <w:rFonts w:ascii="仿宋_GB2312" w:hAnsi="仿宋" w:eastAsia="仿宋_GB2312" w:cs="仿宋"/>
          <w:b/>
          <w:color w:val="auto"/>
          <w:sz w:val="24"/>
          <w:highlight w:val="none"/>
        </w:rPr>
      </w:pPr>
      <w:r>
        <w:rPr>
          <w:rFonts w:hint="eastAsia" w:ascii="仿宋_GB2312" w:hAnsi="仿宋" w:eastAsia="仿宋_GB2312" w:cs="仿宋"/>
          <w:bCs/>
          <w:color w:val="auto"/>
          <w:sz w:val="24"/>
          <w:highlight w:val="none"/>
        </w:rPr>
        <w:t>3. 验收和工程试车</w:t>
      </w:r>
      <w:bookmarkEnd w:id="860"/>
    </w:p>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13.1 分部分项工程验收</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13.1.2监理人不能按时进行验收时，应提前</w:t>
      </w:r>
      <w:r>
        <w:rPr>
          <w:rFonts w:hint="eastAsia" w:ascii="仿宋_GB2312" w:hAnsi="仿宋" w:eastAsia="仿宋_GB2312" w:cs="仿宋"/>
          <w:color w:val="auto"/>
          <w:sz w:val="24"/>
          <w:highlight w:val="none"/>
          <w:u w:val="single"/>
        </w:rPr>
        <w:t xml:space="preserve"> 24 </w:t>
      </w:r>
      <w:r>
        <w:rPr>
          <w:rFonts w:hint="eastAsia" w:ascii="仿宋_GB2312" w:hAnsi="仿宋" w:eastAsia="仿宋_GB2312" w:cs="仿宋"/>
          <w:color w:val="auto"/>
          <w:sz w:val="24"/>
          <w:highlight w:val="none"/>
        </w:rPr>
        <w:t>小时提交书面延期要求。</w:t>
      </w:r>
    </w:p>
    <w:p>
      <w:pPr>
        <w:spacing w:line="360" w:lineRule="auto"/>
        <w:ind w:firstLine="480" w:firstLineChars="200"/>
        <w:jc w:val="left"/>
        <w:rPr>
          <w:rFonts w:ascii="仿宋_GB2312" w:hAnsi="仿宋" w:eastAsia="仿宋_GB2312" w:cs="仿宋"/>
          <w:b/>
          <w:color w:val="auto"/>
          <w:sz w:val="24"/>
          <w:highlight w:val="none"/>
        </w:rPr>
      </w:pPr>
      <w:r>
        <w:rPr>
          <w:rFonts w:hint="eastAsia" w:ascii="仿宋_GB2312" w:hAnsi="仿宋" w:eastAsia="仿宋_GB2312" w:cs="仿宋"/>
          <w:color w:val="auto"/>
          <w:sz w:val="24"/>
          <w:highlight w:val="none"/>
        </w:rPr>
        <w:t>关于延期最长不得超过：</w:t>
      </w:r>
      <w:r>
        <w:rPr>
          <w:rFonts w:hint="eastAsia" w:ascii="仿宋_GB2312" w:hAnsi="仿宋" w:eastAsia="仿宋_GB2312" w:cs="仿宋"/>
          <w:color w:val="auto"/>
          <w:sz w:val="24"/>
          <w:highlight w:val="none"/>
          <w:u w:val="single"/>
        </w:rPr>
        <w:t xml:space="preserve"> 48 </w:t>
      </w:r>
      <w:r>
        <w:rPr>
          <w:rFonts w:hint="eastAsia" w:ascii="仿宋_GB2312" w:hAnsi="仿宋" w:eastAsia="仿宋_GB2312" w:cs="仿宋"/>
          <w:color w:val="auto"/>
          <w:sz w:val="24"/>
          <w:highlight w:val="none"/>
        </w:rPr>
        <w:t>小时。</w:t>
      </w:r>
    </w:p>
    <w:p>
      <w:pPr>
        <w:spacing w:after="120" w:line="360" w:lineRule="auto"/>
        <w:ind w:firstLine="480" w:firstLineChars="200"/>
        <w:rPr>
          <w:rFonts w:ascii="仿宋_GB2312" w:hAnsi="仿宋" w:eastAsia="仿宋_GB2312" w:cs="仿宋"/>
          <w:color w:val="auto"/>
          <w:sz w:val="24"/>
          <w:highlight w:val="none"/>
        </w:rPr>
      </w:pPr>
      <w:bookmarkStart w:id="877" w:name="_Toc297216224"/>
      <w:bookmarkStart w:id="878" w:name="_Toc303539173"/>
      <w:bookmarkStart w:id="879" w:name="_Toc292559933"/>
      <w:bookmarkStart w:id="880" w:name="_Toc312678056"/>
      <w:bookmarkStart w:id="881" w:name="_Toc297123565"/>
      <w:bookmarkStart w:id="882" w:name="_Toc296891263"/>
      <w:bookmarkStart w:id="883" w:name="_Toc300935016"/>
      <w:bookmarkStart w:id="884" w:name="_Toc292559428"/>
      <w:bookmarkStart w:id="885" w:name="_Toc297120523"/>
      <w:bookmarkStart w:id="886" w:name="_Toc304295596"/>
      <w:bookmarkStart w:id="887" w:name="_Toc296346724"/>
      <w:bookmarkStart w:id="888" w:name="_Toc296347222"/>
      <w:bookmarkStart w:id="889" w:name="_Toc296944562"/>
      <w:bookmarkStart w:id="890" w:name="_Toc296503223"/>
      <w:bookmarkStart w:id="891" w:name="_Toc296891051"/>
      <w:bookmarkStart w:id="892" w:name="_Toc297048409"/>
      <w:bookmarkStart w:id="893" w:name="_Toc267251470"/>
      <w:bookmarkStart w:id="894" w:name="_Toc267251476"/>
      <w:bookmarkStart w:id="895" w:name="_Toc267251475"/>
      <w:bookmarkStart w:id="896" w:name="_Toc267251471"/>
      <w:bookmarkStart w:id="897" w:name="_Toc267251474"/>
      <w:bookmarkStart w:id="898" w:name="_Toc267251473"/>
      <w:bookmarkStart w:id="899" w:name="_Toc267251472"/>
      <w:r>
        <w:rPr>
          <w:rFonts w:hint="eastAsia" w:ascii="仿宋_GB2312" w:hAnsi="仿宋" w:eastAsia="仿宋_GB2312" w:cs="仿宋"/>
          <w:color w:val="auto"/>
          <w:sz w:val="24"/>
          <w:highlight w:val="none"/>
        </w:rPr>
        <w:t>13.2 竣工验收</w:t>
      </w:r>
    </w:p>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p>
      <w:pPr>
        <w:spacing w:line="360" w:lineRule="auto"/>
        <w:ind w:firstLine="480" w:firstLineChars="200"/>
        <w:jc w:val="left"/>
        <w:rPr>
          <w:rFonts w:ascii="仿宋_GB2312" w:hAnsi="仿宋" w:eastAsia="仿宋_GB2312" w:cs="仿宋"/>
          <w:color w:val="auto"/>
          <w:sz w:val="24"/>
          <w:highlight w:val="none"/>
        </w:rPr>
      </w:pPr>
      <w:bookmarkStart w:id="900" w:name="_Toc280868704"/>
      <w:bookmarkStart w:id="901" w:name="_Toc280868705"/>
      <w:bookmarkStart w:id="902" w:name="_Toc280868706"/>
      <w:bookmarkStart w:id="903" w:name="_Toc280868707"/>
      <w:bookmarkStart w:id="904" w:name="_Toc280868708"/>
      <w:bookmarkStart w:id="905" w:name="_Toc280868709"/>
      <w:r>
        <w:rPr>
          <w:rFonts w:hint="eastAsia" w:ascii="仿宋_GB2312" w:hAnsi="仿宋" w:eastAsia="仿宋_GB2312" w:cs="仿宋"/>
          <w:color w:val="auto"/>
          <w:sz w:val="24"/>
          <w:highlight w:val="none"/>
        </w:rPr>
        <w:t>13.2.2竣工验收程序</w:t>
      </w:r>
    </w:p>
    <w:bookmarkEnd w:id="900"/>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关于竣工验收程序的约定：验收分中间验收、预验收（初步验收）、竣工验收</w:t>
      </w:r>
    </w:p>
    <w:p>
      <w:pPr>
        <w:numPr>
          <w:ilvl w:val="0"/>
          <w:numId w:val="6"/>
        </w:num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中间验收：</w:t>
      </w:r>
      <w:r>
        <w:rPr>
          <w:rFonts w:hint="eastAsia" w:ascii="仿宋_GB2312" w:hAnsi="仿宋" w:eastAsia="仿宋_GB2312" w:cs="仿宋"/>
          <w:color w:val="auto"/>
          <w:kern w:val="0"/>
          <w:sz w:val="24"/>
          <w:highlight w:val="none"/>
          <w:u w:val="single"/>
        </w:rPr>
        <w:t>重要的分部工程（包括隐蔽工程）由施工单位自检合格后，书面申请上报至监理单位；监理单位检验合格后再书面上报至业主，由业主召集各相关单位人员安排验收会议</w:t>
      </w:r>
      <w:r>
        <w:rPr>
          <w:rFonts w:hint="eastAsia" w:ascii="仿宋_GB2312" w:hAnsi="仿宋" w:eastAsia="仿宋_GB2312" w:cs="仿宋"/>
          <w:color w:val="auto"/>
          <w:kern w:val="0"/>
          <w:sz w:val="24"/>
          <w:highlight w:val="none"/>
        </w:rPr>
        <w:t>。</w:t>
      </w:r>
    </w:p>
    <w:p>
      <w:pPr>
        <w:numPr>
          <w:ilvl w:val="0"/>
          <w:numId w:val="6"/>
        </w:num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预验收（初步验收）：</w:t>
      </w:r>
      <w:r>
        <w:rPr>
          <w:rFonts w:hint="eastAsia" w:ascii="仿宋_GB2312" w:hAnsi="仿宋" w:eastAsia="仿宋_GB2312" w:cs="仿宋"/>
          <w:color w:val="auto"/>
          <w:kern w:val="0"/>
          <w:sz w:val="24"/>
          <w:highlight w:val="none"/>
          <w:u w:val="single"/>
        </w:rPr>
        <w:t>工程完工后，由施工单位提出竣工报告，在自检验收合格后提交验收申请表；监理单位审核全部工程资料齐全并复验合格后，提交业主</w:t>
      </w:r>
      <w:r>
        <w:rPr>
          <w:rFonts w:hint="eastAsia" w:ascii="仿宋_GB2312" w:hAnsi="仿宋" w:eastAsia="仿宋_GB2312" w:cs="仿宋"/>
          <w:color w:val="auto"/>
          <w:kern w:val="0"/>
          <w:sz w:val="24"/>
          <w:highlight w:val="none"/>
        </w:rPr>
        <w:t>。</w:t>
      </w:r>
    </w:p>
    <w:p>
      <w:pPr>
        <w:numPr>
          <w:ilvl w:val="0"/>
          <w:numId w:val="6"/>
        </w:num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竣工验收：</w:t>
      </w:r>
      <w:r>
        <w:rPr>
          <w:rFonts w:hint="eastAsia" w:ascii="仿宋_GB2312" w:hAnsi="仿宋" w:eastAsia="仿宋_GB2312" w:cs="仿宋"/>
          <w:color w:val="auto"/>
          <w:kern w:val="0"/>
          <w:sz w:val="24"/>
          <w:highlight w:val="none"/>
          <w:u w:val="single"/>
        </w:rPr>
        <w:t>预验收（初步验收）合格通过后，由监理单位提交竣工验收申请。竣工验收由业主组织，会同质监站、勘察、设计、施工、监理等单位，对建设项目作综合验收。其中水利相关项目竣工验收在审计完成后实施</w:t>
      </w:r>
      <w:r>
        <w:rPr>
          <w:rFonts w:hint="eastAsia" w:ascii="仿宋_GB2312" w:hAnsi="仿宋" w:eastAsia="仿宋_GB2312" w:cs="仿宋"/>
          <w:color w:val="auto"/>
          <w:kern w:val="0"/>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 （4）</w:t>
      </w:r>
      <w:r>
        <w:rPr>
          <w:rFonts w:hint="eastAsia" w:ascii="仿宋_GB2312" w:hAnsi="仿宋" w:eastAsia="仿宋_GB2312" w:cs="仿宋_GB2312"/>
          <w:color w:val="auto"/>
          <w:sz w:val="24"/>
          <w:highlight w:val="none"/>
          <w:u w:val="single"/>
        </w:rPr>
        <w:t>工程竣工验收达不到约定的质量标准，则没收质量保证金</w:t>
      </w:r>
      <w:r>
        <w:rPr>
          <w:rFonts w:hint="eastAsia" w:ascii="仿宋_GB2312" w:hAnsi="仿宋" w:eastAsia="仿宋_GB2312" w:cs="仿宋"/>
          <w:color w:val="auto"/>
          <w:sz w:val="24"/>
          <w:highlight w:val="none"/>
          <w:u w:val="single"/>
        </w:rPr>
        <w:t xml:space="preserve">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发包人不按照本项约定组织竣工验收、颁发工程接收证书的违约金的计算方法：</w:t>
      </w:r>
      <w:r>
        <w:rPr>
          <w:rFonts w:hint="eastAsia" w:ascii="仿宋_GB2312" w:hAnsi="仿宋" w:eastAsia="仿宋_GB2312" w:cs="仿宋"/>
          <w:color w:val="auto"/>
          <w:sz w:val="24"/>
          <w:highlight w:val="none"/>
          <w:u w:val="single"/>
        </w:rPr>
        <w:t xml:space="preserve">          按通用条款执行    </w:t>
      </w:r>
      <w:r>
        <w:rPr>
          <w:rFonts w:hint="eastAsia" w:ascii="仿宋_GB2312" w:hAnsi="仿宋" w:eastAsia="仿宋_GB2312" w:cs="仿宋"/>
          <w:color w:val="auto"/>
          <w:sz w:val="24"/>
          <w:highlight w:val="none"/>
        </w:rPr>
        <w:t>。</w:t>
      </w:r>
    </w:p>
    <w:bookmarkEnd w:id="901"/>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13.2.5移交、接收全部与部分工程</w:t>
      </w:r>
    </w:p>
    <w:bookmarkEnd w:id="902"/>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承包人向发包人移交工程的期限：</w:t>
      </w:r>
      <w:r>
        <w:rPr>
          <w:rFonts w:hint="eastAsia" w:ascii="仿宋_GB2312" w:hAnsi="仿宋" w:eastAsia="仿宋_GB2312" w:cs="仿宋"/>
          <w:color w:val="auto"/>
          <w:sz w:val="24"/>
          <w:highlight w:val="none"/>
          <w:u w:val="single"/>
        </w:rPr>
        <w:t xml:space="preserve">  颁发工程接收证书前七天内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kern w:val="0"/>
          <w:sz w:val="24"/>
          <w:highlight w:val="none"/>
        </w:rPr>
        <w:t>发包人未按本合同约定接收全部或部分工程的，违约金的计算方法为：</w:t>
      </w:r>
      <w:r>
        <w:rPr>
          <w:rFonts w:hint="eastAsia" w:ascii="仿宋_GB2312" w:hAnsi="仿宋" w:eastAsia="仿宋_GB2312" w:cs="仿宋"/>
          <w:color w:val="auto"/>
          <w:sz w:val="24"/>
          <w:highlight w:val="none"/>
          <w:u w:val="single"/>
        </w:rPr>
        <w:t xml:space="preserve"> 从约定应付款之日七日起向承包人支付应付款的同期银行贷款利息，并承担违约责任和顺延工期  </w:t>
      </w:r>
      <w:r>
        <w:rPr>
          <w:rFonts w:hint="eastAsia" w:ascii="仿宋_GB2312" w:hAnsi="仿宋" w:eastAsia="仿宋_GB2312" w:cs="仿宋"/>
          <w:color w:val="auto"/>
          <w:sz w:val="24"/>
          <w:highlight w:val="none"/>
        </w:rPr>
        <w:t>。</w:t>
      </w:r>
    </w:p>
    <w:bookmarkEnd w:id="903"/>
    <w:p>
      <w:pPr>
        <w:spacing w:line="360" w:lineRule="auto"/>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承包人未按时移交工程的，违约金的计算方法为：</w:t>
      </w:r>
      <w:r>
        <w:rPr>
          <w:rFonts w:hint="eastAsia" w:ascii="仿宋_GB2312" w:hAnsi="仿宋" w:eastAsia="仿宋_GB2312" w:cs="仿宋"/>
          <w:color w:val="auto"/>
          <w:sz w:val="24"/>
          <w:highlight w:val="none"/>
          <w:u w:val="single"/>
        </w:rPr>
        <w:t xml:space="preserve"> 从约定应付款之日七日起向发包人支付应付款的同期银行贷款利息，并承担违约责任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13.3 工程试车</w:t>
      </w:r>
    </w:p>
    <w:bookmarkEnd w:id="904"/>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13.3.1 试车程序</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工程试车内容：</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（1）单机无负荷试车费用由</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kern w:val="0"/>
          <w:sz w:val="24"/>
          <w:highlight w:val="none"/>
        </w:rPr>
        <w:t>承担；</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（2）无负荷联动试车费用由</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kern w:val="0"/>
          <w:sz w:val="24"/>
          <w:highlight w:val="none"/>
        </w:rPr>
        <w:t>承担。</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13.3.3 投料试车</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关于投料试车相关事项的约定：</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13.6 竣工退场</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13.6.1 竣工退场</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承包人完成竣工退场的期限：</w:t>
      </w:r>
      <w:r>
        <w:rPr>
          <w:rFonts w:hint="eastAsia" w:ascii="仿宋_GB2312" w:hAnsi="仿宋" w:eastAsia="仿宋_GB2312" w:cs="仿宋"/>
          <w:color w:val="auto"/>
          <w:sz w:val="24"/>
          <w:highlight w:val="none"/>
          <w:u w:val="single"/>
        </w:rPr>
        <w:t xml:space="preserve">   颁发工程接收证书三天内。                    </w:t>
      </w:r>
    </w:p>
    <w:p>
      <w:pPr>
        <w:pStyle w:val="6"/>
        <w:spacing w:before="120" w:after="120" w:line="360" w:lineRule="auto"/>
        <w:rPr>
          <w:rFonts w:ascii="仿宋_GB2312" w:hAnsi="仿宋" w:eastAsia="仿宋_GB2312" w:cs="仿宋"/>
          <w:b w:val="0"/>
          <w:color w:val="auto"/>
          <w:sz w:val="24"/>
          <w:szCs w:val="24"/>
          <w:highlight w:val="none"/>
        </w:rPr>
      </w:pPr>
      <w:bookmarkStart w:id="906" w:name="_Toc351203646"/>
      <w:r>
        <w:rPr>
          <w:rFonts w:hint="eastAsia" w:ascii="仿宋_GB2312" w:hAnsi="仿宋" w:eastAsia="仿宋_GB2312" w:cs="仿宋"/>
          <w:b w:val="0"/>
          <w:color w:val="auto"/>
          <w:sz w:val="24"/>
          <w:szCs w:val="24"/>
          <w:highlight w:val="none"/>
        </w:rPr>
        <w:t>14. 竣工结算</w:t>
      </w:r>
      <w:bookmarkEnd w:id="906"/>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14.1 竣工结算申请</w:t>
      </w:r>
    </w:p>
    <w:p>
      <w:pPr>
        <w:pStyle w:val="14"/>
        <w:spacing w:line="380" w:lineRule="exact"/>
        <w:ind w:left="2" w:leftChars="1" w:firstLine="480"/>
        <w:rPr>
          <w:rFonts w:ascii="仿宋_GB2312" w:hAnsi="仿宋" w:eastAsia="仿宋_GB2312" w:cs="仿宋"/>
          <w:b/>
          <w:bCs/>
          <w:color w:val="auto"/>
          <w:sz w:val="24"/>
          <w:highlight w:val="none"/>
          <w:u w:val="single"/>
        </w:rPr>
      </w:pPr>
      <w:r>
        <w:rPr>
          <w:rFonts w:hint="eastAsia" w:ascii="仿宋_GB2312" w:hAnsi="仿宋" w:eastAsia="仿宋_GB2312" w:cs="仿宋"/>
          <w:b/>
          <w:bCs/>
          <w:color w:val="auto"/>
          <w:sz w:val="24"/>
          <w:szCs w:val="24"/>
          <w:highlight w:val="none"/>
        </w:rPr>
        <w:t>承包人提交竣工结算申请单的期限：</w:t>
      </w:r>
      <w:r>
        <w:rPr>
          <w:rFonts w:hint="eastAsia" w:ascii="仿宋_GB2312" w:hAnsi="仿宋_GB2312" w:eastAsia="仿宋_GB2312" w:cs="仿宋_GB2312"/>
          <w:b/>
          <w:bCs/>
          <w:color w:val="auto"/>
          <w:sz w:val="24"/>
          <w:szCs w:val="24"/>
          <w:highlight w:val="none"/>
          <w:u w:val="single"/>
        </w:rPr>
        <w:t>待竣工验收达到承诺的质量标准后方能进行竣工结</w:t>
      </w:r>
      <w:r>
        <w:rPr>
          <w:rFonts w:hint="eastAsia" w:ascii="仿宋_GB2312" w:hAnsi="仿宋_GB2312" w:eastAsia="仿宋_GB2312" w:cs="仿宋_GB2312"/>
          <w:b/>
          <w:bCs/>
          <w:color w:val="auto"/>
          <w:sz w:val="24"/>
          <w:highlight w:val="none"/>
          <w:u w:val="single"/>
        </w:rPr>
        <w:t>算，竣工结算须经</w:t>
      </w:r>
      <w:r>
        <w:rPr>
          <w:rFonts w:hint="eastAsia" w:ascii="仿宋_GB2312" w:hAnsi="仿宋_GB2312" w:eastAsia="仿宋_GB2312" w:cs="仿宋_GB2312"/>
          <w:b/>
          <w:bCs/>
          <w:color w:val="auto"/>
          <w:sz w:val="24"/>
          <w:highlight w:val="none"/>
          <w:u w:val="single"/>
          <w:lang w:eastAsia="zh-CN"/>
        </w:rPr>
        <w:t>诸暨市大唐街道办事处委托的第三方审计单位</w:t>
      </w:r>
      <w:r>
        <w:rPr>
          <w:rFonts w:hint="eastAsia" w:ascii="仿宋_GB2312" w:hAnsi="仿宋_GB2312" w:eastAsia="仿宋_GB2312" w:cs="仿宋_GB2312"/>
          <w:b/>
          <w:bCs/>
          <w:color w:val="auto"/>
          <w:sz w:val="24"/>
          <w:highlight w:val="none"/>
          <w:u w:val="single"/>
        </w:rPr>
        <w:t>审计审核，工程结算必须以</w:t>
      </w:r>
      <w:r>
        <w:rPr>
          <w:rFonts w:hint="eastAsia" w:ascii="仿宋_GB2312" w:hAnsi="仿宋_GB2312" w:eastAsia="仿宋_GB2312" w:cs="仿宋_GB2312"/>
          <w:b/>
          <w:bCs/>
          <w:color w:val="auto"/>
          <w:sz w:val="24"/>
          <w:highlight w:val="none"/>
          <w:u w:val="single"/>
          <w:lang w:eastAsia="zh-CN"/>
        </w:rPr>
        <w:t>诸暨市大唐街道办事处委托的第三方审计单位</w:t>
      </w:r>
      <w:r>
        <w:rPr>
          <w:rFonts w:hint="eastAsia" w:ascii="仿宋_GB2312" w:hAnsi="仿宋_GB2312" w:eastAsia="仿宋_GB2312" w:cs="仿宋_GB2312"/>
          <w:b/>
          <w:bCs/>
          <w:color w:val="auto"/>
          <w:sz w:val="24"/>
          <w:highlight w:val="none"/>
          <w:u w:val="single"/>
        </w:rPr>
        <w:t>的审计结论作为工程价款结算依据。</w:t>
      </w:r>
    </w:p>
    <w:p>
      <w:pPr>
        <w:pStyle w:val="14"/>
        <w:spacing w:line="380" w:lineRule="exact"/>
        <w:ind w:left="2" w:leftChars="1"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szCs w:val="24"/>
          <w:highlight w:val="none"/>
        </w:rPr>
        <w:t>竣工结算申请单应包括的内容：</w:t>
      </w:r>
      <w:r>
        <w:rPr>
          <w:rFonts w:hint="eastAsia" w:ascii="仿宋_GB2312" w:hAnsi="仿宋" w:eastAsia="仿宋_GB2312" w:cs="仿宋"/>
          <w:color w:val="auto"/>
          <w:sz w:val="24"/>
          <w:szCs w:val="24"/>
          <w:highlight w:val="none"/>
          <w:u w:val="single"/>
        </w:rPr>
        <w:t xml:space="preserve">    按通用条款执行</w:t>
      </w:r>
      <w:r>
        <w:rPr>
          <w:rFonts w:hint="eastAsia" w:ascii="仿宋_GB2312" w:hAnsi="仿宋" w:eastAsia="仿宋_GB2312" w:cs="仿宋"/>
          <w:color w:val="auto"/>
          <w:sz w:val="24"/>
          <w:highlight w:val="none"/>
          <w:u w:val="single"/>
        </w:rPr>
        <w:t xml:space="preserve">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14.2 竣工结算审核</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发包人审批竣工付款申请单的期限：</w:t>
      </w:r>
      <w:r>
        <w:rPr>
          <w:rFonts w:hint="eastAsia" w:ascii="仿宋_GB2312" w:hAnsi="仿宋" w:eastAsia="仿宋_GB2312" w:cs="仿宋"/>
          <w:color w:val="auto"/>
          <w:sz w:val="24"/>
          <w:highlight w:val="none"/>
          <w:u w:val="single"/>
        </w:rPr>
        <w:t xml:space="preserve">  收到竣工付款申请单14天内。             </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发包人完成竣工付款的期限：</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关于竣工付款证书异议部分复核的方式和程序：</w:t>
      </w:r>
      <w:r>
        <w:rPr>
          <w:rFonts w:hint="eastAsia" w:ascii="仿宋_GB2312" w:hAnsi="仿宋" w:eastAsia="仿宋_GB2312" w:cs="仿宋"/>
          <w:color w:val="auto"/>
          <w:sz w:val="24"/>
          <w:highlight w:val="none"/>
          <w:u w:val="single"/>
        </w:rPr>
        <w:t xml:space="preserve">  按通用条款执行。</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14.4 最终结清</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14.4.1 最终结清申请单</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承包人提交最终结清申请单的份数：</w:t>
      </w:r>
      <w:r>
        <w:rPr>
          <w:rFonts w:hint="eastAsia" w:ascii="仿宋_GB2312" w:hAnsi="仿宋" w:eastAsia="仿宋_GB2312" w:cs="仿宋"/>
          <w:color w:val="auto"/>
          <w:sz w:val="24"/>
          <w:highlight w:val="none"/>
          <w:u w:val="single"/>
        </w:rPr>
        <w:t xml:space="preserve">    </w:t>
      </w:r>
      <w:r>
        <w:rPr>
          <w:rFonts w:hint="eastAsia" w:ascii="仿宋_GB2312" w:hAnsi="仿宋" w:eastAsia="仿宋_GB2312" w:cs="仿宋"/>
          <w:color w:val="auto"/>
          <w:kern w:val="0"/>
          <w:sz w:val="24"/>
          <w:highlight w:val="none"/>
          <w:u w:val="single"/>
        </w:rPr>
        <w:t>3</w:t>
      </w:r>
      <w:r>
        <w:rPr>
          <w:rFonts w:hint="eastAsia" w:ascii="仿宋_GB2312" w:hAnsi="仿宋" w:eastAsia="仿宋_GB2312" w:cs="仿宋"/>
          <w:color w:val="auto"/>
          <w:sz w:val="24"/>
          <w:highlight w:val="none"/>
          <w:u w:val="single"/>
        </w:rPr>
        <w:t xml:space="preserve">份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承包人提交最终结算申请单的期限：</w:t>
      </w:r>
      <w:r>
        <w:rPr>
          <w:rFonts w:hint="eastAsia" w:ascii="仿宋_GB2312" w:hAnsi="仿宋" w:eastAsia="仿宋_GB2312" w:cs="仿宋"/>
          <w:color w:val="auto"/>
          <w:sz w:val="24"/>
          <w:highlight w:val="none"/>
          <w:u w:val="single"/>
        </w:rPr>
        <w:t xml:space="preserve">缺陷期满七天内    </w:t>
      </w:r>
      <w:r>
        <w:rPr>
          <w:rFonts w:hint="eastAsia" w:ascii="仿宋_GB2312" w:hAnsi="仿宋" w:eastAsia="仿宋_GB2312" w:cs="仿宋"/>
          <w:color w:val="auto"/>
          <w:sz w:val="24"/>
          <w:highlight w:val="none"/>
        </w:rPr>
        <w:t xml:space="preserve">。 </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14.4.2 最终结清证书和支付</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（1）发包人完成最终结清申请单的审批并颁发最终结清证书的期限：</w:t>
      </w:r>
      <w:r>
        <w:rPr>
          <w:rFonts w:hint="eastAsia" w:ascii="仿宋_GB2312" w:hAnsi="仿宋" w:eastAsia="仿宋_GB2312" w:cs="仿宋"/>
          <w:color w:val="auto"/>
          <w:sz w:val="24"/>
          <w:highlight w:val="none"/>
          <w:u w:val="single"/>
        </w:rPr>
        <w:t>收到申请14天内</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（2）发包人完成支付的期限：</w:t>
      </w:r>
      <w:r>
        <w:rPr>
          <w:rFonts w:hint="eastAsia" w:ascii="仿宋_GB2312" w:hAnsi="仿宋" w:eastAsia="仿宋_GB2312" w:cs="仿宋"/>
          <w:color w:val="auto"/>
          <w:sz w:val="24"/>
          <w:highlight w:val="none"/>
          <w:u w:val="single"/>
        </w:rPr>
        <w:t xml:space="preserve">     申请签发后10天内    </w:t>
      </w:r>
      <w:r>
        <w:rPr>
          <w:rFonts w:hint="eastAsia" w:ascii="仿宋_GB2312" w:hAnsi="仿宋" w:eastAsia="仿宋_GB2312" w:cs="仿宋"/>
          <w:color w:val="auto"/>
          <w:sz w:val="24"/>
          <w:highlight w:val="none"/>
        </w:rPr>
        <w:t>。</w:t>
      </w:r>
    </w:p>
    <w:bookmarkEnd w:id="893"/>
    <w:bookmarkEnd w:id="894"/>
    <w:bookmarkEnd w:id="895"/>
    <w:bookmarkEnd w:id="896"/>
    <w:bookmarkEnd w:id="897"/>
    <w:bookmarkEnd w:id="898"/>
    <w:bookmarkEnd w:id="899"/>
    <w:bookmarkEnd w:id="905"/>
    <w:p>
      <w:pPr>
        <w:pStyle w:val="6"/>
        <w:spacing w:before="120" w:after="120" w:line="360" w:lineRule="auto"/>
        <w:rPr>
          <w:rFonts w:ascii="仿宋_GB2312" w:hAnsi="仿宋" w:eastAsia="仿宋_GB2312" w:cs="仿宋"/>
          <w:b w:val="0"/>
          <w:color w:val="auto"/>
          <w:sz w:val="24"/>
          <w:szCs w:val="24"/>
          <w:highlight w:val="none"/>
        </w:rPr>
      </w:pPr>
      <w:bookmarkStart w:id="907" w:name="_Toc351203647"/>
      <w:bookmarkStart w:id="908" w:name="_Toc267251483"/>
      <w:bookmarkStart w:id="909" w:name="_Toc267251482"/>
      <w:bookmarkStart w:id="910" w:name="_Toc267251484"/>
      <w:bookmarkStart w:id="911" w:name="_Toc267251485"/>
      <w:bookmarkStart w:id="912" w:name="_Toc267251488"/>
      <w:bookmarkStart w:id="913" w:name="_Toc267251486"/>
      <w:bookmarkStart w:id="914" w:name="_Toc267251489"/>
      <w:bookmarkStart w:id="915" w:name="_Toc267251490"/>
      <w:bookmarkStart w:id="916" w:name="_Toc267251492"/>
      <w:bookmarkStart w:id="917" w:name="_Toc267251493"/>
      <w:bookmarkStart w:id="918" w:name="_Toc267251499"/>
      <w:bookmarkStart w:id="919" w:name="_Toc267251502"/>
      <w:bookmarkStart w:id="920" w:name="_Toc267251495"/>
      <w:bookmarkStart w:id="921" w:name="_Toc267251494"/>
      <w:bookmarkStart w:id="922" w:name="_Toc267251503"/>
      <w:bookmarkStart w:id="923" w:name="_Toc267251498"/>
      <w:bookmarkStart w:id="924" w:name="_Toc267251496"/>
      <w:bookmarkStart w:id="925" w:name="_Toc267251497"/>
      <w:bookmarkStart w:id="926" w:name="_Toc267251491"/>
      <w:bookmarkStart w:id="927" w:name="_Toc267251501"/>
      <w:bookmarkStart w:id="928" w:name="_Toc267251504"/>
      <w:bookmarkStart w:id="929" w:name="_Toc267251506"/>
      <w:bookmarkStart w:id="930" w:name="_Toc267251507"/>
      <w:bookmarkStart w:id="931" w:name="_Toc267251508"/>
      <w:bookmarkStart w:id="932" w:name="_Toc267251510"/>
      <w:bookmarkStart w:id="933" w:name="_Toc267251509"/>
      <w:bookmarkStart w:id="934" w:name="_Toc267251514"/>
      <w:bookmarkStart w:id="935" w:name="_Toc267251511"/>
      <w:bookmarkStart w:id="936" w:name="_Toc267251513"/>
      <w:bookmarkStart w:id="937" w:name="_Toc267251515"/>
      <w:r>
        <w:rPr>
          <w:rFonts w:hint="eastAsia" w:ascii="仿宋_GB2312" w:hAnsi="仿宋" w:eastAsia="仿宋_GB2312" w:cs="仿宋"/>
          <w:b w:val="0"/>
          <w:color w:val="auto"/>
          <w:sz w:val="24"/>
          <w:szCs w:val="24"/>
          <w:highlight w:val="none"/>
        </w:rPr>
        <w:t>15. 缺陷责任期与保修</w:t>
      </w:r>
      <w:bookmarkEnd w:id="907"/>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15.2缺陷责任期</w:t>
      </w:r>
      <w:bookmarkEnd w:id="908"/>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缺陷责任期的具体期限：</w:t>
      </w:r>
      <w:r>
        <w:rPr>
          <w:rFonts w:hint="eastAsia" w:ascii="仿宋_GB2312" w:hAnsi="仿宋" w:eastAsia="仿宋_GB2312" w:cs="仿宋"/>
          <w:color w:val="auto"/>
          <w:sz w:val="24"/>
          <w:highlight w:val="none"/>
          <w:u w:val="single"/>
        </w:rPr>
        <w:t xml:space="preserve">        12个月      </w:t>
      </w:r>
      <w:r>
        <w:rPr>
          <w:rFonts w:hint="eastAsia" w:ascii="仿宋_GB2312" w:hAnsi="仿宋" w:eastAsia="仿宋_GB2312" w:cs="仿宋"/>
          <w:color w:val="auto"/>
          <w:sz w:val="24"/>
          <w:highlight w:val="none"/>
        </w:rPr>
        <w:t xml:space="preserve">。      </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15.3 质量保证金</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关于是否扣留质量保证金的约定：</w:t>
      </w:r>
      <w:r>
        <w:rPr>
          <w:rFonts w:hint="eastAsia" w:ascii="仿宋_GB2312" w:hAnsi="仿宋" w:eastAsia="仿宋_GB2312" w:cs="仿宋"/>
          <w:color w:val="auto"/>
          <w:sz w:val="24"/>
          <w:highlight w:val="none"/>
          <w:u w:val="single"/>
        </w:rPr>
        <w:t xml:space="preserve">  扣留              </w:t>
      </w:r>
      <w:r>
        <w:rPr>
          <w:rFonts w:hint="eastAsia" w:ascii="仿宋_GB2312" w:hAnsi="仿宋" w:eastAsia="仿宋_GB2312" w:cs="仿宋"/>
          <w:color w:val="auto"/>
          <w:sz w:val="24"/>
          <w:highlight w:val="none"/>
        </w:rPr>
        <w:t>。</w:t>
      </w:r>
    </w:p>
    <w:bookmarkEnd w:id="909"/>
    <w:bookmarkEnd w:id="910"/>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15.3.1 承包人提供质量保证金的方式</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质量保证金采用以下第</w:t>
      </w:r>
      <w:r>
        <w:rPr>
          <w:rFonts w:hint="eastAsia" w:ascii="仿宋_GB2312" w:hAnsi="仿宋" w:eastAsia="仿宋_GB2312" w:cs="仿宋"/>
          <w:color w:val="auto"/>
          <w:sz w:val="24"/>
          <w:highlight w:val="none"/>
          <w:u w:val="single"/>
        </w:rPr>
        <w:t>2</w:t>
      </w:r>
      <w:r>
        <w:rPr>
          <w:rFonts w:hint="eastAsia" w:ascii="仿宋_GB2312" w:hAnsi="仿宋" w:eastAsia="仿宋_GB2312" w:cs="仿宋"/>
          <w:color w:val="auto"/>
          <w:sz w:val="24"/>
          <w:highlight w:val="none"/>
        </w:rPr>
        <w:t>种方式：</w:t>
      </w:r>
    </w:p>
    <w:p>
      <w:pPr>
        <w:autoSpaceDE w:val="0"/>
        <w:autoSpaceDN w:val="0"/>
        <w:adjustRightInd w:val="0"/>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（1）质量保证金保函，保证金额为：</w:t>
      </w:r>
      <w:r>
        <w:rPr>
          <w:rFonts w:hint="eastAsia" w:ascii="仿宋_GB2312" w:hAnsi="仿宋" w:eastAsia="仿宋_GB2312" w:cs="仿宋"/>
          <w:color w:val="auto"/>
          <w:kern w:val="0"/>
          <w:sz w:val="24"/>
          <w:highlight w:val="none"/>
          <w:u w:val="single"/>
        </w:rPr>
        <w:t xml:space="preserve">       /            </w:t>
      </w:r>
      <w:r>
        <w:rPr>
          <w:rFonts w:hint="eastAsia" w:ascii="仿宋_GB2312" w:hAnsi="仿宋" w:eastAsia="仿宋_GB2312" w:cs="仿宋"/>
          <w:color w:val="auto"/>
          <w:kern w:val="0"/>
          <w:sz w:val="24"/>
          <w:highlight w:val="none"/>
        </w:rPr>
        <w:t xml:space="preserve">； </w:t>
      </w:r>
    </w:p>
    <w:p>
      <w:pPr>
        <w:autoSpaceDE w:val="0"/>
        <w:autoSpaceDN w:val="0"/>
        <w:adjustRightInd w:val="0"/>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（2）</w:t>
      </w:r>
      <w:r>
        <w:rPr>
          <w:rFonts w:hint="eastAsia" w:ascii="仿宋_GB2312" w:hAnsi="仿宋" w:eastAsia="仿宋_GB2312" w:cs="仿宋"/>
          <w:b/>
          <w:bCs/>
          <w:color w:val="auto"/>
          <w:kern w:val="0"/>
          <w:sz w:val="24"/>
          <w:highlight w:val="none"/>
          <w:u w:val="single"/>
        </w:rPr>
        <w:t xml:space="preserve"> </w:t>
      </w:r>
      <w:r>
        <w:rPr>
          <w:rFonts w:hint="eastAsia" w:ascii="仿宋_GB2312" w:hAnsi="仿宋" w:eastAsia="仿宋_GB2312" w:cs="仿宋"/>
          <w:b/>
          <w:bCs/>
          <w:color w:val="auto"/>
          <w:kern w:val="0"/>
          <w:sz w:val="24"/>
          <w:highlight w:val="none"/>
          <w:u w:val="single"/>
          <w:lang w:val="en-US" w:eastAsia="zh-CN"/>
        </w:rPr>
        <w:t>3</w:t>
      </w:r>
      <w:r>
        <w:rPr>
          <w:rFonts w:hint="eastAsia" w:ascii="仿宋_GB2312" w:hAnsi="仿宋" w:eastAsia="仿宋_GB2312" w:cs="仿宋"/>
          <w:b/>
          <w:bCs/>
          <w:color w:val="auto"/>
          <w:kern w:val="0"/>
          <w:sz w:val="24"/>
          <w:highlight w:val="none"/>
          <w:u w:val="single"/>
        </w:rPr>
        <w:t xml:space="preserve"> </w:t>
      </w:r>
      <w:r>
        <w:rPr>
          <w:rFonts w:hint="eastAsia" w:ascii="仿宋_GB2312" w:hAnsi="仿宋" w:eastAsia="仿宋_GB2312" w:cs="仿宋"/>
          <w:b/>
          <w:bCs/>
          <w:color w:val="auto"/>
          <w:kern w:val="0"/>
          <w:sz w:val="24"/>
          <w:highlight w:val="none"/>
        </w:rPr>
        <w:t>%</w:t>
      </w:r>
      <w:r>
        <w:rPr>
          <w:rFonts w:hint="eastAsia" w:ascii="仿宋_GB2312" w:hAnsi="仿宋" w:eastAsia="仿宋_GB2312" w:cs="仿宋"/>
          <w:color w:val="auto"/>
          <w:kern w:val="0"/>
          <w:sz w:val="24"/>
          <w:highlight w:val="none"/>
        </w:rPr>
        <w:t>的工程款；</w:t>
      </w:r>
    </w:p>
    <w:p>
      <w:pPr>
        <w:autoSpaceDE w:val="0"/>
        <w:autoSpaceDN w:val="0"/>
        <w:adjustRightInd w:val="0"/>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（3）其他方式:</w:t>
      </w:r>
      <w:r>
        <w:rPr>
          <w:rFonts w:hint="eastAsia" w:ascii="仿宋_GB2312" w:hAnsi="仿宋" w:eastAsia="仿宋_GB2312" w:cs="仿宋"/>
          <w:color w:val="auto"/>
          <w:kern w:val="0"/>
          <w:sz w:val="24"/>
          <w:highlight w:val="none"/>
          <w:u w:val="single"/>
        </w:rPr>
        <w:t xml:space="preserve">                     /                  </w:t>
      </w:r>
      <w:r>
        <w:rPr>
          <w:rFonts w:hint="eastAsia" w:ascii="仿宋_GB2312" w:hAnsi="仿宋" w:eastAsia="仿宋_GB2312" w:cs="仿宋"/>
          <w:color w:val="auto"/>
          <w:kern w:val="0"/>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xml:space="preserve">15.3.2 质量保证金的扣留 </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质量保证金的扣留采取以下第</w:t>
      </w:r>
      <w:r>
        <w:rPr>
          <w:rFonts w:hint="eastAsia" w:ascii="仿宋_GB2312" w:hAnsi="仿宋" w:eastAsia="仿宋_GB2312" w:cs="仿宋"/>
          <w:color w:val="auto"/>
          <w:sz w:val="24"/>
          <w:highlight w:val="none"/>
          <w:u w:val="single"/>
        </w:rPr>
        <w:t xml:space="preserve">2 </w:t>
      </w:r>
      <w:r>
        <w:rPr>
          <w:rFonts w:hint="eastAsia" w:ascii="仿宋_GB2312" w:hAnsi="仿宋" w:eastAsia="仿宋_GB2312" w:cs="仿宋"/>
          <w:color w:val="auto"/>
          <w:sz w:val="24"/>
          <w:highlight w:val="none"/>
        </w:rPr>
        <w:t>种方式：</w:t>
      </w:r>
    </w:p>
    <w:p>
      <w:pPr>
        <w:autoSpaceDE w:val="0"/>
        <w:autoSpaceDN w:val="0"/>
        <w:adjustRightInd w:val="0"/>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（1）在支付工程进度款时逐次扣留，在此情形下，质量保证金的计算基数不包括预付款的支付、扣回以及价格调整的金额；</w:t>
      </w:r>
    </w:p>
    <w:p>
      <w:pPr>
        <w:autoSpaceDE w:val="0"/>
        <w:autoSpaceDN w:val="0"/>
        <w:adjustRightInd w:val="0"/>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（2）工程竣工结算时一次性扣留质量保证金；</w:t>
      </w:r>
    </w:p>
    <w:p>
      <w:pPr>
        <w:autoSpaceDE w:val="0"/>
        <w:autoSpaceDN w:val="0"/>
        <w:adjustRightInd w:val="0"/>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（3）其他扣留方式:</w:t>
      </w:r>
      <w:r>
        <w:rPr>
          <w:rFonts w:hint="eastAsia" w:ascii="仿宋_GB2312" w:hAnsi="仿宋" w:eastAsia="仿宋_GB2312" w:cs="仿宋"/>
          <w:color w:val="auto"/>
          <w:kern w:val="0"/>
          <w:sz w:val="24"/>
          <w:highlight w:val="none"/>
          <w:u w:val="single"/>
        </w:rPr>
        <w:t xml:space="preserve">         /                  </w:t>
      </w:r>
      <w:r>
        <w:rPr>
          <w:rFonts w:hint="eastAsia" w:ascii="仿宋_GB2312" w:hAnsi="仿宋" w:eastAsia="仿宋_GB2312" w:cs="仿宋"/>
          <w:color w:val="auto"/>
          <w:kern w:val="0"/>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关于质量保证金的补充约定：</w:t>
      </w:r>
      <w:r>
        <w:rPr>
          <w:rFonts w:hint="eastAsia" w:ascii="仿宋_GB2312" w:hAnsi="仿宋" w:eastAsia="仿宋_GB2312" w:cs="仿宋"/>
          <w:color w:val="auto"/>
          <w:kern w:val="0"/>
          <w:sz w:val="24"/>
          <w:highlight w:val="none"/>
          <w:u w:val="single"/>
        </w:rPr>
        <w:t>工程竣工验收达不到约定的质量标准，则没收质量保证金</w:t>
      </w:r>
      <w:r>
        <w:rPr>
          <w:rFonts w:hint="eastAsia" w:ascii="仿宋_GB2312" w:hAnsi="仿宋" w:eastAsia="仿宋_GB2312" w:cs="仿宋"/>
          <w:color w:val="auto"/>
          <w:kern w:val="0"/>
          <w:sz w:val="24"/>
          <w:highlight w:val="none"/>
          <w:u w:val="single"/>
          <w:lang w:eastAsia="zh-CN"/>
        </w:rPr>
        <w:t>，</w:t>
      </w:r>
      <w:r>
        <w:rPr>
          <w:rFonts w:hint="eastAsia" w:ascii="仿宋_GB2312" w:hAnsi="仿宋_GB2312" w:eastAsia="仿宋_GB2312" w:cs="仿宋_GB2312"/>
          <w:color w:val="auto"/>
          <w:kern w:val="0"/>
          <w:sz w:val="24"/>
          <w:highlight w:val="none"/>
          <w:u w:val="single"/>
          <w:lang w:eastAsia="zh-CN"/>
        </w:rPr>
        <w:t>并且应按照发包方要求重新整改直至达到约定的质量标准为止</w:t>
      </w:r>
      <w:r>
        <w:rPr>
          <w:rFonts w:hint="eastAsia" w:ascii="仿宋_GB2312" w:hAnsi="仿宋" w:eastAsia="仿宋_GB2312" w:cs="仿宋"/>
          <w:color w:val="auto"/>
          <w:kern w:val="0"/>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15.4保修</w:t>
      </w:r>
    </w:p>
    <w:bookmarkEnd w:id="911"/>
    <w:p>
      <w:pPr>
        <w:spacing w:line="360" w:lineRule="auto"/>
        <w:ind w:firstLine="468" w:firstLineChars="195"/>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15.4.1 保修责任</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sz w:val="24"/>
          <w:highlight w:val="none"/>
        </w:rPr>
        <w:t>工程保修期为：</w:t>
      </w:r>
      <w:r>
        <w:rPr>
          <w:rFonts w:hint="eastAsia" w:ascii="仿宋_GB2312" w:hAnsi="仿宋" w:eastAsia="仿宋_GB2312" w:cs="仿宋"/>
          <w:color w:val="auto"/>
          <w:kern w:val="0"/>
          <w:sz w:val="24"/>
          <w:highlight w:val="none"/>
          <w:u w:val="single"/>
        </w:rPr>
        <w:t xml:space="preserve">     见工程质量保修书           </w:t>
      </w:r>
      <w:r>
        <w:rPr>
          <w:rFonts w:hint="eastAsia" w:ascii="仿宋_GB2312" w:hAnsi="仿宋" w:eastAsia="仿宋_GB2312" w:cs="仿宋"/>
          <w:color w:val="auto"/>
          <w:kern w:val="0"/>
          <w:sz w:val="24"/>
          <w:highlight w:val="none"/>
        </w:rPr>
        <w:t>。</w:t>
      </w:r>
    </w:p>
    <w:p>
      <w:pPr>
        <w:spacing w:line="360" w:lineRule="auto"/>
        <w:ind w:firstLine="468" w:firstLineChars="195"/>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15.4.3 修复通知</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承包人收到保修通知并到达工程现场的合理时间：</w:t>
      </w:r>
      <w:r>
        <w:rPr>
          <w:rFonts w:hint="eastAsia" w:ascii="仿宋_GB2312" w:hAnsi="仿宋" w:eastAsia="仿宋_GB2312" w:cs="仿宋"/>
          <w:color w:val="auto"/>
          <w:kern w:val="0"/>
          <w:sz w:val="24"/>
          <w:highlight w:val="none"/>
          <w:u w:val="single"/>
        </w:rPr>
        <w:t xml:space="preserve">收到通知书24小时内 </w:t>
      </w:r>
      <w:r>
        <w:rPr>
          <w:rFonts w:hint="eastAsia" w:ascii="仿宋_GB2312" w:hAnsi="仿宋" w:eastAsia="仿宋_GB2312" w:cs="仿宋"/>
          <w:color w:val="auto"/>
          <w:kern w:val="0"/>
          <w:sz w:val="24"/>
          <w:highlight w:val="none"/>
        </w:rPr>
        <w:t>。</w:t>
      </w:r>
    </w:p>
    <w:bookmarkEnd w:id="912"/>
    <w:bookmarkEnd w:id="913"/>
    <w:bookmarkEnd w:id="914"/>
    <w:bookmarkEnd w:id="915"/>
    <w:p>
      <w:pPr>
        <w:pStyle w:val="6"/>
        <w:spacing w:before="120" w:after="120" w:line="360" w:lineRule="auto"/>
        <w:rPr>
          <w:rFonts w:ascii="仿宋_GB2312" w:hAnsi="仿宋" w:eastAsia="仿宋_GB2312" w:cs="仿宋"/>
          <w:b w:val="0"/>
          <w:color w:val="auto"/>
          <w:sz w:val="24"/>
          <w:szCs w:val="24"/>
          <w:highlight w:val="none"/>
        </w:rPr>
      </w:pPr>
      <w:bookmarkStart w:id="938" w:name="_Toc351203648"/>
      <w:bookmarkStart w:id="939" w:name="_Toc280868717"/>
      <w:bookmarkStart w:id="940" w:name="_Toc280868718"/>
      <w:r>
        <w:rPr>
          <w:rFonts w:hint="eastAsia" w:ascii="仿宋_GB2312" w:hAnsi="仿宋" w:eastAsia="仿宋_GB2312" w:cs="仿宋"/>
          <w:b w:val="0"/>
          <w:color w:val="auto"/>
          <w:sz w:val="24"/>
          <w:szCs w:val="24"/>
          <w:highlight w:val="none"/>
        </w:rPr>
        <w:t>16. 违约</w:t>
      </w:r>
      <w:bookmarkEnd w:id="938"/>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16.1 发包人违约</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16.1.1发包人违约的情形</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发包人违约的其他情形：</w:t>
      </w:r>
      <w:r>
        <w:rPr>
          <w:rFonts w:hint="eastAsia" w:ascii="仿宋_GB2312" w:hAnsi="仿宋" w:eastAsia="仿宋_GB2312" w:cs="仿宋"/>
          <w:color w:val="auto"/>
          <w:kern w:val="0"/>
          <w:sz w:val="24"/>
          <w:highlight w:val="none"/>
          <w:u w:val="single"/>
        </w:rPr>
        <w:t xml:space="preserve">        /              </w:t>
      </w:r>
      <w:r>
        <w:rPr>
          <w:rFonts w:hint="eastAsia" w:ascii="仿宋_GB2312" w:hAnsi="仿宋" w:eastAsia="仿宋_GB2312" w:cs="仿宋"/>
          <w:color w:val="auto"/>
          <w:kern w:val="0"/>
          <w:sz w:val="24"/>
          <w:highlight w:val="none"/>
        </w:rPr>
        <w:t>。</w:t>
      </w:r>
    </w:p>
    <w:p>
      <w:pPr>
        <w:spacing w:line="360" w:lineRule="auto"/>
        <w:ind w:left="1200" w:hanging="1200" w:hangingChars="5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 xml:space="preserve">    16.1.2 发包人违约的责任</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发包人违约责任的承担方式和计算方法：</w:t>
      </w:r>
    </w:p>
    <w:p>
      <w:pPr>
        <w:spacing w:line="360" w:lineRule="auto"/>
        <w:ind w:firstLine="480" w:firstLineChars="200"/>
        <w:jc w:val="left"/>
        <w:rPr>
          <w:rFonts w:ascii="仿宋_GB2312" w:hAnsi="仿宋" w:eastAsia="仿宋_GB2312" w:cs="仿宋"/>
          <w:color w:val="auto"/>
          <w:kern w:val="0"/>
          <w:sz w:val="24"/>
          <w:highlight w:val="none"/>
          <w:u w:val="single"/>
        </w:rPr>
      </w:pPr>
      <w:r>
        <w:rPr>
          <w:rFonts w:hint="eastAsia" w:ascii="仿宋_GB2312" w:hAnsi="仿宋" w:eastAsia="仿宋_GB2312" w:cs="仿宋"/>
          <w:color w:val="auto"/>
          <w:kern w:val="0"/>
          <w:sz w:val="24"/>
          <w:highlight w:val="none"/>
        </w:rPr>
        <w:t>（1）因发包人原因未能在计划开工日期前7天内下达开工通知的违约责任：</w:t>
      </w:r>
      <w:r>
        <w:rPr>
          <w:rFonts w:hint="eastAsia" w:ascii="仿宋_GB2312" w:hAnsi="仿宋" w:eastAsia="仿宋_GB2312" w:cs="仿宋"/>
          <w:color w:val="auto"/>
          <w:kern w:val="0"/>
          <w:sz w:val="24"/>
          <w:highlight w:val="none"/>
          <w:u w:val="single"/>
        </w:rPr>
        <w:t>发包人赔偿承包人有关损失，顺延延误工期</w:t>
      </w:r>
      <w:r>
        <w:rPr>
          <w:rFonts w:hint="eastAsia" w:ascii="仿宋_GB2312" w:hAnsi="仿宋" w:eastAsia="仿宋_GB2312" w:cs="仿宋"/>
          <w:color w:val="auto"/>
          <w:kern w:val="0"/>
          <w:sz w:val="24"/>
          <w:highlight w:val="none"/>
        </w:rPr>
        <w:t>。</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（2）因发包人原因未能按合同约定支付合同价款的违约责任：</w:t>
      </w:r>
      <w:r>
        <w:rPr>
          <w:rFonts w:hint="eastAsia" w:ascii="仿宋_GB2312" w:hAnsi="仿宋" w:eastAsia="仿宋_GB2312" w:cs="仿宋"/>
          <w:color w:val="auto"/>
          <w:kern w:val="0"/>
          <w:sz w:val="24"/>
          <w:highlight w:val="none"/>
          <w:u w:val="single"/>
        </w:rPr>
        <w:t>从约定应付款之日七日起向承包人支付应付款的同期银行贷款利息，并承担违约责任和顺延工期</w:t>
      </w:r>
      <w:r>
        <w:rPr>
          <w:rFonts w:hint="eastAsia" w:ascii="仿宋_GB2312" w:hAnsi="仿宋" w:eastAsia="仿宋_GB2312" w:cs="仿宋"/>
          <w:color w:val="auto"/>
          <w:kern w:val="0"/>
          <w:sz w:val="24"/>
          <w:highlight w:val="none"/>
        </w:rPr>
        <w:t>。</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（3）发包人违反第10.1款〔变更的范围〕第（2）项约定，自行实施被取消的工作或转由他人实施的违约责任：</w:t>
      </w:r>
      <w:r>
        <w:rPr>
          <w:rFonts w:hint="eastAsia" w:ascii="仿宋_GB2312" w:hAnsi="仿宋" w:eastAsia="仿宋_GB2312" w:cs="仿宋"/>
          <w:color w:val="auto"/>
          <w:kern w:val="0"/>
          <w:sz w:val="24"/>
          <w:highlight w:val="none"/>
          <w:u w:val="single"/>
        </w:rPr>
        <w:t xml:space="preserve">         /         </w:t>
      </w:r>
      <w:r>
        <w:rPr>
          <w:rFonts w:hint="eastAsia" w:ascii="仿宋_GB2312" w:hAnsi="仿宋" w:eastAsia="仿宋_GB2312" w:cs="仿宋"/>
          <w:color w:val="auto"/>
          <w:kern w:val="0"/>
          <w:sz w:val="24"/>
          <w:highlight w:val="none"/>
        </w:rPr>
        <w:t>。</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（4）发包人提供的材料、工程设备的规格、数量或质量不符合合同约定，或因发包人原因导致交货日期延误或交货地点变更等情况的违约责任：</w:t>
      </w:r>
      <w:r>
        <w:rPr>
          <w:rFonts w:hint="eastAsia" w:ascii="仿宋_GB2312" w:hAnsi="仿宋" w:eastAsia="仿宋_GB2312" w:cs="仿宋"/>
          <w:color w:val="auto"/>
          <w:kern w:val="0"/>
          <w:sz w:val="24"/>
          <w:highlight w:val="none"/>
          <w:u w:val="single"/>
        </w:rPr>
        <w:t>延误的工期顺延，并按约定地点供货</w:t>
      </w:r>
      <w:r>
        <w:rPr>
          <w:rFonts w:hint="eastAsia" w:ascii="仿宋_GB2312" w:hAnsi="仿宋" w:eastAsia="仿宋_GB2312" w:cs="仿宋"/>
          <w:color w:val="auto"/>
          <w:kern w:val="0"/>
          <w:sz w:val="24"/>
          <w:highlight w:val="none"/>
        </w:rPr>
        <w:t>。</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（5）因发包人违反合同约定造成暂停施工的违约责任：</w:t>
      </w:r>
      <w:r>
        <w:rPr>
          <w:rFonts w:hint="eastAsia" w:ascii="仿宋_GB2312" w:hAnsi="仿宋" w:eastAsia="仿宋_GB2312" w:cs="仿宋"/>
          <w:color w:val="auto"/>
          <w:kern w:val="0"/>
          <w:sz w:val="24"/>
          <w:highlight w:val="none"/>
          <w:u w:val="single"/>
        </w:rPr>
        <w:t>工期顺延及承担造成的损失</w:t>
      </w:r>
      <w:r>
        <w:rPr>
          <w:rFonts w:hint="eastAsia" w:ascii="仿宋_GB2312" w:hAnsi="仿宋" w:eastAsia="仿宋_GB2312" w:cs="仿宋"/>
          <w:color w:val="auto"/>
          <w:kern w:val="0"/>
          <w:sz w:val="24"/>
          <w:highlight w:val="none"/>
        </w:rPr>
        <w:t>。</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（6）发包人无正当理由没有在约定期限内发出复工指示，导致承包人无法复工的违约责任：</w:t>
      </w:r>
      <w:r>
        <w:rPr>
          <w:rFonts w:hint="eastAsia" w:ascii="仿宋_GB2312" w:hAnsi="仿宋" w:eastAsia="仿宋_GB2312" w:cs="仿宋"/>
          <w:color w:val="auto"/>
          <w:kern w:val="0"/>
          <w:sz w:val="24"/>
          <w:highlight w:val="none"/>
          <w:u w:val="single"/>
        </w:rPr>
        <w:t xml:space="preserve">  由发包人承担相应责任    </w:t>
      </w:r>
      <w:r>
        <w:rPr>
          <w:rFonts w:hint="eastAsia" w:ascii="仿宋_GB2312" w:hAnsi="仿宋" w:eastAsia="仿宋_GB2312" w:cs="仿宋"/>
          <w:color w:val="auto"/>
          <w:kern w:val="0"/>
          <w:sz w:val="24"/>
          <w:highlight w:val="none"/>
        </w:rPr>
        <w:t>。</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（7）其他：</w:t>
      </w:r>
      <w:r>
        <w:rPr>
          <w:rFonts w:hint="eastAsia" w:ascii="仿宋_GB2312" w:hAnsi="仿宋" w:eastAsia="仿宋_GB2312" w:cs="仿宋"/>
          <w:color w:val="auto"/>
          <w:kern w:val="0"/>
          <w:sz w:val="24"/>
          <w:highlight w:val="none"/>
          <w:u w:val="single"/>
        </w:rPr>
        <w:t xml:space="preserve">              /             </w:t>
      </w:r>
      <w:r>
        <w:rPr>
          <w:rFonts w:hint="eastAsia" w:ascii="仿宋_GB2312" w:hAnsi="仿宋" w:eastAsia="仿宋_GB2312" w:cs="仿宋"/>
          <w:color w:val="auto"/>
          <w:kern w:val="0"/>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16.1.3 因发包人违约解除合同</w:t>
      </w:r>
    </w:p>
    <w:p>
      <w:pPr>
        <w:autoSpaceDE w:val="0"/>
        <w:autoSpaceDN w:val="0"/>
        <w:adjustRightInd w:val="0"/>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承包人按16.1.1项〔发包人违约的情形〕约定暂停施工满</w:t>
      </w:r>
      <w:r>
        <w:rPr>
          <w:rFonts w:hint="eastAsia" w:ascii="仿宋_GB2312" w:hAnsi="仿宋" w:eastAsia="仿宋_GB2312" w:cs="仿宋"/>
          <w:color w:val="auto"/>
          <w:kern w:val="0"/>
          <w:sz w:val="24"/>
          <w:highlight w:val="none"/>
          <w:u w:val="single"/>
        </w:rPr>
        <w:t>60</w:t>
      </w:r>
      <w:r>
        <w:rPr>
          <w:rFonts w:hint="eastAsia" w:ascii="仿宋_GB2312" w:hAnsi="仿宋" w:eastAsia="仿宋_GB2312" w:cs="仿宋"/>
          <w:color w:val="auto"/>
          <w:kern w:val="0"/>
          <w:sz w:val="24"/>
          <w:highlight w:val="none"/>
        </w:rPr>
        <w:t>天后发包人仍不纠正其违约行为并致使合同目的不能实现的，承包人有权解除合同。</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16.2 承包人违约</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16.2.1 承包人违约的情形</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承包人违约的其他情形：</w:t>
      </w:r>
      <w:r>
        <w:rPr>
          <w:rFonts w:hint="eastAsia" w:ascii="仿宋_GB2312" w:hAnsi="仿宋" w:eastAsia="仿宋_GB2312" w:cs="仿宋"/>
          <w:color w:val="auto"/>
          <w:kern w:val="0"/>
          <w:sz w:val="24"/>
          <w:highlight w:val="none"/>
          <w:u w:val="single"/>
        </w:rPr>
        <w:t xml:space="preserve">  由承包人承担全部费用并承担相关法律责任 </w:t>
      </w:r>
      <w:r>
        <w:rPr>
          <w:rFonts w:hint="eastAsia" w:ascii="仿宋_GB2312" w:hAnsi="仿宋" w:eastAsia="仿宋_GB2312" w:cs="仿宋"/>
          <w:color w:val="auto"/>
          <w:kern w:val="0"/>
          <w:sz w:val="24"/>
          <w:highlight w:val="none"/>
        </w:rPr>
        <w:t>。</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16.2.2承包人违约的责任</w:t>
      </w:r>
    </w:p>
    <w:p>
      <w:pPr>
        <w:spacing w:line="360" w:lineRule="auto"/>
        <w:ind w:left="1" w:firstLine="480" w:firstLineChars="200"/>
        <w:jc w:val="left"/>
        <w:rPr>
          <w:rFonts w:ascii="仿宋_GB2312" w:hAnsi="仿宋" w:eastAsia="仿宋_GB2312" w:cs="仿宋"/>
          <w:color w:val="auto"/>
          <w:kern w:val="0"/>
          <w:sz w:val="24"/>
          <w:highlight w:val="none"/>
          <w:u w:val="single"/>
        </w:rPr>
      </w:pPr>
      <w:r>
        <w:rPr>
          <w:rFonts w:hint="eastAsia" w:ascii="仿宋_GB2312" w:hAnsi="仿宋" w:eastAsia="仿宋_GB2312" w:cs="仿宋"/>
          <w:color w:val="auto"/>
          <w:kern w:val="0"/>
          <w:sz w:val="24"/>
          <w:highlight w:val="none"/>
        </w:rPr>
        <w:t>承包人违约责任的承担方式和计算方法：</w:t>
      </w:r>
      <w:r>
        <w:rPr>
          <w:rFonts w:hint="eastAsia" w:ascii="仿宋_GB2312" w:hAnsi="仿宋" w:eastAsia="仿宋_GB2312" w:cs="仿宋"/>
          <w:color w:val="auto"/>
          <w:kern w:val="0"/>
          <w:sz w:val="24"/>
          <w:highlight w:val="none"/>
          <w:u w:val="single"/>
          <w:lang w:val="en-US" w:eastAsia="zh-CN"/>
        </w:rPr>
        <w:t>1、</w:t>
      </w:r>
      <w:r>
        <w:rPr>
          <w:rFonts w:hint="eastAsia" w:ascii="仿宋_GB2312" w:hAnsi="仿宋" w:eastAsia="仿宋_GB2312" w:cs="仿宋"/>
          <w:color w:val="auto"/>
          <w:kern w:val="0"/>
          <w:sz w:val="24"/>
          <w:highlight w:val="none"/>
          <w:u w:val="single"/>
        </w:rPr>
        <w:t>工程竣工验收达不到约定的质量标准，则没收质量保证金。</w:t>
      </w:r>
      <w:r>
        <w:rPr>
          <w:rFonts w:hint="eastAsia" w:ascii="仿宋_GB2312" w:hAnsi="仿宋" w:eastAsia="仿宋_GB2312" w:cs="仿宋"/>
          <w:color w:val="auto"/>
          <w:kern w:val="0"/>
          <w:sz w:val="24"/>
          <w:highlight w:val="none"/>
          <w:u w:val="single"/>
          <w:lang w:val="en-US" w:eastAsia="zh-CN"/>
        </w:rPr>
        <w:t>2、</w:t>
      </w:r>
      <w:r>
        <w:rPr>
          <w:rFonts w:hint="eastAsia" w:ascii="仿宋_GB2312" w:hAnsi="仿宋" w:eastAsia="仿宋_GB2312" w:cs="仿宋"/>
          <w:color w:val="auto"/>
          <w:kern w:val="0"/>
          <w:sz w:val="24"/>
          <w:highlight w:val="none"/>
          <w:u w:val="single"/>
        </w:rPr>
        <w:t>承包人的项目经理及主要施工管理人员必须按投标文件的承诺到岗到位，出勤不得低于23 日历天/月（以发包人或监理单位抽查结果为准），未经发包人书面同意，不得随意更换（承包人所指派的项目经理除不可抗力外，必须到位，出勤不得少于23日历天/月），否则视为违约；对于违约情形的处罚，除没收项目管理班子到位率保证金外，发包人有权解除施工合同，所造成的损失由承包人承担，承包人在施工过程中应加强质量、安全生产及文明施工等管理工作，并承担由此发生的一切费用和责任。如发生重大质量、安全事故的，将提请建设行政主管部门依法处理。</w:t>
      </w:r>
      <w:r>
        <w:rPr>
          <w:rFonts w:hint="eastAsia" w:ascii="仿宋_GB2312" w:hAnsi="仿宋" w:eastAsia="仿宋_GB2312" w:cs="仿宋"/>
          <w:color w:val="auto"/>
          <w:kern w:val="0"/>
          <w:sz w:val="24"/>
          <w:highlight w:val="none"/>
          <w:u w:val="single"/>
          <w:lang w:val="en-US" w:eastAsia="zh-CN"/>
        </w:rPr>
        <w:t>3、</w:t>
      </w:r>
      <w:r>
        <w:rPr>
          <w:rFonts w:hint="eastAsia" w:ascii="仿宋_GB2312" w:hAnsi="仿宋" w:eastAsia="仿宋_GB2312" w:cs="仿宋"/>
          <w:b/>
          <w:bCs/>
          <w:color w:val="auto"/>
          <w:kern w:val="0"/>
          <w:sz w:val="24"/>
          <w:highlight w:val="none"/>
          <w:u w:val="single"/>
          <w:lang w:val="en-US" w:eastAsia="zh-CN"/>
        </w:rPr>
        <w:t>如延误总工期，每延误一天按合同价款的千分之一扣罚，依次类推；如延误总工期超过10日历天，每延误一天按合同价款的千分之一计付违约金外，发包人还有权解除本合同、没收工期保证金并要求承包人承担合同价款30%的违约金；如因不可抗力或发包人原因造成工期延误，则延误的工期经发包人签字后，顺延计算</w:t>
      </w:r>
      <w:r>
        <w:rPr>
          <w:rFonts w:hint="eastAsia" w:ascii="仿宋_GB2312" w:hAnsi="仿宋" w:eastAsia="仿宋_GB2312" w:cs="仿宋"/>
          <w:color w:val="auto"/>
          <w:kern w:val="0"/>
          <w:sz w:val="24"/>
          <w:highlight w:val="none"/>
          <w:u w:val="single"/>
          <w:lang w:val="en-US" w:eastAsia="zh-CN"/>
        </w:rPr>
        <w:t>。</w:t>
      </w:r>
      <w:r>
        <w:rPr>
          <w:rFonts w:hint="eastAsia" w:ascii="仿宋_GB2312" w:hAnsi="仿宋" w:eastAsia="仿宋_GB2312" w:cs="仿宋"/>
          <w:color w:val="auto"/>
          <w:kern w:val="0"/>
          <w:sz w:val="24"/>
          <w:highlight w:val="none"/>
          <w:u w:val="single"/>
        </w:rPr>
        <w:t xml:space="preserve">   </w:t>
      </w:r>
      <w:r>
        <w:rPr>
          <w:rFonts w:hint="eastAsia" w:ascii="仿宋_GB2312" w:hAnsi="仿宋" w:eastAsia="仿宋_GB2312" w:cs="仿宋"/>
          <w:color w:val="auto"/>
          <w:sz w:val="24"/>
          <w:highlight w:val="none"/>
        </w:rPr>
        <w:t xml:space="preserve">    </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16.2.3 因承包人违约解除合同</w:t>
      </w:r>
    </w:p>
    <w:p>
      <w:pPr>
        <w:spacing w:before="120" w:after="120" w:line="360" w:lineRule="auto"/>
        <w:ind w:firstLine="480" w:firstLineChars="200"/>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关于承包人违约解除合同的特别约定：</w:t>
      </w:r>
      <w:r>
        <w:rPr>
          <w:rFonts w:hint="eastAsia" w:ascii="仿宋_GB2312" w:hAnsi="仿宋" w:eastAsia="仿宋_GB2312" w:cs="仿宋"/>
          <w:color w:val="auto"/>
          <w:kern w:val="0"/>
          <w:sz w:val="24"/>
          <w:highlight w:val="none"/>
          <w:u w:val="single"/>
        </w:rPr>
        <w:t xml:space="preserve">  按通用条款执行   </w:t>
      </w:r>
      <w:r>
        <w:rPr>
          <w:rFonts w:hint="eastAsia" w:ascii="仿宋_GB2312" w:hAnsi="仿宋" w:eastAsia="仿宋_GB2312" w:cs="仿宋"/>
          <w:color w:val="auto"/>
          <w:kern w:val="0"/>
          <w:sz w:val="24"/>
          <w:highlight w:val="none"/>
        </w:rPr>
        <w:t>。</w:t>
      </w:r>
    </w:p>
    <w:p>
      <w:pPr>
        <w:spacing w:before="120" w:after="120" w:line="360" w:lineRule="auto"/>
        <w:ind w:firstLine="480" w:firstLineChars="200"/>
        <w:rPr>
          <w:rFonts w:ascii="仿宋_GB2312" w:hAnsi="仿宋" w:eastAsia="仿宋_GB2312" w:cs="仿宋"/>
          <w:color w:val="auto"/>
          <w:kern w:val="0"/>
          <w:sz w:val="24"/>
          <w:highlight w:val="none"/>
          <w:u w:val="single"/>
        </w:rPr>
      </w:pPr>
      <w:r>
        <w:rPr>
          <w:rFonts w:hint="eastAsia" w:ascii="仿宋_GB2312" w:hAnsi="仿宋" w:eastAsia="仿宋_GB2312" w:cs="仿宋"/>
          <w:color w:val="auto"/>
          <w:kern w:val="0"/>
          <w:sz w:val="24"/>
          <w:highlight w:val="none"/>
        </w:rPr>
        <w:t xml:space="preserve">发包人继续使用承包人在施工现场的材料、设备、临时工程、承包人文件和由承包人或以其名义编制的其他文件的费用承担方式： </w:t>
      </w:r>
      <w:r>
        <w:rPr>
          <w:rFonts w:hint="eastAsia" w:ascii="仿宋_GB2312" w:hAnsi="仿宋" w:eastAsia="仿宋_GB2312" w:cs="仿宋"/>
          <w:color w:val="auto"/>
          <w:kern w:val="0"/>
          <w:sz w:val="24"/>
          <w:highlight w:val="none"/>
          <w:u w:val="single"/>
        </w:rPr>
        <w:t xml:space="preserve">      /             </w:t>
      </w:r>
      <w:r>
        <w:rPr>
          <w:rFonts w:hint="eastAsia" w:ascii="仿宋_GB2312" w:hAnsi="仿宋" w:eastAsia="仿宋_GB2312" w:cs="仿宋"/>
          <w:color w:val="auto"/>
          <w:kern w:val="0"/>
          <w:sz w:val="24"/>
          <w:highlight w:val="none"/>
        </w:rPr>
        <w:t>。</w:t>
      </w:r>
    </w:p>
    <w:p>
      <w:pPr>
        <w:pStyle w:val="6"/>
        <w:spacing w:before="120" w:after="120" w:line="360" w:lineRule="auto"/>
        <w:rPr>
          <w:rFonts w:ascii="仿宋_GB2312" w:hAnsi="仿宋" w:eastAsia="仿宋_GB2312" w:cs="仿宋"/>
          <w:b w:val="0"/>
          <w:color w:val="auto"/>
          <w:sz w:val="24"/>
          <w:szCs w:val="24"/>
          <w:highlight w:val="none"/>
        </w:rPr>
      </w:pPr>
      <w:bookmarkStart w:id="941" w:name="_Toc351203649"/>
      <w:r>
        <w:rPr>
          <w:rFonts w:hint="eastAsia" w:ascii="仿宋_GB2312" w:hAnsi="仿宋" w:eastAsia="仿宋_GB2312" w:cs="仿宋"/>
          <w:b w:val="0"/>
          <w:color w:val="auto"/>
          <w:sz w:val="24"/>
          <w:szCs w:val="24"/>
          <w:highlight w:val="none"/>
        </w:rPr>
        <w:t>17. 不可抗力</w:t>
      </w:r>
      <w:bookmarkEnd w:id="941"/>
      <w:r>
        <w:rPr>
          <w:rFonts w:hint="eastAsia" w:ascii="仿宋_GB2312" w:hAnsi="仿宋" w:eastAsia="仿宋_GB2312" w:cs="仿宋"/>
          <w:b w:val="0"/>
          <w:color w:val="auto"/>
          <w:sz w:val="24"/>
          <w:szCs w:val="24"/>
          <w:highlight w:val="none"/>
        </w:rPr>
        <w:t xml:space="preserve"> </w:t>
      </w:r>
      <w:bookmarkEnd w:id="939"/>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17.1 不可抗力的确认</w:t>
      </w:r>
    </w:p>
    <w:p>
      <w:pPr>
        <w:spacing w:line="360" w:lineRule="auto"/>
        <w:ind w:firstLine="480" w:firstLineChars="200"/>
        <w:jc w:val="left"/>
        <w:rPr>
          <w:rFonts w:ascii="仿宋_GB2312" w:hAnsi="仿宋" w:eastAsia="仿宋_GB2312" w:cs="仿宋"/>
          <w:color w:val="auto"/>
          <w:kern w:val="0"/>
          <w:sz w:val="24"/>
          <w:highlight w:val="none"/>
          <w:u w:val="single"/>
        </w:rPr>
      </w:pPr>
      <w:r>
        <w:rPr>
          <w:rFonts w:hint="eastAsia" w:ascii="仿宋_GB2312" w:hAnsi="仿宋" w:eastAsia="仿宋_GB2312" w:cs="仿宋"/>
          <w:color w:val="auto"/>
          <w:sz w:val="24"/>
          <w:highlight w:val="none"/>
        </w:rPr>
        <w:t xml:space="preserve">除通用合同条款约定的不可抗力事件之外，视为不可抗力的其他情形： </w:t>
      </w:r>
      <w:r>
        <w:rPr>
          <w:rFonts w:hint="eastAsia" w:ascii="仿宋_GB2312" w:hAnsi="仿宋" w:eastAsia="仿宋_GB2312" w:cs="仿宋"/>
          <w:color w:val="auto"/>
          <w:kern w:val="0"/>
          <w:sz w:val="24"/>
          <w:highlight w:val="none"/>
          <w:u w:val="single"/>
        </w:rPr>
        <w:t xml:space="preserve">  /  </w:t>
      </w:r>
      <w:r>
        <w:rPr>
          <w:rFonts w:hint="eastAsia" w:ascii="仿宋_GB2312" w:hAnsi="仿宋" w:eastAsia="仿宋_GB2312" w:cs="仿宋"/>
          <w:color w:val="auto"/>
          <w:kern w:val="0"/>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17.4 因不可抗力解除合同</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合同解除后，发包人应在商定或确定发包人应支付款项后</w:t>
      </w:r>
      <w:r>
        <w:rPr>
          <w:rFonts w:hint="eastAsia" w:ascii="仿宋_GB2312" w:hAnsi="仿宋" w:eastAsia="仿宋_GB2312" w:cs="仿宋"/>
          <w:color w:val="auto"/>
          <w:sz w:val="24"/>
          <w:highlight w:val="none"/>
          <w:u w:val="single"/>
        </w:rPr>
        <w:t xml:space="preserve">60 </w:t>
      </w:r>
      <w:r>
        <w:rPr>
          <w:rFonts w:hint="eastAsia" w:ascii="仿宋_GB2312" w:hAnsi="仿宋" w:eastAsia="仿宋_GB2312" w:cs="仿宋"/>
          <w:color w:val="auto"/>
          <w:sz w:val="24"/>
          <w:highlight w:val="none"/>
        </w:rPr>
        <w:t>天内完成款项的支付。</w:t>
      </w:r>
    </w:p>
    <w:p>
      <w:pPr>
        <w:pStyle w:val="6"/>
        <w:spacing w:before="120" w:after="120" w:line="360" w:lineRule="auto"/>
        <w:rPr>
          <w:rFonts w:ascii="仿宋_GB2312" w:hAnsi="仿宋" w:eastAsia="仿宋_GB2312" w:cs="仿宋"/>
          <w:b w:val="0"/>
          <w:color w:val="auto"/>
          <w:sz w:val="24"/>
          <w:szCs w:val="24"/>
          <w:highlight w:val="none"/>
        </w:rPr>
      </w:pPr>
      <w:bookmarkStart w:id="942" w:name="_Toc351203650"/>
      <w:r>
        <w:rPr>
          <w:rFonts w:hint="eastAsia" w:ascii="仿宋_GB2312" w:hAnsi="仿宋" w:eastAsia="仿宋_GB2312" w:cs="仿宋"/>
          <w:b w:val="0"/>
          <w:color w:val="auto"/>
          <w:sz w:val="24"/>
          <w:szCs w:val="24"/>
          <w:highlight w:val="none"/>
        </w:rPr>
        <w:t>18. 保险</w:t>
      </w:r>
      <w:bookmarkEnd w:id="942"/>
    </w:p>
    <w:bookmarkEnd w:id="940"/>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18.1 工程保险</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关于工程保险的特别约定：</w:t>
      </w:r>
      <w:r>
        <w:rPr>
          <w:rFonts w:hint="eastAsia" w:ascii="仿宋_GB2312" w:hAnsi="仿宋" w:eastAsia="仿宋_GB2312" w:cs="仿宋"/>
          <w:color w:val="auto"/>
          <w:kern w:val="0"/>
          <w:sz w:val="24"/>
          <w:highlight w:val="none"/>
          <w:u w:val="single"/>
        </w:rPr>
        <w:t xml:space="preserve"> 相关保险费用已纳入合同总价（农民工工伤保险费按中标价的0.2%缴纳） </w:t>
      </w:r>
      <w:r>
        <w:rPr>
          <w:rFonts w:hint="eastAsia" w:ascii="仿宋_GB2312" w:hAnsi="仿宋" w:eastAsia="仿宋_GB2312" w:cs="仿宋"/>
          <w:color w:val="auto"/>
          <w:kern w:val="0"/>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18.3 其他保险</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sz w:val="24"/>
          <w:highlight w:val="none"/>
        </w:rPr>
        <w:t>关于其他保险的约定：</w:t>
      </w:r>
      <w:r>
        <w:rPr>
          <w:rFonts w:hint="eastAsia" w:ascii="仿宋_GB2312" w:hAnsi="仿宋" w:eastAsia="仿宋_GB2312" w:cs="仿宋"/>
          <w:color w:val="auto"/>
          <w:kern w:val="0"/>
          <w:sz w:val="24"/>
          <w:highlight w:val="none"/>
          <w:u w:val="single"/>
        </w:rPr>
        <w:t xml:space="preserve">                /                  </w:t>
      </w:r>
      <w:r>
        <w:rPr>
          <w:rFonts w:hint="eastAsia" w:ascii="仿宋_GB2312" w:hAnsi="仿宋" w:eastAsia="仿宋_GB2312" w:cs="仿宋"/>
          <w:color w:val="auto"/>
          <w:kern w:val="0"/>
          <w:sz w:val="24"/>
          <w:highlight w:val="none"/>
        </w:rPr>
        <w:t>。</w:t>
      </w:r>
    </w:p>
    <w:p>
      <w:pPr>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sz w:val="24"/>
          <w:highlight w:val="none"/>
        </w:rPr>
        <w:t>承包人是否应为其施工设备等办理财产保险：</w:t>
      </w:r>
      <w:r>
        <w:rPr>
          <w:rFonts w:hint="eastAsia" w:ascii="仿宋_GB2312" w:hAnsi="仿宋" w:eastAsia="仿宋_GB2312" w:cs="仿宋"/>
          <w:color w:val="auto"/>
          <w:sz w:val="24"/>
          <w:highlight w:val="none"/>
          <w:u w:val="single"/>
        </w:rPr>
        <w:t xml:space="preserve">   按通用条款执行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18.7 通知义务</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kern w:val="0"/>
          <w:sz w:val="24"/>
          <w:highlight w:val="none"/>
        </w:rPr>
        <w:t>关于变更保险合同时的通知义务的约定：</w:t>
      </w:r>
      <w:r>
        <w:rPr>
          <w:rFonts w:hint="eastAsia" w:ascii="仿宋_GB2312" w:hAnsi="仿宋" w:eastAsia="仿宋_GB2312" w:cs="仿宋"/>
          <w:color w:val="auto"/>
          <w:sz w:val="24"/>
          <w:highlight w:val="none"/>
          <w:u w:val="single"/>
        </w:rPr>
        <w:t xml:space="preserve">   按通用条款执行     </w:t>
      </w:r>
      <w:r>
        <w:rPr>
          <w:rFonts w:hint="eastAsia" w:ascii="仿宋_GB2312" w:hAnsi="仿宋" w:eastAsia="仿宋_GB2312" w:cs="仿宋"/>
          <w:color w:val="auto"/>
          <w:sz w:val="24"/>
          <w:highlight w:val="none"/>
        </w:rPr>
        <w:t>。</w:t>
      </w:r>
    </w:p>
    <w:bookmarkEnd w:id="916"/>
    <w:bookmarkEnd w:id="917"/>
    <w:bookmarkEnd w:id="918"/>
    <w:bookmarkEnd w:id="919"/>
    <w:bookmarkEnd w:id="920"/>
    <w:bookmarkEnd w:id="921"/>
    <w:bookmarkEnd w:id="922"/>
    <w:bookmarkEnd w:id="923"/>
    <w:bookmarkEnd w:id="924"/>
    <w:bookmarkEnd w:id="925"/>
    <w:bookmarkEnd w:id="926"/>
    <w:bookmarkEnd w:id="927"/>
    <w:p>
      <w:pPr>
        <w:pStyle w:val="6"/>
        <w:spacing w:before="120" w:after="120" w:line="360" w:lineRule="auto"/>
        <w:rPr>
          <w:rFonts w:ascii="仿宋_GB2312" w:hAnsi="仿宋" w:eastAsia="仿宋_GB2312" w:cs="仿宋"/>
          <w:b w:val="0"/>
          <w:color w:val="auto"/>
          <w:sz w:val="24"/>
          <w:szCs w:val="24"/>
          <w:highlight w:val="none"/>
        </w:rPr>
      </w:pPr>
      <w:bookmarkStart w:id="943" w:name="_Toc351203651"/>
      <w:r>
        <w:rPr>
          <w:rFonts w:hint="eastAsia" w:ascii="仿宋_GB2312" w:hAnsi="仿宋" w:eastAsia="仿宋_GB2312" w:cs="仿宋"/>
          <w:b w:val="0"/>
          <w:color w:val="auto"/>
          <w:sz w:val="24"/>
          <w:szCs w:val="24"/>
          <w:highlight w:val="none"/>
        </w:rPr>
        <w:t>20. 争议解决</w:t>
      </w:r>
      <w:bookmarkEnd w:id="943"/>
    </w:p>
    <w:bookmarkEnd w:id="928"/>
    <w:bookmarkEnd w:id="929"/>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20.3 争</w:t>
      </w:r>
      <w:bookmarkEnd w:id="930"/>
      <w:r>
        <w:rPr>
          <w:rFonts w:hint="eastAsia" w:ascii="仿宋_GB2312" w:hAnsi="仿宋" w:eastAsia="仿宋_GB2312" w:cs="仿宋"/>
          <w:color w:val="auto"/>
          <w:sz w:val="24"/>
          <w:highlight w:val="none"/>
        </w:rPr>
        <w:t>议评审</w:t>
      </w:r>
    </w:p>
    <w:p>
      <w:pPr>
        <w:spacing w:line="360" w:lineRule="auto"/>
        <w:ind w:left="149" w:leftChars="71" w:firstLine="360" w:firstLineChars="15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合同当事人是否同意将工程争议提交争议评审小组决定：</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20.3.1 争议评审小组的确定</w:t>
      </w:r>
    </w:p>
    <w:p>
      <w:pPr>
        <w:spacing w:line="360" w:lineRule="auto"/>
        <w:ind w:firstLine="480" w:firstLineChars="200"/>
        <w:jc w:val="left"/>
        <w:rPr>
          <w:rFonts w:ascii="仿宋_GB2312" w:hAnsi="仿宋" w:eastAsia="仿宋_GB2312" w:cs="仿宋"/>
          <w:color w:val="auto"/>
          <w:sz w:val="24"/>
          <w:highlight w:val="none"/>
          <w:u w:val="single"/>
        </w:rPr>
      </w:pPr>
      <w:r>
        <w:rPr>
          <w:rFonts w:hint="eastAsia" w:ascii="仿宋_GB2312" w:hAnsi="仿宋" w:eastAsia="仿宋_GB2312" w:cs="仿宋"/>
          <w:color w:val="auto"/>
          <w:sz w:val="24"/>
          <w:highlight w:val="none"/>
        </w:rPr>
        <w:t>争议评审小组成员的确定：</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选定争议评审员的期限：</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争议评审小组成员的报酬承担方式：</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其他事项的约定：</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autoSpaceDE w:val="0"/>
        <w:autoSpaceDN w:val="0"/>
        <w:adjustRightInd w:val="0"/>
        <w:spacing w:line="360" w:lineRule="auto"/>
        <w:ind w:firstLine="480" w:firstLineChars="200"/>
        <w:jc w:val="left"/>
        <w:rPr>
          <w:rFonts w:ascii="仿宋_GB2312" w:hAnsi="仿宋" w:eastAsia="仿宋_GB2312" w:cs="仿宋"/>
          <w:color w:val="auto"/>
          <w:kern w:val="0"/>
          <w:sz w:val="24"/>
          <w:highlight w:val="none"/>
        </w:rPr>
      </w:pPr>
      <w:r>
        <w:rPr>
          <w:rFonts w:hint="eastAsia" w:ascii="仿宋_GB2312" w:hAnsi="仿宋" w:eastAsia="仿宋_GB2312" w:cs="仿宋"/>
          <w:color w:val="auto"/>
          <w:kern w:val="0"/>
          <w:sz w:val="24"/>
          <w:highlight w:val="none"/>
        </w:rPr>
        <w:t>20.3.2 争议评审小组的决定</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合同当事人关于本项的约定：</w:t>
      </w:r>
      <w:r>
        <w:rPr>
          <w:rFonts w:hint="eastAsia" w:ascii="仿宋_GB2312" w:hAnsi="仿宋" w:eastAsia="仿宋_GB2312" w:cs="仿宋"/>
          <w:color w:val="auto"/>
          <w:sz w:val="24"/>
          <w:highlight w:val="none"/>
          <w:u w:val="single"/>
        </w:rPr>
        <w:t xml:space="preserve">     /        </w:t>
      </w:r>
      <w:r>
        <w:rPr>
          <w:rFonts w:hint="eastAsia" w:ascii="仿宋_GB2312" w:hAnsi="仿宋" w:eastAsia="仿宋_GB2312" w:cs="仿宋"/>
          <w:color w:val="auto"/>
          <w:sz w:val="24"/>
          <w:highlight w:val="none"/>
        </w:rPr>
        <w:t>。</w:t>
      </w:r>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20.4仲裁或诉讼</w:t>
      </w:r>
      <w:bookmarkEnd w:id="931"/>
    </w:p>
    <w:p>
      <w:pPr>
        <w:spacing w:after="120" w:line="360" w:lineRule="auto"/>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因合同及合同有关事项发生的争议，按下列第</w:t>
      </w:r>
      <w:r>
        <w:rPr>
          <w:rFonts w:hint="eastAsia" w:ascii="仿宋_GB2312" w:hAnsi="仿宋" w:eastAsia="仿宋_GB2312" w:cs="仿宋"/>
          <w:color w:val="auto"/>
          <w:sz w:val="24"/>
          <w:highlight w:val="none"/>
          <w:u w:val="single"/>
        </w:rPr>
        <w:t>（1）</w:t>
      </w:r>
      <w:r>
        <w:rPr>
          <w:rFonts w:hint="eastAsia" w:ascii="仿宋_GB2312" w:hAnsi="仿宋" w:eastAsia="仿宋_GB2312" w:cs="仿宋"/>
          <w:color w:val="auto"/>
          <w:sz w:val="24"/>
          <w:highlight w:val="none"/>
        </w:rPr>
        <w:t>种方式解决：</w:t>
      </w:r>
    </w:p>
    <w:p>
      <w:pPr>
        <w:spacing w:line="360" w:lineRule="auto"/>
        <w:ind w:firstLine="480" w:firstLineChars="20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（1）向</w:t>
      </w:r>
      <w:r>
        <w:rPr>
          <w:rFonts w:hint="eastAsia" w:ascii="仿宋_GB2312" w:hAnsi="仿宋" w:eastAsia="仿宋_GB2312" w:cs="仿宋"/>
          <w:color w:val="auto"/>
          <w:sz w:val="24"/>
          <w:highlight w:val="none"/>
          <w:u w:val="single"/>
        </w:rPr>
        <w:t xml:space="preserve">  绍兴  </w:t>
      </w:r>
      <w:r>
        <w:rPr>
          <w:rFonts w:hint="eastAsia" w:ascii="仿宋_GB2312" w:hAnsi="仿宋" w:eastAsia="仿宋_GB2312" w:cs="仿宋"/>
          <w:color w:val="auto"/>
          <w:sz w:val="24"/>
          <w:highlight w:val="none"/>
        </w:rPr>
        <w:t>仲裁委员会申请仲裁；</w:t>
      </w:r>
    </w:p>
    <w:p>
      <w:pPr>
        <w:spacing w:line="360" w:lineRule="auto"/>
        <w:ind w:firstLine="480"/>
        <w:jc w:val="lef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（2）向</w:t>
      </w:r>
      <w:r>
        <w:rPr>
          <w:rFonts w:hint="eastAsia" w:ascii="仿宋_GB2312" w:hAnsi="仿宋" w:eastAsia="仿宋_GB2312" w:cs="仿宋"/>
          <w:color w:val="auto"/>
          <w:sz w:val="24"/>
          <w:highlight w:val="none"/>
          <w:u w:val="single"/>
        </w:rPr>
        <w:t xml:space="preserve">  诸暨市  </w:t>
      </w:r>
      <w:r>
        <w:rPr>
          <w:rFonts w:hint="eastAsia" w:ascii="仿宋_GB2312" w:hAnsi="仿宋" w:eastAsia="仿宋_GB2312" w:cs="仿宋"/>
          <w:color w:val="auto"/>
          <w:sz w:val="24"/>
          <w:highlight w:val="none"/>
        </w:rPr>
        <w:t>人民法院起诉。</w:t>
      </w:r>
      <w:bookmarkEnd w:id="932"/>
      <w:bookmarkEnd w:id="933"/>
      <w:bookmarkEnd w:id="934"/>
      <w:bookmarkEnd w:id="935"/>
      <w:bookmarkEnd w:id="936"/>
      <w:bookmarkEnd w:id="937"/>
    </w:p>
    <w:p>
      <w:pPr>
        <w:spacing w:line="360" w:lineRule="auto"/>
        <w:ind w:firstLine="240" w:firstLineChars="100"/>
        <w:jc w:val="left"/>
        <w:rPr>
          <w:rFonts w:ascii="仿宋_GB2312" w:hAnsi="仿宋" w:eastAsia="仿宋_GB2312"/>
          <w:color w:val="auto"/>
          <w:sz w:val="24"/>
          <w:highlight w:val="none"/>
        </w:rPr>
      </w:pPr>
      <w:r>
        <w:rPr>
          <w:rFonts w:hint="eastAsia" w:ascii="仿宋_GB2312" w:hAnsi="仿宋" w:eastAsia="仿宋_GB2312" w:cs="仿宋_GB2312"/>
          <w:snapToGrid w:val="0"/>
          <w:color w:val="auto"/>
          <w:sz w:val="24"/>
          <w:highlight w:val="none"/>
        </w:rPr>
        <w:t>21.</w:t>
      </w:r>
      <w:r>
        <w:rPr>
          <w:rFonts w:hint="eastAsia" w:ascii="仿宋_GB2312" w:hAnsi="仿宋" w:eastAsia="仿宋_GB2312"/>
          <w:color w:val="auto"/>
          <w:sz w:val="24"/>
          <w:highlight w:val="none"/>
        </w:rPr>
        <w:t xml:space="preserve"> 特别条款</w:t>
      </w:r>
    </w:p>
    <w:p>
      <w:pPr>
        <w:pStyle w:val="14"/>
        <w:keepNext w:val="0"/>
        <w:keepLines w:val="0"/>
        <w:pageBreakBefore w:val="0"/>
        <w:widowControl w:val="0"/>
        <w:kinsoku/>
        <w:wordWrap/>
        <w:overflowPunct/>
        <w:topLinePunct w:val="0"/>
        <w:autoSpaceDE/>
        <w:autoSpaceDN/>
        <w:bidi w:val="0"/>
        <w:adjustRightInd/>
        <w:snapToGrid/>
        <w:spacing w:line="400" w:lineRule="exact"/>
        <w:ind w:left="2" w:leftChars="1" w:firstLine="480" w:firstLineChars="200"/>
        <w:textAlignment w:val="auto"/>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1、合同双方确认，本合同及本合同约定的其它文件组成部分中的各项约定都是通过法定招标过程形成的合法成果，不存在与招标文件和中标人投标文件实质性内容不一致的条款。如果存在任何此类不一致的条款，也不是合同双方真实意思的表示，对合同双方不构成任何合同或法律约束力。合同双方也不存在且也不会签订任何背离本合同实质性内容的其他协议或合同。如果存在或签订背离本合同实质性内容的其他协议或合同，也不是合同双方真实意思的表示，对合同双方不构成任何合同或法律约束力。</w:t>
      </w:r>
    </w:p>
    <w:p>
      <w:pPr>
        <w:pStyle w:val="14"/>
        <w:keepNext w:val="0"/>
        <w:keepLines w:val="0"/>
        <w:pageBreakBefore w:val="0"/>
        <w:widowControl w:val="0"/>
        <w:kinsoku/>
        <w:wordWrap/>
        <w:overflowPunct/>
        <w:topLinePunct w:val="0"/>
        <w:autoSpaceDE/>
        <w:autoSpaceDN/>
        <w:bidi w:val="0"/>
        <w:adjustRightInd/>
        <w:snapToGrid/>
        <w:spacing w:line="400" w:lineRule="exact"/>
        <w:ind w:left="2" w:leftChars="1" w:firstLine="480" w:firstLineChars="200"/>
        <w:textAlignment w:val="auto"/>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2、承包人对建设工程的施工质量负责，坚决杜绝偷工减料、以次充好、使用不合格材料及不按图施工等现象发生。一旦发现，无条件无偿返工。</w:t>
      </w:r>
    </w:p>
    <w:p>
      <w:pPr>
        <w:pStyle w:val="14"/>
        <w:keepNext w:val="0"/>
        <w:keepLines w:val="0"/>
        <w:pageBreakBefore w:val="0"/>
        <w:widowControl w:val="0"/>
        <w:kinsoku/>
        <w:wordWrap/>
        <w:overflowPunct/>
        <w:topLinePunct w:val="0"/>
        <w:autoSpaceDE/>
        <w:autoSpaceDN/>
        <w:bidi w:val="0"/>
        <w:adjustRightInd/>
        <w:snapToGrid/>
        <w:spacing w:line="400" w:lineRule="exact"/>
        <w:ind w:left="2" w:leftChars="1" w:firstLine="480" w:firstLineChars="200"/>
        <w:textAlignment w:val="auto"/>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3、对工程的安全生产工作全面负责，保证必要投入，做好检查台账，出现安全事故，加重处罚。隐蔽工程下道工序施工前，需严格落实隐蔽工程验收，联合验收合格后方可施工。如施工单位、监理单位无法提供相关资料尤其是影像资料，业主对隐蔽工程涉及的工程增加不作认可。</w:t>
      </w:r>
    </w:p>
    <w:p>
      <w:pPr>
        <w:pStyle w:val="14"/>
        <w:keepNext w:val="0"/>
        <w:keepLines w:val="0"/>
        <w:pageBreakBefore w:val="0"/>
        <w:widowControl w:val="0"/>
        <w:kinsoku/>
        <w:wordWrap/>
        <w:overflowPunct/>
        <w:topLinePunct w:val="0"/>
        <w:autoSpaceDE/>
        <w:autoSpaceDN/>
        <w:bidi w:val="0"/>
        <w:adjustRightInd/>
        <w:snapToGrid/>
        <w:spacing w:line="400" w:lineRule="exact"/>
        <w:ind w:left="2" w:leftChars="1" w:firstLine="480" w:firstLineChars="200"/>
        <w:textAlignment w:val="auto"/>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4、标底中安全文明施工费，需根据实际情况在使用前上报内容、单价，经监理单位、跟踪审计单位审核，并经工程联席会议讨论通过后，同意使用，金额按实结算。未能提供有效手续的，在工程结算时一律不作签证，责任由承包方自负。</w:t>
      </w:r>
    </w:p>
    <w:p>
      <w:pPr>
        <w:pStyle w:val="14"/>
        <w:keepNext w:val="0"/>
        <w:keepLines w:val="0"/>
        <w:pageBreakBefore w:val="0"/>
        <w:widowControl w:val="0"/>
        <w:kinsoku/>
        <w:wordWrap/>
        <w:overflowPunct/>
        <w:topLinePunct w:val="0"/>
        <w:autoSpaceDE/>
        <w:autoSpaceDN/>
        <w:bidi w:val="0"/>
        <w:adjustRightInd/>
        <w:snapToGrid/>
        <w:spacing w:line="400" w:lineRule="exact"/>
        <w:ind w:left="2" w:leftChars="1" w:firstLine="480" w:firstLineChars="200"/>
        <w:textAlignment w:val="auto"/>
        <w:rPr>
          <w:rFonts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5、所有涉及工程变更的，必须事先办理相关手续，事后变更一律不予签字确认；同时明确工程竣工验收合格后，三个月内必须完成结算送审（水利项目完工验收前必须完成完工结算，完工验收后三个月内必须完成结算送审），逾期送审的，业主方有权调整工程款支付进度。拒不送审的，业主方停止工程款拨付。</w:t>
      </w:r>
    </w:p>
    <w:p>
      <w:pPr>
        <w:pStyle w:val="14"/>
        <w:keepNext w:val="0"/>
        <w:keepLines w:val="0"/>
        <w:pageBreakBefore w:val="0"/>
        <w:widowControl w:val="0"/>
        <w:kinsoku/>
        <w:wordWrap/>
        <w:overflowPunct/>
        <w:topLinePunct w:val="0"/>
        <w:autoSpaceDE/>
        <w:autoSpaceDN/>
        <w:bidi w:val="0"/>
        <w:adjustRightInd/>
        <w:snapToGrid/>
        <w:spacing w:line="400" w:lineRule="exact"/>
        <w:ind w:left="2" w:leftChars="1" w:firstLine="480" w:firstLineChars="200"/>
        <w:textAlignment w:val="auto"/>
        <w:rPr>
          <w:rFonts w:hint="eastAsia" w:ascii="仿宋_GB2312" w:hAnsi="仿宋" w:eastAsia="仿宋_GB2312" w:cs="仿宋"/>
          <w:color w:val="auto"/>
          <w:sz w:val="24"/>
          <w:szCs w:val="24"/>
          <w:highlight w:val="none"/>
        </w:rPr>
      </w:pPr>
      <w:r>
        <w:rPr>
          <w:rFonts w:hint="eastAsia" w:ascii="仿宋_GB2312" w:hAnsi="仿宋" w:eastAsia="仿宋_GB2312" w:cs="仿宋"/>
          <w:color w:val="auto"/>
          <w:sz w:val="24"/>
          <w:szCs w:val="24"/>
          <w:highlight w:val="none"/>
        </w:rPr>
        <w:t>6、严格落实各级政府关于扬尘防治各项规定。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lang w:val="en-US" w:eastAsia="zh-CN"/>
        </w:rPr>
        <w:t>7</w:t>
      </w:r>
      <w:r>
        <w:rPr>
          <w:rFonts w:hint="eastAsia" w:ascii="仿宋_GB2312" w:hAnsi="仿宋" w:eastAsia="仿宋_GB2312" w:cs="仿宋"/>
          <w:color w:val="auto"/>
          <w:sz w:val="24"/>
          <w:highlight w:val="none"/>
        </w:rPr>
        <w:t>、工程结算审查收费：工程结算审计费由承包方承担，承包方凭缴款凭证申请街道领取审计报告。</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lang w:val="en-US" w:eastAsia="zh-CN"/>
        </w:rPr>
        <w:t>8</w:t>
      </w:r>
      <w:r>
        <w:rPr>
          <w:rFonts w:hint="eastAsia" w:ascii="仿宋_GB2312" w:hAnsi="仿宋" w:eastAsia="仿宋_GB2312" w:cs="仿宋"/>
          <w:color w:val="auto"/>
          <w:sz w:val="24"/>
          <w:highlight w:val="none"/>
        </w:rPr>
        <w:t>、实行建设项目资料跟踪归档制度。对每只项目设立完整档案，工程竣工验收合格后做好竣工验收备案工作，按清单（详见附件）内容整理，归档资料由项目具体经管人员负责收集和移交档案室。</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lang w:val="en-US" w:eastAsia="zh-CN"/>
        </w:rPr>
        <w:t>9</w:t>
      </w:r>
      <w:r>
        <w:rPr>
          <w:rFonts w:hint="eastAsia" w:ascii="仿宋_GB2312" w:hAnsi="仿宋" w:eastAsia="仿宋_GB2312" w:cs="仿宋"/>
          <w:color w:val="auto"/>
          <w:sz w:val="24"/>
          <w:highlight w:val="none"/>
        </w:rPr>
        <w:t>、对合同价在100万元以上的工程，全部实施人脸识别签到，相关信息在签订合同后、并在开工前由项目具体经管人员负责输入。人员到位情况一月一通报，一月一考核，由领导小组办公室负责。具体考核标准如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rPr>
        <w:t>承包人项目经理、五大员应在上午8:30前、下午16时后到街道指定场所面部识别签到，出勤不得低于23日历天/月。街道将以考勤系统为依据，项目经理每少1天扣款3000元，五大员每少1天扣款1000元。拒不输入信息或者缺席日期超过10个日历天，没收承包人的履约保证金，业主有权解除施工合同，所造成的损失由承包人自行承担，同时暂停在大唐街道范围内招投标资格一年，并建议市公共资源交易中心给予其暂停招投标资格一年的处罚（上述处罚罚款直接从履约保证金中扣除，人员请假必须办理书面请假手续，其它请假方式一律视为缺勤处理）。承包人第一次扣款在缴纳的履约保证金中扣除，在下一轮拨付工程款或服务费前，应补缴相关费用，未补缴到位的，不得支付相关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仿宋_GB2312" w:hAnsi="仿宋" w:eastAsia="仿宋_GB2312" w:cs="仿宋"/>
          <w:color w:val="auto"/>
          <w:sz w:val="24"/>
          <w:highlight w:val="none"/>
        </w:rPr>
      </w:pPr>
      <w:r>
        <w:rPr>
          <w:rFonts w:hint="eastAsia" w:ascii="仿宋_GB2312" w:hAnsi="仿宋" w:eastAsia="仿宋_GB2312" w:cs="仿宋"/>
          <w:color w:val="auto"/>
          <w:sz w:val="24"/>
          <w:highlight w:val="none"/>
          <w:lang w:val="en-US" w:eastAsia="zh-CN"/>
        </w:rPr>
        <w:t>10、</w:t>
      </w:r>
      <w:r>
        <w:rPr>
          <w:rFonts w:hint="eastAsia" w:ascii="仿宋_GB2312" w:hAnsi="仿宋" w:eastAsia="仿宋_GB2312" w:cs="仿宋"/>
          <w:b/>
          <w:bCs/>
          <w:color w:val="auto"/>
          <w:sz w:val="24"/>
          <w:highlight w:val="none"/>
          <w:lang w:val="en-US" w:eastAsia="zh-CN"/>
        </w:rPr>
        <w:t>若本工程和服务需要使用柴油动力移动源的，该柴油动力移动源应当符合《绍兴市柴油动力移动源排气污染防治办法》规定的低排放要求。</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rPr>
          <w:rFonts w:hint="eastAsia" w:ascii="仿宋_GB2312" w:hAnsi="仿宋" w:eastAsia="仿宋_GB2312" w:cs="仿宋"/>
          <w:b/>
          <w:color w:val="auto"/>
          <w:sz w:val="24"/>
          <w:highlight w:val="none"/>
        </w:rPr>
      </w:pPr>
      <w:r>
        <w:rPr>
          <w:rFonts w:hint="eastAsia" w:ascii="仿宋_GB2312" w:hAnsi="仿宋" w:eastAsia="仿宋_GB2312" w:cs="仿宋"/>
          <w:b/>
          <w:color w:val="auto"/>
          <w:sz w:val="24"/>
          <w:highlight w:val="none"/>
          <w:lang w:val="en-US" w:eastAsia="zh-CN"/>
        </w:rPr>
        <w:t>11、</w:t>
      </w:r>
      <w:r>
        <w:rPr>
          <w:rFonts w:hint="eastAsia" w:ascii="仿宋_GB2312" w:hAnsi="仿宋" w:eastAsia="仿宋_GB2312" w:cs="仿宋"/>
          <w:b/>
          <w:color w:val="auto"/>
          <w:sz w:val="24"/>
          <w:highlight w:val="none"/>
        </w:rPr>
        <w:t>其他未尽事宜参照《大唐街道政府性工程建设项目管理规定（试行）》执行。</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eastAsia" w:ascii="仿宋_GB2312" w:hAnsi="仿宋_GB2312" w:eastAsia="仿宋_GB2312" w:cs="仿宋_GB2312"/>
          <w:color w:val="auto"/>
          <w:sz w:val="28"/>
          <w:szCs w:val="28"/>
          <w:highlight w:val="none"/>
        </w:rPr>
      </w:pPr>
      <w:r>
        <w:rPr>
          <w:rFonts w:hint="eastAsia" w:ascii="仿宋_GB2312" w:hAnsi="仿宋" w:eastAsia="仿宋_GB2312" w:cs="仿宋"/>
          <w:b/>
          <w:color w:val="auto"/>
          <w:sz w:val="24"/>
          <w:highlight w:val="none"/>
          <w:lang w:val="en-US" w:eastAsia="zh-CN"/>
        </w:rPr>
        <w:t>12、</w:t>
      </w:r>
      <w:r>
        <w:rPr>
          <w:rFonts w:hint="eastAsia" w:ascii="仿宋_GB2312" w:hAnsi="仿宋" w:eastAsia="仿宋_GB2312" w:cs="仿宋"/>
          <w:b/>
          <w:color w:val="auto"/>
          <w:sz w:val="24"/>
          <w:highlight w:val="none"/>
        </w:rPr>
        <w:t>根据《中华人民共和国文物保护法》等规定，在进行建设工程中发现文物应当立即停工、保护现场，并立即报告诸暨市文物局（联系电话：87239563，88591136，87252150）。对违反《中华人民共和国文物保护法》等法律法规规定，造成文物灭失、损毁等行为，将依法依规追究其法律责任。</w:t>
      </w:r>
    </w:p>
    <w:p>
      <w:pPr>
        <w:pStyle w:val="14"/>
        <w:spacing w:line="380" w:lineRule="exact"/>
        <w:ind w:left="2" w:leftChars="1" w:firstLine="480" w:firstLineChars="200"/>
        <w:rPr>
          <w:rFonts w:ascii="仿宋_GB2312" w:hAnsi="仿宋" w:eastAsia="仿宋_GB2312" w:cs="仿宋"/>
          <w:color w:val="auto"/>
          <w:sz w:val="24"/>
          <w:szCs w:val="24"/>
          <w:highlight w:val="none"/>
        </w:rPr>
      </w:pPr>
    </w:p>
    <w:p>
      <w:pPr>
        <w:pStyle w:val="14"/>
        <w:spacing w:line="380" w:lineRule="exact"/>
        <w:ind w:left="2" w:leftChars="1" w:firstLine="480" w:firstLineChars="200"/>
        <w:rPr>
          <w:rFonts w:ascii="仿宋_GB2312" w:hAnsi="仿宋" w:eastAsia="仿宋_GB2312" w:cs="仿宋"/>
          <w:color w:val="auto"/>
          <w:sz w:val="24"/>
          <w:szCs w:val="24"/>
          <w:highlight w:val="none"/>
        </w:rPr>
      </w:pPr>
    </w:p>
    <w:p>
      <w:pPr>
        <w:pStyle w:val="14"/>
        <w:spacing w:line="380" w:lineRule="exact"/>
        <w:ind w:left="0" w:leftChars="0" w:firstLine="0" w:firstLineChars="0"/>
        <w:rPr>
          <w:rFonts w:ascii="仿宋_GB2312" w:hAnsi="仿宋" w:eastAsia="仿宋_GB2312" w:cs="仿宋"/>
          <w:color w:val="auto"/>
          <w:sz w:val="24"/>
          <w:szCs w:val="24"/>
          <w:highlight w:val="none"/>
        </w:rPr>
      </w:pPr>
    </w:p>
    <w:bookmarkEnd w:id="411"/>
    <w:p>
      <w:pPr>
        <w:jc w:val="lef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    </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br w:type="page"/>
      </w:r>
    </w:p>
    <w:p>
      <w:pPr>
        <w:jc w:val="left"/>
        <w:rPr>
          <w:rFonts w:ascii="仿宋_GB2312" w:hAnsi="仿宋_GB2312" w:eastAsia="仿宋_GB2312"/>
          <w:color w:val="auto"/>
          <w:sz w:val="28"/>
          <w:szCs w:val="28"/>
          <w:highlight w:val="none"/>
        </w:rPr>
      </w:pPr>
      <w:r>
        <w:rPr>
          <w:rFonts w:hint="eastAsia" w:ascii="仿宋_GB2312" w:hAnsi="仿宋_GB2312" w:eastAsia="仿宋_GB2312" w:cs="仿宋_GB2312"/>
          <w:color w:val="auto"/>
          <w:sz w:val="28"/>
          <w:szCs w:val="28"/>
          <w:highlight w:val="none"/>
        </w:rPr>
        <w:t>协议书附件：</w:t>
      </w:r>
    </w:p>
    <w:p>
      <w:pPr>
        <w:ind w:firstLine="560"/>
        <w:jc w:val="lef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附件1：工程质量保修书</w:t>
      </w:r>
    </w:p>
    <w:p>
      <w:pPr>
        <w:ind w:firstLine="560"/>
        <w:jc w:val="lef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附件2：</w:t>
      </w:r>
      <w:r>
        <w:rPr>
          <w:rFonts w:hint="eastAsia" w:ascii="仿宋_GB2312" w:hAnsi="仿宋" w:eastAsia="仿宋_GB2312" w:cs="仿宋_GB2312"/>
          <w:color w:val="auto"/>
          <w:sz w:val="28"/>
          <w:szCs w:val="28"/>
          <w:highlight w:val="none"/>
        </w:rPr>
        <w:t>承包人主要施工管理人员表</w:t>
      </w:r>
    </w:p>
    <w:p>
      <w:pPr>
        <w:ind w:firstLine="560"/>
        <w:jc w:val="lef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附件3：承包人提供的材料和工程设备一览表</w:t>
      </w:r>
    </w:p>
    <w:p>
      <w:pPr>
        <w:jc w:val="left"/>
        <w:rPr>
          <w:rFonts w:ascii="仿宋_GB2312" w:hAnsi="仿宋_GB2312" w:eastAsia="仿宋_GB2312"/>
          <w:color w:val="auto"/>
          <w:sz w:val="28"/>
          <w:szCs w:val="28"/>
          <w:highlight w:val="none"/>
        </w:rPr>
      </w:pPr>
      <w:r>
        <w:rPr>
          <w:rFonts w:hint="eastAsia" w:ascii="仿宋_GB2312" w:hAnsi="仿宋_GB2312" w:eastAsia="仿宋_GB2312" w:cs="仿宋_GB2312"/>
          <w:color w:val="auto"/>
          <w:sz w:val="28"/>
          <w:szCs w:val="28"/>
          <w:highlight w:val="none"/>
        </w:rPr>
        <w:t xml:space="preserve">    附件4：建设工程廉政责任书</w:t>
      </w:r>
    </w:p>
    <w:p>
      <w:pPr>
        <w:ind w:firstLine="600"/>
        <w:jc w:val="lef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附件5：安全承诺书</w:t>
      </w:r>
    </w:p>
    <w:p>
      <w:pPr>
        <w:spacing w:line="300" w:lineRule="exact"/>
        <w:ind w:firstLine="600"/>
        <w:jc w:val="left"/>
        <w:rPr>
          <w:rFonts w:ascii="仿宋_GB2312" w:hAnsi="仿宋_GB2312" w:eastAsia="仿宋_GB2312" w:cs="仿宋_GB2312"/>
          <w:color w:val="auto"/>
          <w:sz w:val="28"/>
          <w:szCs w:val="28"/>
          <w:highlight w:val="none"/>
        </w:rPr>
      </w:pPr>
    </w:p>
    <w:p>
      <w:pPr>
        <w:pStyle w:val="5"/>
        <w:spacing w:line="300" w:lineRule="exact"/>
        <w:jc w:val="left"/>
        <w:rPr>
          <w:rFonts w:ascii="仿宋_GB2312" w:hAnsi="仿宋" w:eastAsia="仿宋_GB2312"/>
          <w:color w:val="auto"/>
          <w:highlight w:val="none"/>
        </w:rPr>
      </w:pPr>
      <w:r>
        <w:rPr>
          <w:rFonts w:hint="eastAsia" w:ascii="仿宋_GB2312" w:hAnsi="仿宋" w:eastAsia="仿宋_GB2312" w:cs="仿宋"/>
          <w:color w:val="auto"/>
          <w:highlight w:val="none"/>
        </w:rPr>
        <w:br w:type="page"/>
      </w:r>
      <w:bookmarkStart w:id="944" w:name="_Toc20479"/>
      <w:bookmarkStart w:id="945" w:name="_Toc24895"/>
      <w:bookmarkStart w:id="946" w:name="_Toc10177"/>
      <w:bookmarkStart w:id="947" w:name="_Toc11671"/>
      <w:bookmarkStart w:id="948" w:name="_Toc18640"/>
      <w:r>
        <w:rPr>
          <w:rFonts w:hint="eastAsia" w:ascii="仿宋_GB2312" w:hAnsi="仿宋" w:eastAsia="仿宋_GB2312"/>
          <w:color w:val="auto"/>
          <w:highlight w:val="none"/>
        </w:rPr>
        <w:t>附件1：</w:t>
      </w:r>
      <w:bookmarkEnd w:id="944"/>
      <w:bookmarkEnd w:id="945"/>
      <w:bookmarkEnd w:id="946"/>
      <w:bookmarkEnd w:id="947"/>
      <w:bookmarkEnd w:id="948"/>
    </w:p>
    <w:p>
      <w:pPr>
        <w:jc w:val="center"/>
        <w:rPr>
          <w:rFonts w:ascii="仿宋_GB2312" w:eastAsia="仿宋_GB2312"/>
          <w:b/>
          <w:color w:val="auto"/>
          <w:sz w:val="32"/>
          <w:szCs w:val="32"/>
          <w:highlight w:val="none"/>
        </w:rPr>
      </w:pPr>
      <w:r>
        <w:rPr>
          <w:rFonts w:hint="eastAsia" w:ascii="仿宋_GB2312" w:eastAsia="仿宋_GB2312"/>
          <w:b/>
          <w:color w:val="auto"/>
          <w:sz w:val="32"/>
          <w:szCs w:val="32"/>
          <w:highlight w:val="none"/>
        </w:rPr>
        <w:t>工程质量保修书</w:t>
      </w:r>
    </w:p>
    <w:p>
      <w:pPr>
        <w:spacing w:line="360" w:lineRule="auto"/>
        <w:rPr>
          <w:rFonts w:ascii="仿宋_GB2312" w:hAnsi="仿宋_GB2312" w:eastAsia="仿宋_GB2312" w:cs="仿宋_GB2312"/>
          <w:color w:val="auto"/>
          <w:sz w:val="24"/>
          <w:highlight w:val="none"/>
          <w:u w:val="single"/>
        </w:rPr>
      </w:pPr>
      <w:r>
        <w:rPr>
          <w:rFonts w:hint="eastAsia" w:ascii="仿宋_GB2312" w:hAnsi="仿宋_GB2312" w:eastAsia="仿宋_GB2312" w:cs="仿宋_GB2312"/>
          <w:b/>
          <w:color w:val="auto"/>
          <w:sz w:val="24"/>
          <w:highlight w:val="none"/>
        </w:rPr>
        <w:t>发包人（全称）：</w:t>
      </w:r>
      <w:r>
        <w:rPr>
          <w:rFonts w:hint="eastAsia" w:ascii="仿宋_GB2312" w:hAnsi="仿宋_GB2312" w:eastAsia="仿宋_GB2312" w:cs="仿宋_GB2312"/>
          <w:color w:val="auto"/>
          <w:sz w:val="24"/>
          <w:highlight w:val="none"/>
          <w:u w:val="single"/>
        </w:rPr>
        <w:t xml:space="preserve">                           </w:t>
      </w:r>
    </w:p>
    <w:p>
      <w:pPr>
        <w:spacing w:line="360" w:lineRule="auto"/>
        <w:rPr>
          <w:rFonts w:ascii="仿宋_GB2312" w:hAnsi="仿宋_GB2312" w:eastAsia="仿宋_GB2312" w:cs="仿宋_GB2312"/>
          <w:b/>
          <w:color w:val="auto"/>
          <w:sz w:val="24"/>
          <w:highlight w:val="none"/>
          <w:u w:val="single"/>
        </w:rPr>
      </w:pPr>
      <w:r>
        <w:rPr>
          <w:rFonts w:hint="eastAsia" w:ascii="仿宋_GB2312" w:hAnsi="仿宋_GB2312" w:eastAsia="仿宋_GB2312" w:cs="仿宋_GB2312"/>
          <w:b/>
          <w:color w:val="auto"/>
          <w:sz w:val="24"/>
          <w:highlight w:val="none"/>
        </w:rPr>
        <w:t>承包人（全称）：</w:t>
      </w:r>
      <w:r>
        <w:rPr>
          <w:rFonts w:hint="eastAsia" w:ascii="仿宋_GB2312" w:hAnsi="仿宋_GB2312" w:eastAsia="仿宋_GB2312" w:cs="仿宋_GB2312"/>
          <w:color w:val="auto"/>
          <w:sz w:val="24"/>
          <w:highlight w:val="none"/>
          <w:u w:val="single"/>
        </w:rPr>
        <w:t xml:space="preserve">                           </w:t>
      </w:r>
    </w:p>
    <w:p>
      <w:pPr>
        <w:pStyle w:val="14"/>
        <w:spacing w:line="400" w:lineRule="exact"/>
        <w:ind w:left="2" w:leftChars="1" w:firstLine="480" w:firstLineChars="200"/>
        <w:jc w:val="left"/>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发包人、承包人根据《中华人民共和国建筑法》、《建设工程质量管理条例》和《房屋建筑工程质量保修办法》，经协商一致，对</w:t>
      </w:r>
      <w:r>
        <w:rPr>
          <w:rFonts w:hint="eastAsia" w:ascii="仿宋_GB2312" w:eastAsia="仿宋_GB2312"/>
          <w:snapToGrid w:val="0"/>
          <w:color w:val="auto"/>
          <w:kern w:val="0"/>
          <w:sz w:val="24"/>
          <w:highlight w:val="none"/>
          <w:u w:val="single"/>
          <w:lang w:eastAsia="zh-CN"/>
        </w:rPr>
        <w:t xml:space="preserve"> 诸暨市大唐街道兴唐未来社区基础设施提升工程</w:t>
      </w:r>
      <w:r>
        <w:rPr>
          <w:rFonts w:hint="eastAsia" w:ascii="仿宋_GB2312" w:hAnsi="仿宋" w:eastAsia="仿宋_GB2312" w:cs="仿宋"/>
          <w:color w:val="auto"/>
          <w:sz w:val="24"/>
          <w:szCs w:val="21"/>
          <w:highlight w:val="none"/>
        </w:rPr>
        <w:t>(工程名称)签订保修书。</w:t>
      </w:r>
    </w:p>
    <w:p>
      <w:pPr>
        <w:pStyle w:val="14"/>
        <w:spacing w:line="400" w:lineRule="exact"/>
        <w:ind w:left="2" w:leftChars="1" w:firstLine="480" w:firstLineChars="20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一、工程保修范围和内容</w:t>
      </w:r>
    </w:p>
    <w:p>
      <w:pPr>
        <w:pStyle w:val="14"/>
        <w:spacing w:line="400" w:lineRule="exact"/>
        <w:ind w:left="2" w:leftChars="1" w:firstLine="480" w:firstLineChars="20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承包人在保修期内，按照有关法律、法规、规章的管理规定和双方约定，承担本工程保修责任。</w:t>
      </w:r>
    </w:p>
    <w:p>
      <w:pPr>
        <w:pStyle w:val="14"/>
        <w:spacing w:line="400" w:lineRule="exact"/>
        <w:ind w:left="2" w:leftChars="1" w:firstLine="480" w:firstLineChars="20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_GB2312" w:hAnsi="仿宋" w:eastAsia="仿宋_GB2312" w:cs="仿宋"/>
          <w:color w:val="auto"/>
          <w:sz w:val="24"/>
          <w:highlight w:val="none"/>
          <w:u w:val="single"/>
        </w:rPr>
        <w:t>招标范围内施工图纸所包含内容</w:t>
      </w:r>
      <w:r>
        <w:rPr>
          <w:rFonts w:hint="eastAsia" w:ascii="仿宋_GB2312" w:hAnsi="仿宋" w:eastAsia="仿宋_GB2312" w:cs="仿宋"/>
          <w:color w:val="auto"/>
          <w:sz w:val="24"/>
          <w:szCs w:val="21"/>
          <w:highlight w:val="none"/>
        </w:rPr>
        <w:t>。</w:t>
      </w:r>
    </w:p>
    <w:p>
      <w:pPr>
        <w:pStyle w:val="14"/>
        <w:spacing w:line="400" w:lineRule="exact"/>
        <w:ind w:left="2" w:leftChars="1" w:firstLine="480" w:firstLineChars="20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二、保修期</w:t>
      </w:r>
    </w:p>
    <w:p>
      <w:pPr>
        <w:spacing w:line="360" w:lineRule="exact"/>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根据《建设工程质量管理条例》及有关规定，工程的质量保修期如下：</w:t>
      </w:r>
    </w:p>
    <w:p>
      <w:pPr>
        <w:spacing w:line="360" w:lineRule="exact"/>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1．地基基础工程和主体结构工程为设计文件规定的工程合理使用年限；</w:t>
      </w:r>
    </w:p>
    <w:p>
      <w:pPr>
        <w:spacing w:line="360" w:lineRule="exact"/>
        <w:ind w:firstLine="480" w:firstLineChars="20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2．屋面防水工程、有防水要求的卫生间、房间和外墙面的防渗为</w:t>
      </w:r>
      <w:r>
        <w:rPr>
          <w:rFonts w:hint="eastAsia" w:ascii="仿宋_GB2312" w:hAnsi="仿宋" w:eastAsia="仿宋_GB2312" w:cs="仿宋"/>
          <w:color w:val="auto"/>
          <w:sz w:val="24"/>
          <w:highlight w:val="none"/>
          <w:u w:val="single"/>
        </w:rPr>
        <w:t xml:space="preserve">   伍   </w:t>
      </w:r>
      <w:r>
        <w:rPr>
          <w:rFonts w:hint="eastAsia" w:ascii="仿宋_GB2312" w:hAnsi="仿宋" w:eastAsia="仿宋_GB2312" w:cs="仿宋"/>
          <w:color w:val="auto"/>
          <w:sz w:val="24"/>
          <w:highlight w:val="none"/>
        </w:rPr>
        <w:t>年；</w:t>
      </w:r>
    </w:p>
    <w:p>
      <w:pPr>
        <w:spacing w:line="360" w:lineRule="exact"/>
        <w:ind w:left="420" w:leftChars="200" w:firstLine="120" w:firstLineChars="5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3．装修工程为</w:t>
      </w:r>
      <w:r>
        <w:rPr>
          <w:rFonts w:hint="eastAsia" w:ascii="仿宋_GB2312" w:hAnsi="仿宋" w:eastAsia="仿宋_GB2312" w:cs="仿宋"/>
          <w:color w:val="auto"/>
          <w:sz w:val="24"/>
          <w:highlight w:val="none"/>
          <w:u w:val="single"/>
        </w:rPr>
        <w:t xml:space="preserve">     贰   </w:t>
      </w:r>
      <w:r>
        <w:rPr>
          <w:rFonts w:hint="eastAsia" w:ascii="仿宋_GB2312" w:hAnsi="仿宋" w:eastAsia="仿宋_GB2312" w:cs="仿宋"/>
          <w:color w:val="auto"/>
          <w:sz w:val="24"/>
          <w:highlight w:val="none"/>
        </w:rPr>
        <w:t>年；</w:t>
      </w:r>
    </w:p>
    <w:p>
      <w:pPr>
        <w:spacing w:line="360" w:lineRule="exact"/>
        <w:ind w:left="420" w:leftChars="200" w:firstLine="120" w:firstLineChars="5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4．电气管线、给排水管道、设备安装工程为</w:t>
      </w:r>
      <w:r>
        <w:rPr>
          <w:rFonts w:hint="eastAsia" w:ascii="仿宋_GB2312" w:hAnsi="仿宋" w:eastAsia="仿宋_GB2312" w:cs="仿宋"/>
          <w:color w:val="auto"/>
          <w:sz w:val="24"/>
          <w:highlight w:val="none"/>
          <w:u w:val="single"/>
        </w:rPr>
        <w:t xml:space="preserve">     贰    </w:t>
      </w:r>
      <w:r>
        <w:rPr>
          <w:rFonts w:hint="eastAsia" w:ascii="仿宋_GB2312" w:hAnsi="仿宋" w:eastAsia="仿宋_GB2312" w:cs="仿宋"/>
          <w:color w:val="auto"/>
          <w:sz w:val="24"/>
          <w:highlight w:val="none"/>
        </w:rPr>
        <w:t>年；</w:t>
      </w:r>
    </w:p>
    <w:p>
      <w:pPr>
        <w:spacing w:line="360" w:lineRule="exact"/>
        <w:ind w:left="420" w:leftChars="200" w:firstLine="120" w:firstLineChars="5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5．供热与供冷系统为</w:t>
      </w:r>
      <w:r>
        <w:rPr>
          <w:rFonts w:hint="eastAsia" w:ascii="仿宋_GB2312" w:hAnsi="仿宋" w:eastAsia="仿宋_GB2312" w:cs="仿宋"/>
          <w:color w:val="auto"/>
          <w:sz w:val="24"/>
          <w:highlight w:val="none"/>
          <w:u w:val="single"/>
        </w:rPr>
        <w:t xml:space="preserve">    贰   </w:t>
      </w:r>
      <w:r>
        <w:rPr>
          <w:rFonts w:hint="eastAsia" w:ascii="仿宋_GB2312" w:hAnsi="仿宋" w:eastAsia="仿宋_GB2312" w:cs="仿宋"/>
          <w:color w:val="auto"/>
          <w:sz w:val="24"/>
          <w:highlight w:val="none"/>
        </w:rPr>
        <w:t>个采暖期、供冷期；</w:t>
      </w:r>
    </w:p>
    <w:p>
      <w:pPr>
        <w:spacing w:line="360" w:lineRule="exact"/>
        <w:ind w:left="420" w:leftChars="200" w:firstLine="120" w:firstLineChars="5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6．住宅小区内的给排水设施、道路等配套工程为</w:t>
      </w:r>
      <w:r>
        <w:rPr>
          <w:rFonts w:hint="eastAsia" w:ascii="仿宋_GB2312" w:hAnsi="仿宋" w:eastAsia="仿宋_GB2312" w:cs="仿宋"/>
          <w:color w:val="auto"/>
          <w:sz w:val="24"/>
          <w:highlight w:val="none"/>
          <w:u w:val="single"/>
        </w:rPr>
        <w:t xml:space="preserve">   贰  </w:t>
      </w:r>
      <w:r>
        <w:rPr>
          <w:rFonts w:hint="eastAsia" w:ascii="仿宋_GB2312" w:hAnsi="仿宋" w:eastAsia="仿宋_GB2312" w:cs="仿宋"/>
          <w:color w:val="auto"/>
          <w:sz w:val="24"/>
          <w:highlight w:val="none"/>
        </w:rPr>
        <w:t>年；</w:t>
      </w:r>
    </w:p>
    <w:p>
      <w:pPr>
        <w:spacing w:line="360" w:lineRule="exact"/>
        <w:ind w:left="420" w:leftChars="200" w:firstLine="120" w:firstLineChars="50"/>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7．其他项目保修期限约定如下：</w:t>
      </w:r>
      <w:r>
        <w:rPr>
          <w:rFonts w:hint="eastAsia" w:ascii="仿宋_GB2312" w:hAnsi="仿宋" w:eastAsia="仿宋_GB2312" w:cs="仿宋"/>
          <w:color w:val="auto"/>
          <w:sz w:val="24"/>
          <w:highlight w:val="none"/>
          <w:u w:val="single"/>
        </w:rPr>
        <w:t xml:space="preserve"> </w:t>
      </w:r>
      <w:r>
        <w:rPr>
          <w:rFonts w:hint="eastAsia" w:ascii="仿宋" w:hAnsi="仿宋" w:eastAsia="仿宋" w:cs="仿宋"/>
          <w:b/>
          <w:bCs/>
          <w:color w:val="auto"/>
          <w:sz w:val="24"/>
          <w:highlight w:val="none"/>
          <w:u w:val="single"/>
        </w:rPr>
        <w:t>本项目保修期为</w:t>
      </w:r>
      <w:r>
        <w:rPr>
          <w:rFonts w:hint="eastAsia" w:ascii="仿宋" w:hAnsi="仿宋" w:eastAsia="仿宋" w:cs="仿宋"/>
          <w:b/>
          <w:bCs/>
          <w:color w:val="auto"/>
          <w:sz w:val="24"/>
          <w:highlight w:val="none"/>
          <w:u w:val="single"/>
          <w:lang w:eastAsia="zh-CN"/>
        </w:rPr>
        <w:t>壹</w:t>
      </w:r>
      <w:r>
        <w:rPr>
          <w:rFonts w:hint="eastAsia" w:ascii="仿宋_GB2312" w:hAnsi="仿宋" w:eastAsia="仿宋_GB2312" w:cs="仿宋"/>
          <w:color w:val="auto"/>
          <w:sz w:val="24"/>
          <w:highlight w:val="none"/>
          <w:u w:val="single"/>
        </w:rPr>
        <w:t xml:space="preserve">  </w:t>
      </w:r>
      <w:r>
        <w:rPr>
          <w:rFonts w:hint="eastAsia" w:ascii="仿宋_GB2312" w:hAnsi="仿宋" w:eastAsia="仿宋_GB2312" w:cs="仿宋"/>
          <w:color w:val="auto"/>
          <w:sz w:val="24"/>
          <w:highlight w:val="none"/>
        </w:rPr>
        <w:t>年。</w:t>
      </w:r>
    </w:p>
    <w:p>
      <w:pPr>
        <w:spacing w:line="360" w:lineRule="exact"/>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　　质量保修期自工程竣工验收合格之日起计算。</w:t>
      </w:r>
    </w:p>
    <w:p>
      <w:pPr>
        <w:pStyle w:val="14"/>
        <w:spacing w:line="400" w:lineRule="exact"/>
        <w:ind w:left="2" w:leftChars="1" w:firstLine="480" w:firstLineChars="20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三、保修责任</w:t>
      </w:r>
    </w:p>
    <w:p>
      <w:pPr>
        <w:pStyle w:val="14"/>
        <w:spacing w:line="400" w:lineRule="exact"/>
        <w:ind w:left="2" w:leftChars="1" w:firstLine="480" w:firstLineChars="20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1、属于责任范围、内容的项目，承包人应当在接到保修通知之日起7天内派人保修。承包人不在约定期限内派人保修的，发包人可以委托他人修理。</w:t>
      </w:r>
    </w:p>
    <w:p>
      <w:pPr>
        <w:pStyle w:val="14"/>
        <w:spacing w:line="400" w:lineRule="exact"/>
        <w:ind w:left="2" w:leftChars="1" w:firstLine="480" w:firstLineChars="20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2、发生紧急抢修事故的，承包人在接到事故通知后，应当立即到达事故现场抢修。</w:t>
      </w:r>
    </w:p>
    <w:p>
      <w:pPr>
        <w:pStyle w:val="14"/>
        <w:spacing w:line="400" w:lineRule="exact"/>
        <w:ind w:left="2" w:leftChars="1" w:firstLine="480" w:firstLineChars="20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pPr>
        <w:pStyle w:val="14"/>
        <w:spacing w:line="400" w:lineRule="exact"/>
        <w:ind w:left="2" w:leftChars="1" w:firstLine="480" w:firstLineChars="20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4、质量保修完成后，由发包人组织验收。</w:t>
      </w:r>
    </w:p>
    <w:p>
      <w:pPr>
        <w:pStyle w:val="14"/>
        <w:spacing w:line="400" w:lineRule="exact"/>
        <w:ind w:left="2" w:leftChars="1" w:firstLine="480" w:firstLineChars="20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四、保修费用</w:t>
      </w:r>
    </w:p>
    <w:p>
      <w:pPr>
        <w:pStyle w:val="14"/>
        <w:spacing w:line="400" w:lineRule="exact"/>
        <w:ind w:left="2" w:leftChars="1" w:firstLine="480" w:firstLineChars="20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保修费用由造成质量缺陷的责任方承担。</w:t>
      </w:r>
    </w:p>
    <w:p>
      <w:pPr>
        <w:pStyle w:val="14"/>
        <w:spacing w:line="400" w:lineRule="exact"/>
        <w:ind w:left="2" w:leftChars="1" w:firstLine="480" w:firstLineChars="20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五、其他</w:t>
      </w:r>
    </w:p>
    <w:p>
      <w:pPr>
        <w:pStyle w:val="14"/>
        <w:spacing w:line="400" w:lineRule="exact"/>
        <w:ind w:left="2" w:leftChars="1" w:firstLine="480" w:firstLineChars="20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双方约定的其他工程保修责任事项：</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 w:eastAsia="仿宋_GB2312" w:cs="仿宋"/>
          <w:color w:val="auto"/>
          <w:sz w:val="24"/>
          <w:szCs w:val="21"/>
          <w:highlight w:val="none"/>
        </w:rPr>
        <w:t>。</w:t>
      </w:r>
    </w:p>
    <w:p>
      <w:pPr>
        <w:pStyle w:val="14"/>
        <w:spacing w:line="400" w:lineRule="exact"/>
        <w:ind w:left="2" w:leftChars="1" w:firstLine="480" w:firstLineChars="20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本工程保修书，由施工合同发包人、承包人双方在竣工验收前共同签署，作为施工合同附件，其有效期限至保修期满。</w:t>
      </w:r>
    </w:p>
    <w:p>
      <w:pPr>
        <w:pStyle w:val="14"/>
        <w:spacing w:line="400" w:lineRule="exact"/>
        <w:ind w:left="2" w:leftChars="1" w:firstLine="480" w:firstLineChars="200"/>
        <w:rPr>
          <w:rFonts w:ascii="仿宋_GB2312" w:hAnsi="仿宋" w:eastAsia="仿宋_GB2312" w:cs="仿宋"/>
          <w:color w:val="auto"/>
          <w:sz w:val="24"/>
          <w:szCs w:val="21"/>
          <w:highlight w:val="none"/>
        </w:rPr>
      </w:pPr>
    </w:p>
    <w:p>
      <w:pPr>
        <w:pStyle w:val="14"/>
        <w:spacing w:line="400" w:lineRule="exact"/>
        <w:ind w:left="2" w:leftChars="1" w:firstLine="480" w:firstLineChars="200"/>
        <w:rPr>
          <w:rFonts w:ascii="仿宋_GB2312" w:hAnsi="仿宋" w:eastAsia="仿宋_GB2312" w:cs="仿宋"/>
          <w:color w:val="auto"/>
          <w:sz w:val="24"/>
          <w:szCs w:val="21"/>
          <w:highlight w:val="none"/>
        </w:rPr>
      </w:pPr>
    </w:p>
    <w:p>
      <w:pPr>
        <w:pStyle w:val="14"/>
        <w:spacing w:line="400" w:lineRule="exact"/>
        <w:ind w:left="2" w:leftChars="1" w:firstLine="480" w:firstLineChars="200"/>
        <w:rPr>
          <w:rFonts w:ascii="仿宋_GB2312" w:hAnsi="仿宋" w:eastAsia="仿宋_GB2312" w:cs="仿宋"/>
          <w:color w:val="auto"/>
          <w:sz w:val="24"/>
          <w:szCs w:val="21"/>
          <w:highlight w:val="none"/>
        </w:rPr>
      </w:pPr>
    </w:p>
    <w:p>
      <w:pPr>
        <w:pStyle w:val="14"/>
        <w:spacing w:line="400" w:lineRule="exact"/>
        <w:ind w:left="0" w:leftChars="0"/>
        <w:rPr>
          <w:rFonts w:ascii="仿宋_GB2312" w:hAnsi="仿宋" w:eastAsia="仿宋_GB2312" w:cs="仿宋"/>
          <w:color w:val="auto"/>
          <w:sz w:val="24"/>
          <w:szCs w:val="21"/>
          <w:highlight w:val="none"/>
        </w:rPr>
      </w:pPr>
    </w:p>
    <w:p>
      <w:pPr>
        <w:spacing w:line="360" w:lineRule="auto"/>
        <w:ind w:left="3840" w:hanging="3840" w:hangingChars="1600"/>
        <w:jc w:val="left"/>
        <w:rPr>
          <w:rFonts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 xml:space="preserve">发包人: </w:t>
      </w:r>
      <w:r>
        <w:rPr>
          <w:rFonts w:hint="eastAsia" w:ascii="仿宋_GB2312" w:eastAsia="仿宋_GB2312"/>
          <w:snapToGrid w:val="0"/>
          <w:color w:val="auto"/>
          <w:kern w:val="0"/>
          <w:sz w:val="24"/>
          <w:highlight w:val="none"/>
          <w:u w:val="single"/>
        </w:rPr>
        <w:t xml:space="preserve">                  </w:t>
      </w:r>
      <w:r>
        <w:rPr>
          <w:rFonts w:hint="eastAsia" w:ascii="仿宋_GB2312" w:hAnsi="仿宋_GB2312" w:eastAsia="仿宋_GB2312" w:cs="仿宋_GB2312"/>
          <w:color w:val="auto"/>
          <w:sz w:val="24"/>
          <w:highlight w:val="none"/>
        </w:rPr>
        <w:t xml:space="preserve">            承包人：</w:t>
      </w:r>
      <w:r>
        <w:rPr>
          <w:rFonts w:hint="eastAsia" w:ascii="仿宋_GB2312" w:hAnsi="仿宋_GB2312" w:eastAsia="仿宋_GB2312" w:cs="仿宋_GB2312"/>
          <w:color w:val="auto"/>
          <w:sz w:val="24"/>
          <w:highlight w:val="none"/>
          <w:u w:val="single"/>
        </w:rPr>
        <w:t xml:space="preserve">                </w:t>
      </w:r>
      <w:r>
        <w:rPr>
          <w:rFonts w:hint="eastAsia" w:ascii="仿宋_GB2312" w:eastAsia="仿宋_GB2312"/>
          <w:snapToGrid w:val="0"/>
          <w:color w:val="auto"/>
          <w:kern w:val="0"/>
          <w:sz w:val="24"/>
          <w:highlight w:val="none"/>
          <w:u w:val="single"/>
        </w:rPr>
        <w:t xml:space="preserve"> </w:t>
      </w:r>
      <w:r>
        <w:rPr>
          <w:rFonts w:hint="eastAsia" w:ascii="仿宋_GB2312" w:hAnsi="仿宋_GB2312" w:eastAsia="仿宋_GB2312" w:cs="仿宋_GB2312"/>
          <w:color w:val="auto"/>
          <w:sz w:val="24"/>
          <w:highlight w:val="none"/>
          <w:u w:val="single"/>
        </w:rPr>
        <w:t xml:space="preserve">  </w:t>
      </w:r>
    </w:p>
    <w:p>
      <w:pPr>
        <w:spacing w:line="360" w:lineRule="auto"/>
        <w:ind w:left="3835" w:leftChars="1026" w:hanging="1680" w:hangingChars="700"/>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 (公章)                                (公章)</w:t>
      </w:r>
    </w:p>
    <w:p>
      <w:pPr>
        <w:spacing w:line="360" w:lineRule="auto"/>
        <w:ind w:left="6000" w:hanging="6000" w:hangingChars="2500"/>
        <w:jc w:val="left"/>
        <w:rPr>
          <w:rFonts w:ascii="仿宋_GB2312" w:hAnsi="仿宋_GB2312" w:eastAsia="仿宋_GB2312" w:cs="仿宋_GB2312"/>
          <w:color w:val="auto"/>
          <w:sz w:val="24"/>
          <w:highlight w:val="none"/>
        </w:rPr>
      </w:pPr>
      <w:r>
        <w:rPr>
          <w:rFonts w:hint="eastAsia" w:ascii="仿宋_GB2312" w:hAnsi="仿宋" w:eastAsia="仿宋_GB2312" w:cs="仿宋"/>
          <w:color w:val="auto"/>
          <w:sz w:val="24"/>
          <w:szCs w:val="21"/>
          <w:highlight w:val="none"/>
        </w:rPr>
        <w:t>法定</w:t>
      </w:r>
      <w:r>
        <w:rPr>
          <w:rFonts w:hint="eastAsia" w:ascii="仿宋_GB2312" w:hAnsi="仿宋_GB2312" w:eastAsia="仿宋_GB2312" w:cs="仿宋_GB2312"/>
          <w:color w:val="auto"/>
          <w:sz w:val="24"/>
          <w:highlight w:val="none"/>
        </w:rPr>
        <w:t>地址：</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 w:eastAsia="仿宋_GB2312" w:cs="仿宋"/>
          <w:color w:val="auto"/>
          <w:sz w:val="24"/>
          <w:szCs w:val="21"/>
          <w:highlight w:val="none"/>
        </w:rPr>
        <w:t>法定地址：</w:t>
      </w:r>
      <w:r>
        <w:rPr>
          <w:rFonts w:hint="eastAsia" w:ascii="仿宋_GB2312" w:hAnsi="仿宋_GB2312" w:eastAsia="仿宋_GB2312" w:cs="仿宋_GB2312"/>
          <w:color w:val="auto"/>
          <w:sz w:val="24"/>
          <w:highlight w:val="none"/>
          <w:u w:val="single"/>
        </w:rPr>
        <w:t xml:space="preserve">                  </w:t>
      </w:r>
    </w:p>
    <w:p>
      <w:pPr>
        <w:pStyle w:val="14"/>
        <w:spacing w:line="400" w:lineRule="exact"/>
        <w:ind w:left="0" w:leftChars="0"/>
        <w:jc w:val="left"/>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法定代表人或其                        法定代表人或其</w:t>
      </w:r>
    </w:p>
    <w:p>
      <w:pPr>
        <w:pStyle w:val="14"/>
        <w:spacing w:line="400" w:lineRule="exact"/>
        <w:ind w:left="0" w:leftChars="0"/>
        <w:jc w:val="left"/>
        <w:rPr>
          <w:rFonts w:ascii="仿宋_GB2312" w:hAnsi="仿宋_GB2312" w:eastAsia="仿宋_GB2312" w:cs="仿宋_GB2312"/>
          <w:color w:val="auto"/>
          <w:sz w:val="24"/>
          <w:highlight w:val="none"/>
          <w:u w:val="single"/>
        </w:rPr>
      </w:pPr>
      <w:r>
        <w:rPr>
          <w:rFonts w:hint="eastAsia" w:ascii="仿宋_GB2312" w:hAnsi="仿宋" w:eastAsia="仿宋_GB2312" w:cs="仿宋"/>
          <w:color w:val="auto"/>
          <w:sz w:val="24"/>
          <w:szCs w:val="21"/>
          <w:highlight w:val="none"/>
        </w:rPr>
        <w:t>委托代理人：</w:t>
      </w:r>
      <w:r>
        <w:rPr>
          <w:rFonts w:hint="eastAsia" w:ascii="仿宋_GB2312" w:hAnsi="仿宋" w:eastAsia="仿宋_GB2312" w:cs="仿宋"/>
          <w:color w:val="auto"/>
          <w:sz w:val="24"/>
          <w:szCs w:val="21"/>
          <w:highlight w:val="none"/>
          <w:u w:val="single"/>
        </w:rPr>
        <w:t xml:space="preserve">                </w:t>
      </w:r>
      <w:r>
        <w:rPr>
          <w:rFonts w:hint="eastAsia" w:ascii="仿宋_GB2312" w:hAnsi="仿宋" w:eastAsia="仿宋_GB2312" w:cs="仿宋"/>
          <w:color w:val="auto"/>
          <w:sz w:val="24"/>
          <w:szCs w:val="21"/>
          <w:highlight w:val="none"/>
        </w:rPr>
        <w:t>(签字)    委托代理人：</w:t>
      </w:r>
      <w:r>
        <w:rPr>
          <w:rFonts w:hint="eastAsia" w:ascii="仿宋_GB2312" w:hAnsi="仿宋" w:eastAsia="仿宋_GB2312" w:cs="仿宋"/>
          <w:color w:val="auto"/>
          <w:sz w:val="24"/>
          <w:szCs w:val="21"/>
          <w:highlight w:val="none"/>
          <w:u w:val="single"/>
        </w:rPr>
        <w:t xml:space="preserve">              </w:t>
      </w:r>
      <w:r>
        <w:rPr>
          <w:rFonts w:hint="eastAsia" w:ascii="仿宋_GB2312" w:hAnsi="仿宋" w:eastAsia="仿宋_GB2312" w:cs="仿宋"/>
          <w:color w:val="auto"/>
          <w:sz w:val="24"/>
          <w:szCs w:val="21"/>
          <w:highlight w:val="none"/>
        </w:rPr>
        <w:t>(签字)</w:t>
      </w:r>
    </w:p>
    <w:p>
      <w:pPr>
        <w:spacing w:line="360" w:lineRule="auto"/>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  话：</w:t>
      </w:r>
      <w:r>
        <w:rPr>
          <w:rFonts w:hint="eastAsia" w:ascii="仿宋_GB2312" w:hAnsi="仿宋_GB2312" w:eastAsia="仿宋_GB2312" w:cs="仿宋_GB2312"/>
          <w:color w:val="auto"/>
          <w:sz w:val="24"/>
          <w:highlight w:val="none"/>
          <w:u w:val="single"/>
        </w:rPr>
        <w:t></w:t>
      </w:r>
      <w:r>
        <w:rPr>
          <w:rFonts w:hint="eastAsia" w:ascii="仿宋_GB2312" w:eastAsia="仿宋_GB2312"/>
          <w:snapToGrid w:val="0"/>
          <w:color w:val="auto"/>
          <w:kern w:val="0"/>
          <w:sz w:val="24"/>
          <w:highlight w:val="none"/>
          <w:u w:val="singl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电  话：</w:t>
      </w:r>
      <w:r>
        <w:rPr>
          <w:rFonts w:hint="eastAsia" w:ascii="仿宋_GB2312" w:hAnsi="仿宋_GB2312" w:eastAsia="仿宋_GB2312" w:cs="仿宋_GB2312"/>
          <w:color w:val="auto"/>
          <w:sz w:val="24"/>
          <w:highlight w:val="none"/>
          <w:u w:val="single"/>
        </w:rPr>
        <w:t xml:space="preserve">                 </w:t>
      </w:r>
    </w:p>
    <w:p>
      <w:pPr>
        <w:spacing w:line="360" w:lineRule="auto"/>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传  真：</w:t>
      </w:r>
      <w:r>
        <w:rPr>
          <w:rFonts w:hint="eastAsia" w:ascii="仿宋_GB2312" w:hAnsi="仿宋_GB2312" w:eastAsia="仿宋_GB2312" w:cs="仿宋_GB2312"/>
          <w:color w:val="auto"/>
          <w:sz w:val="24"/>
          <w:highlight w:val="none"/>
          <w:u w:val="single"/>
        </w:rPr>
        <w:t></w:t>
      </w:r>
      <w:r>
        <w:rPr>
          <w:rFonts w:hint="eastAsia" w:ascii="仿宋_GB2312" w:eastAsia="仿宋_GB2312"/>
          <w:snapToGrid w:val="0"/>
          <w:color w:val="auto"/>
          <w:kern w:val="0"/>
          <w:sz w:val="24"/>
          <w:highlight w:val="none"/>
          <w:u w:val="singl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传  真：</w:t>
      </w:r>
      <w:r>
        <w:rPr>
          <w:rFonts w:hint="eastAsia" w:ascii="仿宋_GB2312" w:hAnsi="仿宋_GB2312" w:eastAsia="仿宋_GB2312" w:cs="仿宋_GB2312"/>
          <w:color w:val="auto"/>
          <w:sz w:val="24"/>
          <w:highlight w:val="none"/>
          <w:u w:val="single"/>
        </w:rPr>
        <w:t xml:space="preserve">                 </w:t>
      </w:r>
    </w:p>
    <w:p>
      <w:pPr>
        <w:spacing w:line="360" w:lineRule="auto"/>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电子信箱：</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电子信箱：</w:t>
      </w:r>
      <w:r>
        <w:rPr>
          <w:rFonts w:hint="eastAsia" w:ascii="仿宋_GB2312" w:hAnsi="仿宋_GB2312" w:eastAsia="仿宋_GB2312" w:cs="仿宋_GB2312"/>
          <w:color w:val="auto"/>
          <w:sz w:val="24"/>
          <w:highlight w:val="none"/>
          <w:u w:val="single"/>
        </w:rPr>
        <w:t xml:space="preserve">             </w:t>
      </w:r>
    </w:p>
    <w:p>
      <w:pPr>
        <w:spacing w:line="360" w:lineRule="auto"/>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开户银行：</w:t>
      </w:r>
      <w:r>
        <w:rPr>
          <w:rFonts w:hint="eastAsia" w:ascii="仿宋_GB2312" w:hAnsi="仿宋_GB2312" w:eastAsia="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开户银行：</w:t>
      </w:r>
      <w:r>
        <w:rPr>
          <w:rFonts w:hint="eastAsia" w:ascii="仿宋_GB2312" w:hAnsi="仿宋_GB2312" w:eastAsia="仿宋_GB2312" w:cs="仿宋_GB2312"/>
          <w:color w:val="auto"/>
          <w:sz w:val="24"/>
          <w:highlight w:val="none"/>
          <w:u w:val="single"/>
        </w:rPr>
        <w:t xml:space="preserve">                 </w:t>
      </w:r>
    </w:p>
    <w:p>
      <w:pPr>
        <w:spacing w:line="360" w:lineRule="auto"/>
        <w:jc w:val="left"/>
        <w:rPr>
          <w:rFonts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账  号：</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账  号：</w:t>
      </w:r>
      <w:r>
        <w:rPr>
          <w:rFonts w:hint="eastAsia" w:ascii="仿宋_GB2312" w:hAnsi="仿宋_GB2312" w:eastAsia="仿宋_GB2312" w:cs="仿宋_GB2312"/>
          <w:color w:val="auto"/>
          <w:sz w:val="24"/>
          <w:highlight w:val="none"/>
          <w:u w:val="single"/>
        </w:rPr>
        <w:t xml:space="preserve">                   </w:t>
      </w:r>
    </w:p>
    <w:p>
      <w:pPr>
        <w:pStyle w:val="14"/>
        <w:spacing w:line="400" w:lineRule="exact"/>
        <w:ind w:left="0" w:leftChars="0"/>
        <w:rPr>
          <w:rFonts w:ascii="仿宋_GB2312" w:hAnsi="仿宋" w:eastAsia="仿宋_GB2312" w:cs="仿宋"/>
          <w:color w:val="auto"/>
          <w:sz w:val="24"/>
          <w:szCs w:val="30"/>
          <w:highlight w:val="none"/>
        </w:rPr>
      </w:pPr>
      <w:r>
        <w:rPr>
          <w:rFonts w:hint="eastAsia" w:ascii="仿宋_GB2312" w:hAnsi="仿宋_GB2312" w:eastAsia="仿宋_GB2312" w:cs="仿宋_GB2312"/>
          <w:color w:val="auto"/>
          <w:sz w:val="24"/>
          <w:highlight w:val="none"/>
        </w:rPr>
        <w:t>邮政编码：</w:t>
      </w:r>
      <w:r>
        <w:rPr>
          <w:rFonts w:hint="eastAsia" w:ascii="仿宋_GB2312" w:hAnsi="仿宋_GB2312" w:eastAsia="仿宋_GB2312" w:cs="仿宋_GB2312"/>
          <w:color w:val="auto"/>
          <w:sz w:val="24"/>
          <w:highlight w:val="none"/>
          <w:u w:val="single"/>
        </w:rPr>
        <w:t xml:space="preserve">           </w:t>
      </w:r>
      <w:r>
        <w:rPr>
          <w:rFonts w:hint="eastAsia" w:ascii="仿宋_GB2312" w:hAnsi="仿宋_GB2312" w:eastAsia="仿宋_GB2312" w:cs="仿宋_GB2312"/>
          <w:color w:val="auto"/>
          <w:sz w:val="24"/>
          <w:highlight w:val="none"/>
        </w:rPr>
        <w:t xml:space="preserve">           邮政编码：</w:t>
      </w:r>
      <w:r>
        <w:rPr>
          <w:rFonts w:hint="eastAsia" w:ascii="仿宋_GB2312" w:hAnsi="仿宋_GB2312" w:eastAsia="仿宋_GB2312" w:cs="仿宋_GB2312"/>
          <w:color w:val="auto"/>
          <w:sz w:val="24"/>
          <w:highlight w:val="none"/>
          <w:u w:val="single"/>
        </w:rPr>
        <w:t xml:space="preserve">         </w:t>
      </w:r>
      <w:r>
        <w:rPr>
          <w:rFonts w:hint="eastAsia" w:ascii="仿宋_GB2312" w:hAnsi="仿宋" w:eastAsia="仿宋_GB2312" w:cs="仿宋"/>
          <w:color w:val="auto"/>
          <w:sz w:val="24"/>
          <w:szCs w:val="21"/>
          <w:highlight w:val="none"/>
          <w:u w:val="single"/>
        </w:rPr>
        <w:t xml:space="preserve">  </w:t>
      </w:r>
    </w:p>
    <w:p>
      <w:pPr>
        <w:pStyle w:val="5"/>
        <w:spacing w:line="300" w:lineRule="exact"/>
        <w:jc w:val="left"/>
        <w:rPr>
          <w:rFonts w:ascii="仿宋_GB2312" w:hAnsi="仿宋" w:eastAsia="仿宋_GB2312"/>
          <w:color w:val="auto"/>
          <w:highlight w:val="none"/>
        </w:rPr>
      </w:pPr>
      <w:r>
        <w:rPr>
          <w:rFonts w:hint="eastAsia" w:ascii="仿宋_GB2312" w:hAnsi="仿宋" w:eastAsia="仿宋_GB2312" w:cs="仿宋"/>
          <w:color w:val="auto"/>
          <w:sz w:val="24"/>
          <w:szCs w:val="21"/>
          <w:highlight w:val="none"/>
          <w:u w:val="single"/>
        </w:rPr>
        <w:br w:type="page"/>
      </w:r>
      <w:bookmarkStart w:id="949" w:name="_Toc8788"/>
      <w:bookmarkStart w:id="950" w:name="_Toc18092"/>
      <w:bookmarkStart w:id="951" w:name="_Toc5836"/>
      <w:bookmarkStart w:id="952" w:name="_Toc19447"/>
      <w:bookmarkStart w:id="953" w:name="_Toc13220"/>
      <w:r>
        <w:rPr>
          <w:rFonts w:hint="eastAsia" w:ascii="仿宋_GB2312" w:hAnsi="仿宋" w:eastAsia="仿宋_GB2312"/>
          <w:color w:val="auto"/>
          <w:highlight w:val="none"/>
        </w:rPr>
        <w:t>附件2：</w:t>
      </w:r>
      <w:bookmarkEnd w:id="949"/>
      <w:bookmarkEnd w:id="950"/>
      <w:bookmarkEnd w:id="951"/>
      <w:bookmarkEnd w:id="952"/>
      <w:bookmarkEnd w:id="953"/>
    </w:p>
    <w:p>
      <w:pPr>
        <w:jc w:val="center"/>
        <w:rPr>
          <w:rFonts w:ascii="仿宋_GB2312" w:eastAsia="仿宋_GB2312"/>
          <w:b/>
          <w:color w:val="auto"/>
          <w:sz w:val="32"/>
          <w:szCs w:val="32"/>
          <w:highlight w:val="none"/>
        </w:rPr>
      </w:pPr>
      <w:r>
        <w:rPr>
          <w:rFonts w:hint="eastAsia" w:ascii="仿宋_GB2312" w:eastAsia="仿宋_GB2312"/>
          <w:b/>
          <w:color w:val="auto"/>
          <w:sz w:val="32"/>
          <w:szCs w:val="32"/>
          <w:highlight w:val="none"/>
        </w:rPr>
        <w:t>承包人主要施工管理人员表</w:t>
      </w:r>
    </w:p>
    <w:tbl>
      <w:tblPr>
        <w:tblStyle w:val="1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名    称</w:t>
            </w:r>
          </w:p>
        </w:tc>
        <w:tc>
          <w:tcPr>
            <w:tcW w:w="1418" w:type="dxa"/>
            <w:tcBorders>
              <w:top w:val="single" w:color="auto" w:sz="12" w:space="0"/>
              <w:bottom w:val="double" w:color="auto" w:sz="6"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姓名</w:t>
            </w:r>
          </w:p>
        </w:tc>
        <w:tc>
          <w:tcPr>
            <w:tcW w:w="1134" w:type="dxa"/>
            <w:tcBorders>
              <w:top w:val="single" w:color="auto" w:sz="12" w:space="0"/>
              <w:bottom w:val="double" w:color="auto" w:sz="6"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职务</w:t>
            </w:r>
          </w:p>
        </w:tc>
        <w:tc>
          <w:tcPr>
            <w:tcW w:w="1134" w:type="dxa"/>
            <w:tcBorders>
              <w:top w:val="single" w:color="auto" w:sz="12" w:space="0"/>
              <w:bottom w:val="double" w:color="auto" w:sz="6"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职称</w:t>
            </w:r>
          </w:p>
        </w:tc>
        <w:tc>
          <w:tcPr>
            <w:tcW w:w="4252" w:type="dxa"/>
            <w:tcBorders>
              <w:top w:val="single" w:color="auto" w:sz="12" w:space="0"/>
              <w:bottom w:val="double" w:color="auto" w:sz="6"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项目主管</w:t>
            </w:r>
          </w:p>
        </w:tc>
        <w:tc>
          <w:tcPr>
            <w:tcW w:w="1418" w:type="dxa"/>
            <w:tcBorders>
              <w:top w:val="nil"/>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tcBorders>
              <w:top w:val="nil"/>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tcBorders>
              <w:top w:val="nil"/>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4252" w:type="dxa"/>
            <w:tcBorders>
              <w:top w:val="nil"/>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418"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4252"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其他人员</w:t>
            </w:r>
          </w:p>
        </w:tc>
        <w:tc>
          <w:tcPr>
            <w:tcW w:w="1418"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4252"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418"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4252"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项目经理</w:t>
            </w:r>
          </w:p>
        </w:tc>
        <w:tc>
          <w:tcPr>
            <w:tcW w:w="1418"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4252"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技术负责人</w:t>
            </w:r>
          </w:p>
        </w:tc>
        <w:tc>
          <w:tcPr>
            <w:tcW w:w="1418"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4252"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施工管理</w:t>
            </w:r>
          </w:p>
        </w:tc>
        <w:tc>
          <w:tcPr>
            <w:tcW w:w="1418"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4252"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质量管理</w:t>
            </w:r>
          </w:p>
        </w:tc>
        <w:tc>
          <w:tcPr>
            <w:tcW w:w="1418"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4252"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材料管理</w:t>
            </w:r>
          </w:p>
        </w:tc>
        <w:tc>
          <w:tcPr>
            <w:tcW w:w="1418"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4252"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资料管理</w:t>
            </w:r>
          </w:p>
        </w:tc>
        <w:tc>
          <w:tcPr>
            <w:tcW w:w="1418"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4252"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安全管理</w:t>
            </w:r>
          </w:p>
        </w:tc>
        <w:tc>
          <w:tcPr>
            <w:tcW w:w="1418"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4252"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其他人员</w:t>
            </w:r>
          </w:p>
        </w:tc>
        <w:tc>
          <w:tcPr>
            <w:tcW w:w="1418"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4252"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418" w:type="dxa"/>
            <w:tcBorders>
              <w:bottom w:val="nil"/>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tcBorders>
              <w:bottom w:val="nil"/>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tcBorders>
              <w:bottom w:val="nil"/>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4252" w:type="dxa"/>
            <w:tcBorders>
              <w:bottom w:val="nil"/>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418"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4252"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418"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4252"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418"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4252" w:type="dxa"/>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418" w:type="dxa"/>
            <w:tcBorders>
              <w:bottom w:val="single" w:color="auto" w:sz="12"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tcBorders>
              <w:bottom w:val="single" w:color="auto" w:sz="12"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1134" w:type="dxa"/>
            <w:tcBorders>
              <w:bottom w:val="single" w:color="auto" w:sz="12"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c>
          <w:tcPr>
            <w:tcW w:w="4252" w:type="dxa"/>
            <w:tcBorders>
              <w:bottom w:val="single" w:color="auto" w:sz="12" w:space="0"/>
            </w:tcBorders>
            <w:vAlign w:val="center"/>
          </w:tcPr>
          <w:p>
            <w:pPr>
              <w:pStyle w:val="3"/>
              <w:keepNext/>
              <w:spacing w:after="0" w:line="440" w:lineRule="exact"/>
              <w:ind w:left="63" w:right="63"/>
              <w:rPr>
                <w:rFonts w:ascii="仿宋_GB2312" w:hAnsi="仿宋_GB2312" w:eastAsia="仿宋_GB2312" w:cs="仿宋_GB2312"/>
                <w:color w:val="auto"/>
                <w:sz w:val="24"/>
                <w:highlight w:val="none"/>
              </w:rPr>
            </w:pPr>
          </w:p>
        </w:tc>
      </w:tr>
    </w:tbl>
    <w:p>
      <w:pPr>
        <w:snapToGrid w:val="0"/>
        <w:spacing w:line="340" w:lineRule="exact"/>
        <w:ind w:firstLine="602" w:firstLineChars="200"/>
        <w:jc w:val="center"/>
        <w:rPr>
          <w:rFonts w:ascii="仿宋_GB2312" w:hAnsi="仿宋" w:eastAsia="仿宋_GB2312" w:cs="仿宋"/>
          <w:b/>
          <w:bCs/>
          <w:color w:val="auto"/>
          <w:sz w:val="30"/>
          <w:szCs w:val="30"/>
          <w:highlight w:val="none"/>
        </w:rPr>
        <w:sectPr>
          <w:footerReference r:id="rId6" w:type="default"/>
          <w:pgSz w:w="11906" w:h="16838"/>
          <w:pgMar w:top="1134" w:right="1134" w:bottom="1134" w:left="1134" w:header="851" w:footer="992" w:gutter="0"/>
          <w:pgNumType w:start="1"/>
          <w:cols w:space="720" w:num="1"/>
          <w:docGrid w:type="lines" w:linePitch="312" w:charSpace="0"/>
        </w:sectPr>
      </w:pPr>
    </w:p>
    <w:p>
      <w:pPr>
        <w:pStyle w:val="5"/>
        <w:spacing w:line="300" w:lineRule="exact"/>
        <w:jc w:val="left"/>
        <w:rPr>
          <w:rFonts w:hint="eastAsia" w:ascii="仿宋_GB2312" w:hAnsi="仿宋" w:eastAsia="仿宋_GB2312"/>
          <w:color w:val="auto"/>
          <w:highlight w:val="none"/>
        </w:rPr>
      </w:pPr>
      <w:bookmarkStart w:id="954" w:name="_Toc22262"/>
      <w:bookmarkStart w:id="955" w:name="_Toc26336"/>
      <w:bookmarkStart w:id="956" w:name="_Toc261"/>
      <w:bookmarkStart w:id="957" w:name="_Toc19361"/>
      <w:bookmarkStart w:id="958" w:name="_Toc22247"/>
      <w:r>
        <w:rPr>
          <w:rFonts w:hint="eastAsia" w:ascii="仿宋_GB2312" w:hAnsi="仿宋" w:eastAsia="仿宋_GB2312"/>
          <w:color w:val="auto"/>
          <w:highlight w:val="none"/>
        </w:rPr>
        <w:t>附件3：</w:t>
      </w:r>
      <w:bookmarkEnd w:id="954"/>
      <w:bookmarkEnd w:id="955"/>
      <w:bookmarkEnd w:id="956"/>
      <w:bookmarkEnd w:id="957"/>
      <w:bookmarkEnd w:id="958"/>
    </w:p>
    <w:p>
      <w:pPr>
        <w:jc w:val="center"/>
        <w:rPr>
          <w:rFonts w:ascii="仿宋_GB2312" w:eastAsia="仿宋_GB2312"/>
          <w:b/>
          <w:color w:val="auto"/>
          <w:sz w:val="32"/>
          <w:szCs w:val="32"/>
          <w:highlight w:val="none"/>
        </w:rPr>
      </w:pPr>
      <w:bookmarkStart w:id="959" w:name="_Toc29070"/>
      <w:bookmarkStart w:id="960" w:name="_Toc13319"/>
      <w:bookmarkStart w:id="961" w:name="_Toc25406"/>
      <w:bookmarkStart w:id="962" w:name="_Toc31715"/>
      <w:bookmarkStart w:id="963" w:name="_Toc1626"/>
      <w:r>
        <w:rPr>
          <w:rFonts w:hint="eastAsia" w:ascii="仿宋_GB2312" w:eastAsia="仿宋_GB2312"/>
          <w:b/>
          <w:color w:val="auto"/>
          <w:sz w:val="32"/>
          <w:szCs w:val="32"/>
          <w:highlight w:val="none"/>
        </w:rPr>
        <w:t>承包人提供的材料和工程设备一览表</w:t>
      </w:r>
      <w:bookmarkEnd w:id="959"/>
      <w:bookmarkEnd w:id="960"/>
      <w:bookmarkEnd w:id="961"/>
      <w:bookmarkEnd w:id="962"/>
      <w:bookmarkEnd w:id="963"/>
    </w:p>
    <w:tbl>
      <w:tblPr>
        <w:tblStyle w:val="15"/>
        <w:tblW w:w="941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1489"/>
        <w:gridCol w:w="851"/>
        <w:gridCol w:w="1002"/>
        <w:gridCol w:w="847"/>
        <w:gridCol w:w="909"/>
        <w:gridCol w:w="973"/>
        <w:gridCol w:w="1482"/>
        <w:gridCol w:w="86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1002" w:type="dxa"/>
            <w:vAlign w:val="center"/>
          </w:tcPr>
          <w:p>
            <w:pPr>
              <w:rPr>
                <w:rFonts w:ascii="仿宋_GB2312" w:eastAsia="仿宋_GB2312"/>
                <w:color w:val="auto"/>
                <w:sz w:val="24"/>
                <w:highlight w:val="none"/>
              </w:rPr>
            </w:pPr>
            <w:r>
              <w:rPr>
                <w:rFonts w:hint="eastAsia" w:ascii="仿宋_GB2312" w:eastAsia="仿宋_GB2312"/>
                <w:color w:val="auto"/>
                <w:sz w:val="24"/>
                <w:highlight w:val="none"/>
              </w:rPr>
              <w:t>序号</w:t>
            </w:r>
          </w:p>
        </w:tc>
        <w:tc>
          <w:tcPr>
            <w:tcW w:w="1489" w:type="dxa"/>
            <w:vAlign w:val="center"/>
          </w:tcPr>
          <w:p>
            <w:pPr>
              <w:rPr>
                <w:rFonts w:ascii="仿宋_GB2312" w:eastAsia="仿宋_GB2312"/>
                <w:color w:val="auto"/>
                <w:sz w:val="24"/>
                <w:highlight w:val="none"/>
              </w:rPr>
            </w:pPr>
            <w:r>
              <w:rPr>
                <w:rFonts w:hint="eastAsia" w:ascii="仿宋_GB2312" w:eastAsia="仿宋_GB2312"/>
                <w:color w:val="auto"/>
                <w:sz w:val="24"/>
                <w:highlight w:val="none"/>
              </w:rPr>
              <w:t>机械或设备名称</w:t>
            </w:r>
          </w:p>
        </w:tc>
        <w:tc>
          <w:tcPr>
            <w:tcW w:w="851" w:type="dxa"/>
            <w:vAlign w:val="center"/>
          </w:tcPr>
          <w:p>
            <w:pPr>
              <w:rPr>
                <w:rFonts w:ascii="仿宋_GB2312" w:eastAsia="仿宋_GB2312"/>
                <w:color w:val="auto"/>
                <w:sz w:val="24"/>
                <w:highlight w:val="none"/>
              </w:rPr>
            </w:pPr>
            <w:r>
              <w:rPr>
                <w:rFonts w:hint="eastAsia" w:ascii="仿宋_GB2312" w:eastAsia="仿宋_GB2312"/>
                <w:color w:val="auto"/>
                <w:sz w:val="24"/>
                <w:highlight w:val="none"/>
              </w:rPr>
              <w:t>规格型号</w:t>
            </w:r>
          </w:p>
        </w:tc>
        <w:tc>
          <w:tcPr>
            <w:tcW w:w="1002" w:type="dxa"/>
            <w:vAlign w:val="center"/>
          </w:tcPr>
          <w:p>
            <w:pPr>
              <w:rPr>
                <w:rFonts w:ascii="仿宋_GB2312" w:eastAsia="仿宋_GB2312"/>
                <w:color w:val="auto"/>
                <w:sz w:val="24"/>
                <w:highlight w:val="none"/>
              </w:rPr>
            </w:pPr>
            <w:r>
              <w:rPr>
                <w:rFonts w:hint="eastAsia" w:ascii="仿宋_GB2312" w:eastAsia="仿宋_GB2312"/>
                <w:color w:val="auto"/>
                <w:sz w:val="24"/>
                <w:highlight w:val="none"/>
              </w:rPr>
              <w:t>数量</w:t>
            </w:r>
          </w:p>
        </w:tc>
        <w:tc>
          <w:tcPr>
            <w:tcW w:w="847" w:type="dxa"/>
            <w:vAlign w:val="center"/>
          </w:tcPr>
          <w:p>
            <w:pPr>
              <w:rPr>
                <w:rFonts w:ascii="仿宋_GB2312" w:eastAsia="仿宋_GB2312"/>
                <w:color w:val="auto"/>
                <w:sz w:val="24"/>
                <w:highlight w:val="none"/>
              </w:rPr>
            </w:pPr>
            <w:r>
              <w:rPr>
                <w:rFonts w:hint="eastAsia" w:ascii="仿宋_GB2312" w:eastAsia="仿宋_GB2312"/>
                <w:color w:val="auto"/>
                <w:sz w:val="24"/>
                <w:highlight w:val="none"/>
              </w:rPr>
              <w:t>产地</w:t>
            </w:r>
          </w:p>
        </w:tc>
        <w:tc>
          <w:tcPr>
            <w:tcW w:w="909" w:type="dxa"/>
            <w:vAlign w:val="center"/>
          </w:tcPr>
          <w:p>
            <w:pPr>
              <w:rPr>
                <w:rFonts w:ascii="仿宋_GB2312" w:eastAsia="仿宋_GB2312"/>
                <w:color w:val="auto"/>
                <w:sz w:val="24"/>
                <w:highlight w:val="none"/>
              </w:rPr>
            </w:pPr>
            <w:r>
              <w:rPr>
                <w:rFonts w:hint="eastAsia" w:ascii="仿宋_GB2312" w:eastAsia="仿宋_GB2312"/>
                <w:color w:val="auto"/>
                <w:sz w:val="24"/>
                <w:highlight w:val="none"/>
              </w:rPr>
              <w:t>制造年份</w:t>
            </w:r>
          </w:p>
        </w:tc>
        <w:tc>
          <w:tcPr>
            <w:tcW w:w="973" w:type="dxa"/>
            <w:vAlign w:val="center"/>
          </w:tcPr>
          <w:p>
            <w:pPr>
              <w:rPr>
                <w:rFonts w:ascii="仿宋_GB2312" w:eastAsia="仿宋_GB2312"/>
                <w:color w:val="auto"/>
                <w:sz w:val="24"/>
                <w:highlight w:val="none"/>
              </w:rPr>
            </w:pPr>
            <w:r>
              <w:rPr>
                <w:rFonts w:hint="eastAsia" w:ascii="仿宋_GB2312" w:eastAsia="仿宋_GB2312"/>
                <w:color w:val="auto"/>
                <w:sz w:val="24"/>
                <w:highlight w:val="none"/>
              </w:rPr>
              <w:t>额定功率(kW)</w:t>
            </w:r>
          </w:p>
        </w:tc>
        <w:tc>
          <w:tcPr>
            <w:tcW w:w="1482" w:type="dxa"/>
            <w:vAlign w:val="center"/>
          </w:tcPr>
          <w:p>
            <w:pPr>
              <w:rPr>
                <w:rFonts w:ascii="仿宋_GB2312" w:eastAsia="仿宋_GB2312"/>
                <w:color w:val="auto"/>
                <w:sz w:val="24"/>
                <w:highlight w:val="none"/>
              </w:rPr>
            </w:pPr>
            <w:r>
              <w:rPr>
                <w:rFonts w:hint="eastAsia" w:ascii="仿宋_GB2312" w:eastAsia="仿宋_GB2312"/>
                <w:color w:val="auto"/>
                <w:sz w:val="24"/>
                <w:highlight w:val="none"/>
              </w:rPr>
              <w:t>生产能力</w:t>
            </w:r>
          </w:p>
        </w:tc>
        <w:tc>
          <w:tcPr>
            <w:tcW w:w="862" w:type="dxa"/>
            <w:vAlign w:val="center"/>
          </w:tcPr>
          <w:p>
            <w:pPr>
              <w:rPr>
                <w:rFonts w:ascii="仿宋_GB2312" w:hAnsi="仿宋" w:eastAsia="仿宋_GB2312" w:cs="仿宋"/>
                <w:color w:val="auto"/>
                <w:sz w:val="24"/>
                <w:highlight w:val="none"/>
              </w:rPr>
            </w:pPr>
            <w:r>
              <w:rPr>
                <w:rFonts w:hint="eastAsia" w:ascii="仿宋_GB2312" w:hAnsi="仿宋" w:eastAsia="仿宋_GB2312" w:cs="仿宋"/>
                <w:color w:val="auto"/>
                <w:sz w:val="24"/>
                <w:highlight w:val="none"/>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jc w:val="center"/>
              <w:rPr>
                <w:rFonts w:ascii="仿宋_GB2312" w:hAnsi="仿宋" w:eastAsia="仿宋_GB2312" w:cs="仿宋"/>
                <w:color w:val="auto"/>
                <w:sz w:val="24"/>
                <w:szCs w:val="21"/>
                <w:highlight w:val="none"/>
              </w:rPr>
            </w:pPr>
          </w:p>
        </w:tc>
        <w:tc>
          <w:tcPr>
            <w:tcW w:w="1489" w:type="dxa"/>
            <w:vAlign w:val="center"/>
          </w:tcPr>
          <w:p>
            <w:pPr>
              <w:snapToGrid w:val="0"/>
              <w:jc w:val="center"/>
              <w:rPr>
                <w:rFonts w:ascii="仿宋_GB2312" w:hAnsi="仿宋" w:eastAsia="仿宋_GB2312" w:cs="仿宋"/>
                <w:color w:val="auto"/>
                <w:sz w:val="24"/>
                <w:szCs w:val="21"/>
                <w:highlight w:val="none"/>
              </w:rPr>
            </w:pPr>
          </w:p>
        </w:tc>
        <w:tc>
          <w:tcPr>
            <w:tcW w:w="851" w:type="dxa"/>
            <w:vAlign w:val="center"/>
          </w:tcPr>
          <w:p>
            <w:pPr>
              <w:snapToGrid w:val="0"/>
              <w:jc w:val="center"/>
              <w:rPr>
                <w:rFonts w:ascii="仿宋_GB2312" w:hAnsi="仿宋" w:eastAsia="仿宋_GB2312" w:cs="仿宋"/>
                <w:color w:val="auto"/>
                <w:sz w:val="24"/>
                <w:szCs w:val="21"/>
                <w:highlight w:val="none"/>
              </w:rPr>
            </w:pPr>
          </w:p>
        </w:tc>
        <w:tc>
          <w:tcPr>
            <w:tcW w:w="1002" w:type="dxa"/>
            <w:vAlign w:val="center"/>
          </w:tcPr>
          <w:p>
            <w:pPr>
              <w:pStyle w:val="9"/>
              <w:jc w:val="center"/>
              <w:rPr>
                <w:rFonts w:ascii="仿宋_GB2312" w:hAnsi="仿宋" w:eastAsia="仿宋_GB2312" w:cs="仿宋"/>
                <w:color w:val="auto"/>
                <w:sz w:val="24"/>
                <w:szCs w:val="21"/>
                <w:highlight w:val="none"/>
              </w:rPr>
            </w:pPr>
          </w:p>
        </w:tc>
        <w:tc>
          <w:tcPr>
            <w:tcW w:w="847" w:type="dxa"/>
            <w:vAlign w:val="center"/>
          </w:tcPr>
          <w:p>
            <w:pPr>
              <w:pStyle w:val="9"/>
              <w:jc w:val="center"/>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jc w:val="center"/>
              <w:rPr>
                <w:rFonts w:ascii="仿宋_GB2312" w:hAnsi="仿宋" w:eastAsia="仿宋_GB2312" w:cs="仿宋"/>
                <w:color w:val="auto"/>
                <w:sz w:val="24"/>
                <w:szCs w:val="21"/>
                <w:highlight w:val="none"/>
              </w:rPr>
            </w:pPr>
          </w:p>
        </w:tc>
        <w:tc>
          <w:tcPr>
            <w:tcW w:w="1489" w:type="dxa"/>
            <w:vAlign w:val="center"/>
          </w:tcPr>
          <w:p>
            <w:pPr>
              <w:snapToGrid w:val="0"/>
              <w:jc w:val="center"/>
              <w:rPr>
                <w:rFonts w:ascii="仿宋_GB2312" w:hAnsi="仿宋" w:eastAsia="仿宋_GB2312" w:cs="仿宋"/>
                <w:color w:val="auto"/>
                <w:sz w:val="24"/>
                <w:szCs w:val="21"/>
                <w:highlight w:val="none"/>
              </w:rPr>
            </w:pPr>
          </w:p>
        </w:tc>
        <w:tc>
          <w:tcPr>
            <w:tcW w:w="851" w:type="dxa"/>
            <w:vAlign w:val="center"/>
          </w:tcPr>
          <w:p>
            <w:pPr>
              <w:snapToGrid w:val="0"/>
              <w:jc w:val="center"/>
              <w:rPr>
                <w:rFonts w:ascii="仿宋_GB2312" w:hAnsi="仿宋" w:eastAsia="仿宋_GB2312" w:cs="仿宋"/>
                <w:color w:val="auto"/>
                <w:sz w:val="24"/>
                <w:szCs w:val="21"/>
                <w:highlight w:val="none"/>
              </w:rPr>
            </w:pPr>
          </w:p>
        </w:tc>
        <w:tc>
          <w:tcPr>
            <w:tcW w:w="1002" w:type="dxa"/>
            <w:vAlign w:val="center"/>
          </w:tcPr>
          <w:p>
            <w:pPr>
              <w:pStyle w:val="9"/>
              <w:jc w:val="center"/>
              <w:rPr>
                <w:rFonts w:ascii="仿宋_GB2312" w:hAnsi="仿宋" w:eastAsia="仿宋_GB2312" w:cs="仿宋"/>
                <w:color w:val="auto"/>
                <w:sz w:val="24"/>
                <w:szCs w:val="21"/>
                <w:highlight w:val="none"/>
              </w:rPr>
            </w:pPr>
          </w:p>
        </w:tc>
        <w:tc>
          <w:tcPr>
            <w:tcW w:w="847" w:type="dxa"/>
            <w:vAlign w:val="center"/>
          </w:tcPr>
          <w:p>
            <w:pPr>
              <w:pStyle w:val="9"/>
              <w:jc w:val="center"/>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jc w:val="center"/>
              <w:rPr>
                <w:rFonts w:ascii="仿宋_GB2312" w:hAnsi="仿宋" w:eastAsia="仿宋_GB2312" w:cs="仿宋"/>
                <w:color w:val="auto"/>
                <w:sz w:val="24"/>
                <w:szCs w:val="21"/>
                <w:highlight w:val="none"/>
              </w:rPr>
            </w:pPr>
          </w:p>
        </w:tc>
        <w:tc>
          <w:tcPr>
            <w:tcW w:w="1489" w:type="dxa"/>
            <w:vAlign w:val="center"/>
          </w:tcPr>
          <w:p>
            <w:pPr>
              <w:snapToGrid w:val="0"/>
              <w:jc w:val="center"/>
              <w:rPr>
                <w:rFonts w:ascii="仿宋_GB2312" w:hAnsi="仿宋" w:eastAsia="仿宋_GB2312" w:cs="仿宋"/>
                <w:color w:val="auto"/>
                <w:sz w:val="24"/>
                <w:szCs w:val="21"/>
                <w:highlight w:val="none"/>
              </w:rPr>
            </w:pPr>
          </w:p>
        </w:tc>
        <w:tc>
          <w:tcPr>
            <w:tcW w:w="851" w:type="dxa"/>
            <w:vAlign w:val="center"/>
          </w:tcPr>
          <w:p>
            <w:pPr>
              <w:snapToGrid w:val="0"/>
              <w:jc w:val="center"/>
              <w:rPr>
                <w:rFonts w:ascii="仿宋_GB2312" w:hAnsi="仿宋" w:eastAsia="仿宋_GB2312" w:cs="仿宋"/>
                <w:color w:val="auto"/>
                <w:sz w:val="24"/>
                <w:szCs w:val="21"/>
                <w:highlight w:val="none"/>
              </w:rPr>
            </w:pPr>
          </w:p>
        </w:tc>
        <w:tc>
          <w:tcPr>
            <w:tcW w:w="1002" w:type="dxa"/>
            <w:vAlign w:val="center"/>
          </w:tcPr>
          <w:p>
            <w:pPr>
              <w:pStyle w:val="9"/>
              <w:jc w:val="center"/>
              <w:rPr>
                <w:rFonts w:ascii="仿宋_GB2312" w:hAnsi="仿宋" w:eastAsia="仿宋_GB2312" w:cs="仿宋"/>
                <w:color w:val="auto"/>
                <w:sz w:val="24"/>
                <w:szCs w:val="21"/>
                <w:highlight w:val="none"/>
              </w:rPr>
            </w:pPr>
          </w:p>
        </w:tc>
        <w:tc>
          <w:tcPr>
            <w:tcW w:w="847" w:type="dxa"/>
            <w:vAlign w:val="center"/>
          </w:tcPr>
          <w:p>
            <w:pPr>
              <w:pStyle w:val="9"/>
              <w:jc w:val="center"/>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jc w:val="center"/>
              <w:rPr>
                <w:rFonts w:ascii="仿宋_GB2312" w:hAnsi="仿宋" w:eastAsia="仿宋_GB2312" w:cs="仿宋"/>
                <w:color w:val="auto"/>
                <w:sz w:val="24"/>
                <w:szCs w:val="21"/>
                <w:highlight w:val="none"/>
              </w:rPr>
            </w:pPr>
          </w:p>
        </w:tc>
        <w:tc>
          <w:tcPr>
            <w:tcW w:w="1489" w:type="dxa"/>
            <w:vAlign w:val="center"/>
          </w:tcPr>
          <w:p>
            <w:pPr>
              <w:snapToGrid w:val="0"/>
              <w:jc w:val="center"/>
              <w:rPr>
                <w:rFonts w:ascii="仿宋_GB2312" w:hAnsi="仿宋" w:eastAsia="仿宋_GB2312" w:cs="仿宋"/>
                <w:color w:val="auto"/>
                <w:sz w:val="24"/>
                <w:szCs w:val="21"/>
                <w:highlight w:val="none"/>
              </w:rPr>
            </w:pPr>
          </w:p>
        </w:tc>
        <w:tc>
          <w:tcPr>
            <w:tcW w:w="851" w:type="dxa"/>
            <w:vAlign w:val="center"/>
          </w:tcPr>
          <w:p>
            <w:pPr>
              <w:snapToGrid w:val="0"/>
              <w:jc w:val="center"/>
              <w:rPr>
                <w:rFonts w:ascii="仿宋_GB2312" w:hAnsi="仿宋" w:eastAsia="仿宋_GB2312" w:cs="仿宋"/>
                <w:color w:val="auto"/>
                <w:sz w:val="24"/>
                <w:szCs w:val="21"/>
                <w:highlight w:val="none"/>
              </w:rPr>
            </w:pPr>
          </w:p>
        </w:tc>
        <w:tc>
          <w:tcPr>
            <w:tcW w:w="1002" w:type="dxa"/>
            <w:vAlign w:val="center"/>
          </w:tcPr>
          <w:p>
            <w:pPr>
              <w:pStyle w:val="9"/>
              <w:jc w:val="center"/>
              <w:rPr>
                <w:rFonts w:ascii="仿宋_GB2312" w:hAnsi="仿宋" w:eastAsia="仿宋_GB2312" w:cs="仿宋"/>
                <w:color w:val="auto"/>
                <w:sz w:val="24"/>
                <w:szCs w:val="21"/>
                <w:highlight w:val="none"/>
              </w:rPr>
            </w:pPr>
          </w:p>
        </w:tc>
        <w:tc>
          <w:tcPr>
            <w:tcW w:w="847" w:type="dxa"/>
            <w:vAlign w:val="center"/>
          </w:tcPr>
          <w:p>
            <w:pPr>
              <w:pStyle w:val="9"/>
              <w:jc w:val="center"/>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jc w:val="center"/>
              <w:rPr>
                <w:rFonts w:ascii="仿宋_GB2312" w:hAnsi="仿宋" w:eastAsia="仿宋_GB2312" w:cs="仿宋"/>
                <w:color w:val="auto"/>
                <w:sz w:val="24"/>
                <w:szCs w:val="21"/>
                <w:highlight w:val="none"/>
              </w:rPr>
            </w:pPr>
          </w:p>
        </w:tc>
        <w:tc>
          <w:tcPr>
            <w:tcW w:w="1489" w:type="dxa"/>
            <w:vAlign w:val="center"/>
          </w:tcPr>
          <w:p>
            <w:pPr>
              <w:snapToGrid w:val="0"/>
              <w:jc w:val="center"/>
              <w:rPr>
                <w:rFonts w:ascii="仿宋_GB2312" w:hAnsi="仿宋" w:eastAsia="仿宋_GB2312" w:cs="仿宋"/>
                <w:color w:val="auto"/>
                <w:sz w:val="24"/>
                <w:szCs w:val="21"/>
                <w:highlight w:val="none"/>
              </w:rPr>
            </w:pPr>
          </w:p>
        </w:tc>
        <w:tc>
          <w:tcPr>
            <w:tcW w:w="851" w:type="dxa"/>
            <w:vAlign w:val="center"/>
          </w:tcPr>
          <w:p>
            <w:pPr>
              <w:snapToGrid w:val="0"/>
              <w:jc w:val="center"/>
              <w:rPr>
                <w:rFonts w:ascii="仿宋_GB2312" w:hAnsi="仿宋" w:eastAsia="仿宋_GB2312" w:cs="仿宋"/>
                <w:color w:val="auto"/>
                <w:sz w:val="24"/>
                <w:szCs w:val="21"/>
                <w:highlight w:val="none"/>
              </w:rPr>
            </w:pPr>
          </w:p>
        </w:tc>
        <w:tc>
          <w:tcPr>
            <w:tcW w:w="1002" w:type="dxa"/>
            <w:vAlign w:val="center"/>
          </w:tcPr>
          <w:p>
            <w:pPr>
              <w:pStyle w:val="9"/>
              <w:jc w:val="center"/>
              <w:rPr>
                <w:rFonts w:ascii="仿宋_GB2312" w:hAnsi="仿宋" w:eastAsia="仿宋_GB2312" w:cs="仿宋"/>
                <w:color w:val="auto"/>
                <w:sz w:val="24"/>
                <w:szCs w:val="21"/>
                <w:highlight w:val="none"/>
              </w:rPr>
            </w:pPr>
          </w:p>
        </w:tc>
        <w:tc>
          <w:tcPr>
            <w:tcW w:w="847" w:type="dxa"/>
            <w:vAlign w:val="center"/>
          </w:tcPr>
          <w:p>
            <w:pPr>
              <w:pStyle w:val="9"/>
              <w:jc w:val="center"/>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jc w:val="center"/>
              <w:rPr>
                <w:rFonts w:ascii="仿宋_GB2312" w:hAnsi="仿宋" w:eastAsia="仿宋_GB2312" w:cs="仿宋"/>
                <w:color w:val="auto"/>
                <w:sz w:val="24"/>
                <w:szCs w:val="21"/>
                <w:highlight w:val="none"/>
              </w:rPr>
            </w:pPr>
          </w:p>
        </w:tc>
        <w:tc>
          <w:tcPr>
            <w:tcW w:w="1489" w:type="dxa"/>
            <w:vAlign w:val="center"/>
          </w:tcPr>
          <w:p>
            <w:pPr>
              <w:snapToGrid w:val="0"/>
              <w:jc w:val="center"/>
              <w:rPr>
                <w:rFonts w:ascii="仿宋_GB2312" w:hAnsi="仿宋" w:eastAsia="仿宋_GB2312" w:cs="仿宋"/>
                <w:color w:val="auto"/>
                <w:sz w:val="24"/>
                <w:szCs w:val="21"/>
                <w:highlight w:val="none"/>
              </w:rPr>
            </w:pPr>
          </w:p>
        </w:tc>
        <w:tc>
          <w:tcPr>
            <w:tcW w:w="851" w:type="dxa"/>
            <w:vAlign w:val="center"/>
          </w:tcPr>
          <w:p>
            <w:pPr>
              <w:snapToGrid w:val="0"/>
              <w:jc w:val="center"/>
              <w:rPr>
                <w:rFonts w:ascii="仿宋_GB2312" w:hAnsi="仿宋" w:eastAsia="仿宋_GB2312" w:cs="仿宋"/>
                <w:color w:val="auto"/>
                <w:sz w:val="24"/>
                <w:szCs w:val="21"/>
                <w:highlight w:val="none"/>
              </w:rPr>
            </w:pPr>
          </w:p>
        </w:tc>
        <w:tc>
          <w:tcPr>
            <w:tcW w:w="1002" w:type="dxa"/>
            <w:vAlign w:val="center"/>
          </w:tcPr>
          <w:p>
            <w:pPr>
              <w:pStyle w:val="9"/>
              <w:jc w:val="center"/>
              <w:rPr>
                <w:rFonts w:ascii="仿宋_GB2312" w:hAnsi="仿宋" w:eastAsia="仿宋_GB2312" w:cs="仿宋"/>
                <w:color w:val="auto"/>
                <w:sz w:val="24"/>
                <w:szCs w:val="21"/>
                <w:highlight w:val="none"/>
              </w:rPr>
            </w:pPr>
          </w:p>
        </w:tc>
        <w:tc>
          <w:tcPr>
            <w:tcW w:w="847" w:type="dxa"/>
            <w:vAlign w:val="center"/>
          </w:tcPr>
          <w:p>
            <w:pPr>
              <w:pStyle w:val="9"/>
              <w:jc w:val="center"/>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jc w:val="center"/>
              <w:rPr>
                <w:rFonts w:ascii="仿宋_GB2312" w:hAnsi="仿宋" w:eastAsia="仿宋_GB2312" w:cs="仿宋"/>
                <w:color w:val="auto"/>
                <w:sz w:val="24"/>
                <w:szCs w:val="21"/>
                <w:highlight w:val="none"/>
              </w:rPr>
            </w:pPr>
          </w:p>
        </w:tc>
        <w:tc>
          <w:tcPr>
            <w:tcW w:w="1489" w:type="dxa"/>
            <w:vAlign w:val="center"/>
          </w:tcPr>
          <w:p>
            <w:pPr>
              <w:snapToGrid w:val="0"/>
              <w:jc w:val="center"/>
              <w:rPr>
                <w:rFonts w:ascii="仿宋_GB2312" w:hAnsi="仿宋" w:eastAsia="仿宋_GB2312" w:cs="仿宋"/>
                <w:color w:val="auto"/>
                <w:sz w:val="24"/>
                <w:szCs w:val="21"/>
                <w:highlight w:val="none"/>
              </w:rPr>
            </w:pPr>
          </w:p>
        </w:tc>
        <w:tc>
          <w:tcPr>
            <w:tcW w:w="851" w:type="dxa"/>
            <w:vAlign w:val="center"/>
          </w:tcPr>
          <w:p>
            <w:pPr>
              <w:snapToGrid w:val="0"/>
              <w:jc w:val="center"/>
              <w:rPr>
                <w:rFonts w:ascii="仿宋_GB2312" w:hAnsi="仿宋" w:eastAsia="仿宋_GB2312" w:cs="仿宋"/>
                <w:color w:val="auto"/>
                <w:sz w:val="24"/>
                <w:szCs w:val="21"/>
                <w:highlight w:val="none"/>
              </w:rPr>
            </w:pPr>
          </w:p>
        </w:tc>
        <w:tc>
          <w:tcPr>
            <w:tcW w:w="1002" w:type="dxa"/>
            <w:vAlign w:val="center"/>
          </w:tcPr>
          <w:p>
            <w:pPr>
              <w:pStyle w:val="9"/>
              <w:jc w:val="center"/>
              <w:rPr>
                <w:rFonts w:ascii="仿宋_GB2312" w:hAnsi="仿宋" w:eastAsia="仿宋_GB2312" w:cs="仿宋"/>
                <w:color w:val="auto"/>
                <w:sz w:val="24"/>
                <w:szCs w:val="21"/>
                <w:highlight w:val="none"/>
              </w:rPr>
            </w:pPr>
          </w:p>
        </w:tc>
        <w:tc>
          <w:tcPr>
            <w:tcW w:w="847" w:type="dxa"/>
            <w:vAlign w:val="center"/>
          </w:tcPr>
          <w:p>
            <w:pPr>
              <w:pStyle w:val="9"/>
              <w:jc w:val="center"/>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jc w:val="center"/>
              <w:rPr>
                <w:rFonts w:ascii="仿宋_GB2312" w:hAnsi="仿宋" w:eastAsia="仿宋_GB2312" w:cs="仿宋"/>
                <w:color w:val="auto"/>
                <w:sz w:val="24"/>
                <w:szCs w:val="21"/>
                <w:highlight w:val="none"/>
              </w:rPr>
            </w:pPr>
          </w:p>
        </w:tc>
        <w:tc>
          <w:tcPr>
            <w:tcW w:w="1489" w:type="dxa"/>
            <w:vAlign w:val="center"/>
          </w:tcPr>
          <w:p>
            <w:pPr>
              <w:snapToGrid w:val="0"/>
              <w:jc w:val="center"/>
              <w:rPr>
                <w:rFonts w:ascii="仿宋_GB2312" w:hAnsi="仿宋" w:eastAsia="仿宋_GB2312" w:cs="仿宋"/>
                <w:color w:val="auto"/>
                <w:sz w:val="24"/>
                <w:szCs w:val="21"/>
                <w:highlight w:val="none"/>
              </w:rPr>
            </w:pPr>
          </w:p>
        </w:tc>
        <w:tc>
          <w:tcPr>
            <w:tcW w:w="851" w:type="dxa"/>
            <w:vAlign w:val="center"/>
          </w:tcPr>
          <w:p>
            <w:pPr>
              <w:snapToGrid w:val="0"/>
              <w:jc w:val="center"/>
              <w:rPr>
                <w:rFonts w:ascii="仿宋_GB2312" w:hAnsi="仿宋" w:eastAsia="仿宋_GB2312" w:cs="仿宋"/>
                <w:color w:val="auto"/>
                <w:sz w:val="24"/>
                <w:szCs w:val="21"/>
                <w:highlight w:val="none"/>
              </w:rPr>
            </w:pPr>
          </w:p>
        </w:tc>
        <w:tc>
          <w:tcPr>
            <w:tcW w:w="1002" w:type="dxa"/>
            <w:vAlign w:val="center"/>
          </w:tcPr>
          <w:p>
            <w:pPr>
              <w:pStyle w:val="9"/>
              <w:jc w:val="center"/>
              <w:rPr>
                <w:rFonts w:ascii="仿宋_GB2312" w:hAnsi="仿宋" w:eastAsia="仿宋_GB2312" w:cs="仿宋"/>
                <w:color w:val="auto"/>
                <w:sz w:val="24"/>
                <w:szCs w:val="21"/>
                <w:highlight w:val="none"/>
              </w:rPr>
            </w:pPr>
          </w:p>
        </w:tc>
        <w:tc>
          <w:tcPr>
            <w:tcW w:w="847" w:type="dxa"/>
            <w:vAlign w:val="center"/>
          </w:tcPr>
          <w:p>
            <w:pPr>
              <w:pStyle w:val="9"/>
              <w:jc w:val="center"/>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jc w:val="center"/>
              <w:rPr>
                <w:rFonts w:ascii="仿宋_GB2312" w:hAnsi="仿宋" w:eastAsia="仿宋_GB2312" w:cs="仿宋"/>
                <w:color w:val="auto"/>
                <w:sz w:val="24"/>
                <w:szCs w:val="21"/>
                <w:highlight w:val="none"/>
              </w:rPr>
            </w:pPr>
          </w:p>
        </w:tc>
        <w:tc>
          <w:tcPr>
            <w:tcW w:w="1489" w:type="dxa"/>
            <w:vAlign w:val="center"/>
          </w:tcPr>
          <w:p>
            <w:pPr>
              <w:snapToGrid w:val="0"/>
              <w:jc w:val="center"/>
              <w:rPr>
                <w:rFonts w:ascii="仿宋_GB2312" w:hAnsi="仿宋" w:eastAsia="仿宋_GB2312" w:cs="仿宋"/>
                <w:color w:val="auto"/>
                <w:sz w:val="24"/>
                <w:szCs w:val="21"/>
                <w:highlight w:val="none"/>
              </w:rPr>
            </w:pPr>
          </w:p>
        </w:tc>
        <w:tc>
          <w:tcPr>
            <w:tcW w:w="851" w:type="dxa"/>
            <w:vAlign w:val="center"/>
          </w:tcPr>
          <w:p>
            <w:pPr>
              <w:snapToGrid w:val="0"/>
              <w:jc w:val="center"/>
              <w:rPr>
                <w:rFonts w:ascii="仿宋_GB2312" w:hAnsi="仿宋" w:eastAsia="仿宋_GB2312" w:cs="仿宋"/>
                <w:color w:val="auto"/>
                <w:sz w:val="24"/>
                <w:szCs w:val="21"/>
                <w:highlight w:val="none"/>
              </w:rPr>
            </w:pPr>
          </w:p>
        </w:tc>
        <w:tc>
          <w:tcPr>
            <w:tcW w:w="1002" w:type="dxa"/>
            <w:vAlign w:val="center"/>
          </w:tcPr>
          <w:p>
            <w:pPr>
              <w:pStyle w:val="9"/>
              <w:jc w:val="center"/>
              <w:rPr>
                <w:rFonts w:ascii="仿宋_GB2312" w:hAnsi="仿宋" w:eastAsia="仿宋_GB2312" w:cs="仿宋"/>
                <w:color w:val="auto"/>
                <w:sz w:val="24"/>
                <w:szCs w:val="21"/>
                <w:highlight w:val="none"/>
              </w:rPr>
            </w:pPr>
          </w:p>
        </w:tc>
        <w:tc>
          <w:tcPr>
            <w:tcW w:w="847" w:type="dxa"/>
            <w:vAlign w:val="center"/>
          </w:tcPr>
          <w:p>
            <w:pPr>
              <w:pStyle w:val="9"/>
              <w:jc w:val="center"/>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jc w:val="center"/>
              <w:rPr>
                <w:rFonts w:ascii="仿宋_GB2312" w:hAnsi="仿宋" w:eastAsia="仿宋_GB2312" w:cs="仿宋"/>
                <w:color w:val="auto"/>
                <w:sz w:val="24"/>
                <w:szCs w:val="21"/>
                <w:highlight w:val="none"/>
              </w:rPr>
            </w:pPr>
          </w:p>
        </w:tc>
        <w:tc>
          <w:tcPr>
            <w:tcW w:w="1489" w:type="dxa"/>
            <w:vAlign w:val="center"/>
          </w:tcPr>
          <w:p>
            <w:pPr>
              <w:snapToGrid w:val="0"/>
              <w:jc w:val="center"/>
              <w:rPr>
                <w:rFonts w:ascii="仿宋_GB2312" w:hAnsi="仿宋" w:eastAsia="仿宋_GB2312" w:cs="仿宋"/>
                <w:color w:val="auto"/>
                <w:sz w:val="24"/>
                <w:szCs w:val="21"/>
                <w:highlight w:val="none"/>
              </w:rPr>
            </w:pPr>
          </w:p>
        </w:tc>
        <w:tc>
          <w:tcPr>
            <w:tcW w:w="851" w:type="dxa"/>
            <w:vAlign w:val="center"/>
          </w:tcPr>
          <w:p>
            <w:pPr>
              <w:snapToGrid w:val="0"/>
              <w:jc w:val="center"/>
              <w:rPr>
                <w:rFonts w:ascii="仿宋_GB2312" w:hAnsi="仿宋" w:eastAsia="仿宋_GB2312" w:cs="仿宋"/>
                <w:color w:val="auto"/>
                <w:sz w:val="24"/>
                <w:szCs w:val="21"/>
                <w:highlight w:val="none"/>
              </w:rPr>
            </w:pPr>
          </w:p>
        </w:tc>
        <w:tc>
          <w:tcPr>
            <w:tcW w:w="1002" w:type="dxa"/>
            <w:vAlign w:val="center"/>
          </w:tcPr>
          <w:p>
            <w:pPr>
              <w:pStyle w:val="9"/>
              <w:jc w:val="center"/>
              <w:rPr>
                <w:rFonts w:ascii="仿宋_GB2312" w:hAnsi="仿宋" w:eastAsia="仿宋_GB2312" w:cs="仿宋"/>
                <w:color w:val="auto"/>
                <w:sz w:val="24"/>
                <w:szCs w:val="21"/>
                <w:highlight w:val="none"/>
              </w:rPr>
            </w:pPr>
          </w:p>
        </w:tc>
        <w:tc>
          <w:tcPr>
            <w:tcW w:w="847" w:type="dxa"/>
            <w:vAlign w:val="center"/>
          </w:tcPr>
          <w:p>
            <w:pPr>
              <w:pStyle w:val="9"/>
              <w:jc w:val="center"/>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jc w:val="center"/>
              <w:rPr>
                <w:rFonts w:ascii="仿宋_GB2312" w:hAnsi="仿宋" w:eastAsia="仿宋_GB2312" w:cs="仿宋"/>
                <w:color w:val="auto"/>
                <w:sz w:val="24"/>
                <w:szCs w:val="21"/>
                <w:highlight w:val="none"/>
              </w:rPr>
            </w:pPr>
          </w:p>
        </w:tc>
        <w:tc>
          <w:tcPr>
            <w:tcW w:w="1489" w:type="dxa"/>
            <w:vAlign w:val="center"/>
          </w:tcPr>
          <w:p>
            <w:pPr>
              <w:snapToGrid w:val="0"/>
              <w:jc w:val="center"/>
              <w:rPr>
                <w:rFonts w:ascii="仿宋_GB2312" w:hAnsi="仿宋" w:eastAsia="仿宋_GB2312" w:cs="仿宋"/>
                <w:color w:val="auto"/>
                <w:sz w:val="24"/>
                <w:szCs w:val="21"/>
                <w:highlight w:val="none"/>
              </w:rPr>
            </w:pPr>
          </w:p>
        </w:tc>
        <w:tc>
          <w:tcPr>
            <w:tcW w:w="851" w:type="dxa"/>
            <w:vAlign w:val="center"/>
          </w:tcPr>
          <w:p>
            <w:pPr>
              <w:snapToGrid w:val="0"/>
              <w:jc w:val="center"/>
              <w:rPr>
                <w:rFonts w:ascii="仿宋_GB2312" w:hAnsi="仿宋" w:eastAsia="仿宋_GB2312" w:cs="仿宋"/>
                <w:color w:val="auto"/>
                <w:sz w:val="24"/>
                <w:szCs w:val="21"/>
                <w:highlight w:val="none"/>
              </w:rPr>
            </w:pPr>
          </w:p>
        </w:tc>
        <w:tc>
          <w:tcPr>
            <w:tcW w:w="1002" w:type="dxa"/>
            <w:vAlign w:val="center"/>
          </w:tcPr>
          <w:p>
            <w:pPr>
              <w:pStyle w:val="9"/>
              <w:jc w:val="center"/>
              <w:rPr>
                <w:rFonts w:ascii="仿宋_GB2312" w:hAnsi="仿宋" w:eastAsia="仿宋_GB2312" w:cs="仿宋"/>
                <w:color w:val="auto"/>
                <w:sz w:val="24"/>
                <w:szCs w:val="21"/>
                <w:highlight w:val="none"/>
              </w:rPr>
            </w:pPr>
          </w:p>
        </w:tc>
        <w:tc>
          <w:tcPr>
            <w:tcW w:w="847" w:type="dxa"/>
            <w:vAlign w:val="center"/>
          </w:tcPr>
          <w:p>
            <w:pPr>
              <w:pStyle w:val="9"/>
              <w:jc w:val="center"/>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jc w:val="center"/>
              <w:rPr>
                <w:rFonts w:ascii="仿宋_GB2312" w:hAnsi="仿宋" w:eastAsia="仿宋_GB2312" w:cs="仿宋"/>
                <w:color w:val="auto"/>
                <w:sz w:val="24"/>
                <w:szCs w:val="21"/>
                <w:highlight w:val="none"/>
              </w:rPr>
            </w:pPr>
          </w:p>
        </w:tc>
        <w:tc>
          <w:tcPr>
            <w:tcW w:w="1489" w:type="dxa"/>
            <w:vAlign w:val="center"/>
          </w:tcPr>
          <w:p>
            <w:pPr>
              <w:snapToGrid w:val="0"/>
              <w:jc w:val="center"/>
              <w:rPr>
                <w:rFonts w:ascii="仿宋_GB2312" w:hAnsi="仿宋" w:eastAsia="仿宋_GB2312" w:cs="仿宋"/>
                <w:color w:val="auto"/>
                <w:sz w:val="24"/>
                <w:szCs w:val="21"/>
                <w:highlight w:val="none"/>
              </w:rPr>
            </w:pPr>
          </w:p>
        </w:tc>
        <w:tc>
          <w:tcPr>
            <w:tcW w:w="851" w:type="dxa"/>
            <w:vAlign w:val="center"/>
          </w:tcPr>
          <w:p>
            <w:pPr>
              <w:snapToGrid w:val="0"/>
              <w:jc w:val="center"/>
              <w:rPr>
                <w:rFonts w:ascii="仿宋_GB2312" w:hAnsi="仿宋" w:eastAsia="仿宋_GB2312" w:cs="仿宋"/>
                <w:color w:val="auto"/>
                <w:sz w:val="24"/>
                <w:szCs w:val="21"/>
                <w:highlight w:val="none"/>
              </w:rPr>
            </w:pPr>
          </w:p>
        </w:tc>
        <w:tc>
          <w:tcPr>
            <w:tcW w:w="1002" w:type="dxa"/>
            <w:vAlign w:val="center"/>
          </w:tcPr>
          <w:p>
            <w:pPr>
              <w:pStyle w:val="9"/>
              <w:jc w:val="center"/>
              <w:rPr>
                <w:rFonts w:ascii="仿宋_GB2312" w:hAnsi="仿宋" w:eastAsia="仿宋_GB2312" w:cs="仿宋"/>
                <w:color w:val="auto"/>
                <w:sz w:val="24"/>
                <w:szCs w:val="21"/>
                <w:highlight w:val="none"/>
              </w:rPr>
            </w:pPr>
          </w:p>
        </w:tc>
        <w:tc>
          <w:tcPr>
            <w:tcW w:w="847" w:type="dxa"/>
            <w:vAlign w:val="center"/>
          </w:tcPr>
          <w:p>
            <w:pPr>
              <w:pStyle w:val="9"/>
              <w:jc w:val="center"/>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jc w:val="center"/>
              <w:rPr>
                <w:rFonts w:ascii="仿宋_GB2312" w:hAnsi="仿宋" w:eastAsia="仿宋_GB2312" w:cs="仿宋"/>
                <w:color w:val="auto"/>
                <w:sz w:val="24"/>
                <w:szCs w:val="21"/>
                <w:highlight w:val="none"/>
              </w:rPr>
            </w:pPr>
          </w:p>
        </w:tc>
        <w:tc>
          <w:tcPr>
            <w:tcW w:w="1489" w:type="dxa"/>
            <w:vAlign w:val="center"/>
          </w:tcPr>
          <w:p>
            <w:pPr>
              <w:snapToGrid w:val="0"/>
              <w:jc w:val="center"/>
              <w:rPr>
                <w:rFonts w:ascii="仿宋_GB2312" w:hAnsi="仿宋" w:eastAsia="仿宋_GB2312" w:cs="仿宋"/>
                <w:color w:val="auto"/>
                <w:sz w:val="24"/>
                <w:szCs w:val="21"/>
                <w:highlight w:val="none"/>
              </w:rPr>
            </w:pPr>
          </w:p>
        </w:tc>
        <w:tc>
          <w:tcPr>
            <w:tcW w:w="851" w:type="dxa"/>
            <w:vAlign w:val="center"/>
          </w:tcPr>
          <w:p>
            <w:pPr>
              <w:snapToGrid w:val="0"/>
              <w:jc w:val="center"/>
              <w:rPr>
                <w:rFonts w:ascii="仿宋_GB2312" w:hAnsi="仿宋" w:eastAsia="仿宋_GB2312" w:cs="仿宋"/>
                <w:color w:val="auto"/>
                <w:sz w:val="24"/>
                <w:szCs w:val="21"/>
                <w:highlight w:val="none"/>
              </w:rPr>
            </w:pPr>
          </w:p>
        </w:tc>
        <w:tc>
          <w:tcPr>
            <w:tcW w:w="1002" w:type="dxa"/>
            <w:vAlign w:val="center"/>
          </w:tcPr>
          <w:p>
            <w:pPr>
              <w:pStyle w:val="9"/>
              <w:jc w:val="center"/>
              <w:rPr>
                <w:rFonts w:ascii="仿宋_GB2312" w:hAnsi="仿宋" w:eastAsia="仿宋_GB2312" w:cs="仿宋"/>
                <w:color w:val="auto"/>
                <w:sz w:val="24"/>
                <w:szCs w:val="21"/>
                <w:highlight w:val="none"/>
              </w:rPr>
            </w:pPr>
          </w:p>
        </w:tc>
        <w:tc>
          <w:tcPr>
            <w:tcW w:w="847" w:type="dxa"/>
            <w:vAlign w:val="center"/>
          </w:tcPr>
          <w:p>
            <w:pPr>
              <w:pStyle w:val="9"/>
              <w:jc w:val="center"/>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jc w:val="center"/>
              <w:rPr>
                <w:rFonts w:ascii="仿宋_GB2312" w:hAnsi="仿宋" w:eastAsia="仿宋_GB2312" w:cs="仿宋"/>
                <w:color w:val="auto"/>
                <w:sz w:val="24"/>
                <w:szCs w:val="21"/>
                <w:highlight w:val="none"/>
              </w:rPr>
            </w:pPr>
          </w:p>
        </w:tc>
        <w:tc>
          <w:tcPr>
            <w:tcW w:w="148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51"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00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47"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51"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00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47"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51"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00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47"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51"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00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47"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51"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00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47"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0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51"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00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47"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09"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973"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148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c>
          <w:tcPr>
            <w:tcW w:w="862" w:type="dxa"/>
          </w:tcPr>
          <w:p>
            <w:pPr>
              <w:pStyle w:val="14"/>
              <w:spacing w:line="400" w:lineRule="exact"/>
              <w:ind w:left="0" w:leftChars="0" w:firstLine="480" w:firstLineChars="200"/>
              <w:rPr>
                <w:rFonts w:ascii="仿宋_GB2312" w:hAnsi="仿宋" w:eastAsia="仿宋_GB2312" w:cs="仿宋"/>
                <w:color w:val="auto"/>
                <w:sz w:val="24"/>
                <w:szCs w:val="21"/>
                <w:highlight w:val="none"/>
              </w:rPr>
            </w:pPr>
          </w:p>
        </w:tc>
      </w:tr>
    </w:tbl>
    <w:p>
      <w:pPr>
        <w:pStyle w:val="14"/>
        <w:spacing w:line="400" w:lineRule="exact"/>
        <w:ind w:leftChars="0"/>
        <w:rPr>
          <w:rFonts w:ascii="仿宋_GB2312" w:hAnsi="仿宋" w:eastAsia="仿宋_GB2312" w:cs="仿宋"/>
          <w:color w:val="auto"/>
          <w:sz w:val="24"/>
          <w:szCs w:val="21"/>
          <w:highlight w:val="none"/>
        </w:rPr>
      </w:pPr>
    </w:p>
    <w:p>
      <w:pPr>
        <w:pStyle w:val="5"/>
        <w:spacing w:line="300" w:lineRule="exact"/>
        <w:jc w:val="left"/>
        <w:rPr>
          <w:rFonts w:ascii="仿宋_GB2312" w:hAnsi="仿宋" w:eastAsia="仿宋_GB2312"/>
          <w:b w:val="0"/>
          <w:bCs w:val="0"/>
          <w:color w:val="auto"/>
          <w:sz w:val="28"/>
          <w:szCs w:val="22"/>
          <w:highlight w:val="none"/>
        </w:rPr>
      </w:pPr>
      <w:r>
        <w:rPr>
          <w:rFonts w:hint="eastAsia" w:ascii="仿宋_GB2312" w:hAnsi="仿宋" w:eastAsia="仿宋_GB2312" w:cs="仿宋"/>
          <w:color w:val="auto"/>
          <w:sz w:val="24"/>
          <w:szCs w:val="21"/>
          <w:highlight w:val="none"/>
        </w:rPr>
        <w:br w:type="page"/>
      </w:r>
      <w:bookmarkStart w:id="964" w:name="_Toc25920"/>
      <w:bookmarkStart w:id="965" w:name="_Toc22146"/>
      <w:bookmarkStart w:id="966" w:name="_Toc15504"/>
      <w:bookmarkStart w:id="967" w:name="_Toc22546"/>
      <w:bookmarkStart w:id="968" w:name="_Toc29435"/>
      <w:bookmarkStart w:id="969" w:name="_Toc29994"/>
      <w:bookmarkStart w:id="970" w:name="_Toc6265"/>
      <w:bookmarkStart w:id="971" w:name="_Toc15829"/>
      <w:bookmarkStart w:id="972" w:name="_Toc21519"/>
      <w:bookmarkStart w:id="973" w:name="_Toc28359"/>
      <w:r>
        <w:rPr>
          <w:rFonts w:hint="eastAsia" w:ascii="仿宋_GB2312" w:hAnsi="仿宋" w:eastAsia="仿宋_GB2312"/>
          <w:color w:val="auto"/>
          <w:highlight w:val="none"/>
        </w:rPr>
        <w:t>附件4：</w:t>
      </w:r>
      <w:bookmarkEnd w:id="964"/>
      <w:bookmarkEnd w:id="965"/>
      <w:bookmarkEnd w:id="966"/>
      <w:bookmarkEnd w:id="967"/>
      <w:bookmarkEnd w:id="968"/>
    </w:p>
    <w:p>
      <w:pPr>
        <w:jc w:val="center"/>
        <w:rPr>
          <w:rFonts w:ascii="仿宋_GB2312" w:eastAsia="仿宋_GB2312"/>
          <w:b/>
          <w:color w:val="auto"/>
          <w:sz w:val="32"/>
          <w:szCs w:val="32"/>
          <w:highlight w:val="none"/>
        </w:rPr>
      </w:pPr>
      <w:r>
        <w:rPr>
          <w:rFonts w:hint="eastAsia" w:ascii="仿宋_GB2312" w:eastAsia="仿宋_GB2312"/>
          <w:b/>
          <w:color w:val="auto"/>
          <w:sz w:val="32"/>
          <w:szCs w:val="32"/>
          <w:highlight w:val="none"/>
        </w:rPr>
        <w:t>建设工程廉政责任书</w:t>
      </w:r>
      <w:bookmarkEnd w:id="969"/>
      <w:bookmarkEnd w:id="970"/>
      <w:bookmarkEnd w:id="971"/>
      <w:bookmarkEnd w:id="972"/>
      <w:bookmarkEnd w:id="973"/>
    </w:p>
    <w:p>
      <w:pPr>
        <w:pStyle w:val="14"/>
        <w:spacing w:line="400" w:lineRule="exact"/>
        <w:ind w:left="0" w:leftChars="0" w:firstLine="408" w:firstLineChars="170"/>
        <w:rPr>
          <w:rFonts w:ascii="仿宋_GB2312" w:hAnsi="仿宋" w:eastAsia="仿宋_GB2312" w:cs="仿宋"/>
          <w:color w:val="auto"/>
          <w:sz w:val="24"/>
          <w:szCs w:val="21"/>
          <w:highlight w:val="none"/>
          <w:u w:val="single"/>
        </w:rPr>
      </w:pPr>
      <w:r>
        <w:rPr>
          <w:rFonts w:hint="eastAsia" w:ascii="仿宋_GB2312" w:hAnsi="仿宋" w:eastAsia="仿宋_GB2312" w:cs="仿宋"/>
          <w:color w:val="auto"/>
          <w:sz w:val="24"/>
          <w:szCs w:val="21"/>
          <w:highlight w:val="none"/>
        </w:rPr>
        <w:t>发包人（全称）：</w:t>
      </w:r>
      <w:r>
        <w:rPr>
          <w:rFonts w:hint="eastAsia" w:ascii="仿宋_GB2312" w:hAnsi="仿宋" w:eastAsia="仿宋_GB2312" w:cs="仿宋"/>
          <w:color w:val="auto"/>
          <w:sz w:val="24"/>
          <w:szCs w:val="21"/>
          <w:highlight w:val="none"/>
          <w:u w:val="single"/>
        </w:rPr>
        <w:t xml:space="preserve">                         </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承包人（全称）：</w:t>
      </w:r>
      <w:r>
        <w:rPr>
          <w:rFonts w:hint="eastAsia" w:ascii="仿宋_GB2312" w:hAnsi="仿宋" w:eastAsia="仿宋_GB2312" w:cs="仿宋"/>
          <w:color w:val="auto"/>
          <w:sz w:val="24"/>
          <w:szCs w:val="21"/>
          <w:highlight w:val="none"/>
          <w:u w:val="single"/>
        </w:rPr>
        <w:t xml:space="preserve">                         </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一、双方的责任</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1.1应严格遵守国家关于建设工程的有关法律、法规，相关政策，以及廉政建设的各项规定。</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1.2严格执行建设工程合同文件，自觉按合同办事。</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1.3各项活动必须坚持公开、公平、公正、诚信、透明的原则(除法律法规另有规定者外)，不得为获取不正当的利益，损害国家、集体和对方利益，不得违反建设工程管理的规章制度。</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1.4发现对方在业务活动中有违规、违纪、违法行为的，应及时提醒对方，情节严重的，应向其上级主管部门或纪检监察、司法等有关机关举报。</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二、发包人责任</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发包人的领导和从事该建设工程项目的工作人员，在工程建设的事前、事中、事后应遵守以下规定：</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2.1不得向承包人和相关单位索要或接受回扣、礼金、有价证券、贵重物品和好处费、感谢费等。</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2.2不得在承包人和相关单位报销任何应由发包人或个人支付的费用。</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2.3不得要求、暗示或接受承包人和相关单位为个人装修住房、婚丧嫁娶、配偶子女的工作安排以及出国(境)、旅游等提供方便。</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2.4不得参加有可能影响公正执行公务的承包人和相关单位的宴请、健身、娱乐等活动。</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2.5不得向承包人和相关单位介绍或为配偶、子女、亲属参与同发包人工程建设管理合同有关的业务活动；不得以任何理由要求承包人和相关单位使用某种产品、材料和设备。</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三、承包人责任</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应与发包人保持正常的业务交往，按照有关法律法规和程序开展业务工作，严格执行工程建设的有关方针、政策，执行工程建设强制性标准，并遵守以下规定：</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3.1不得以任何理由向发包人及其工作人员索要、接受或赠送礼金、有价证券、贵重物品及回扣、好处费、感谢费等。</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3.2不得以任何理由为发包人和相关单位报销应由对方或个人支付的费用。</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3.3不得接受或暗示为发包人、相关单位或个人装修住房、婚丧嫁娶、配偶子女的工作安排以及出国(境)、旅游等提供方便。</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3.4不得以任何理由为发包人、相关单位或个人组织有可能影响公正执行公务的宴请、健身、娱乐等活动。</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四、违约责任</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4.1发包人工作人员有违反本责任书第一、二条责任行为的，依据有关法律、法规给予处理；涉嫌犯罪的，移交司法机关追究刑事责任；给承包人单位造成经济损失的，应予以赔偿。</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4.2承包人工作人员有违反本责任书第一、三条责任行为的，依据有关法律法规处理；涉嫌犯罪的，移交司法机关追究刑事责任；给发包人单位造成经济损失的，应予以赔偿。</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4.3本责任书作为建设工程合同的组成部分，与建设工程合同具有同等法律效力。经双方签署后立即生效。</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五、责任书有效期</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本责任书的有效期为双方签署之日起至该工程项目竣工验收合格时止。</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六、责任书份数</w:t>
      </w:r>
    </w:p>
    <w:p>
      <w:pPr>
        <w:pStyle w:val="14"/>
        <w:spacing w:line="400" w:lineRule="exact"/>
        <w:ind w:left="0" w:leftChars="0" w:firstLine="408" w:firstLineChars="170"/>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本责任书一式二份，发包人承包人各执一份，具有同等效力。</w:t>
      </w:r>
    </w:p>
    <w:p>
      <w:pPr>
        <w:pStyle w:val="14"/>
        <w:spacing w:line="400" w:lineRule="exact"/>
        <w:ind w:left="0" w:leftChars="0" w:firstLine="408" w:firstLineChars="170"/>
        <w:rPr>
          <w:rFonts w:ascii="仿宋_GB2312" w:hAnsi="仿宋" w:eastAsia="仿宋_GB2312" w:cs="仿宋"/>
          <w:color w:val="auto"/>
          <w:sz w:val="24"/>
          <w:szCs w:val="21"/>
          <w:highlight w:val="none"/>
        </w:rPr>
      </w:pPr>
    </w:p>
    <w:p>
      <w:pPr>
        <w:pStyle w:val="14"/>
        <w:spacing w:line="400" w:lineRule="exact"/>
        <w:ind w:left="0" w:leftChars="0" w:firstLine="408" w:firstLineChars="170"/>
        <w:rPr>
          <w:rFonts w:ascii="仿宋_GB2312" w:hAnsi="仿宋" w:eastAsia="仿宋_GB2312" w:cs="仿宋"/>
          <w:color w:val="auto"/>
          <w:sz w:val="24"/>
          <w:szCs w:val="21"/>
          <w:highlight w:val="none"/>
        </w:rPr>
      </w:pPr>
    </w:p>
    <w:p>
      <w:pPr>
        <w:spacing w:line="360" w:lineRule="auto"/>
        <w:ind w:left="3840" w:hanging="3840" w:hangingChars="1600"/>
        <w:jc w:val="left"/>
        <w:rPr>
          <w:rFonts w:ascii="仿宋_GB2312" w:hAnsi="仿宋_GB2312" w:eastAsia="仿宋_GB2312" w:cs="仿宋_GB2312"/>
          <w:color w:val="auto"/>
          <w:sz w:val="24"/>
          <w:highlight w:val="none"/>
          <w:u w:val="single"/>
        </w:rPr>
      </w:pPr>
      <w:bookmarkStart w:id="974" w:name="_Toc2121"/>
      <w:r>
        <w:rPr>
          <w:rFonts w:hint="eastAsia" w:ascii="仿宋_GB2312" w:hAnsi="仿宋_GB2312" w:eastAsia="仿宋_GB2312" w:cs="仿宋_GB2312"/>
          <w:color w:val="auto"/>
          <w:sz w:val="24"/>
          <w:highlight w:val="none"/>
        </w:rPr>
        <w:t xml:space="preserve">发包人: </w:t>
      </w:r>
      <w:r>
        <w:rPr>
          <w:rFonts w:hint="eastAsia" w:ascii="仿宋_GB2312" w:eastAsia="仿宋_GB2312"/>
          <w:snapToGrid w:val="0"/>
          <w:color w:val="auto"/>
          <w:kern w:val="0"/>
          <w:sz w:val="24"/>
          <w:highlight w:val="none"/>
          <w:u w:val="single"/>
        </w:rPr>
        <w:t xml:space="preserve">                  </w:t>
      </w:r>
      <w:r>
        <w:rPr>
          <w:rFonts w:hint="eastAsia" w:ascii="仿宋_GB2312" w:hAnsi="仿宋_GB2312" w:eastAsia="仿宋_GB2312" w:cs="仿宋_GB2312"/>
          <w:color w:val="auto"/>
          <w:sz w:val="24"/>
          <w:highlight w:val="none"/>
        </w:rPr>
        <w:t xml:space="preserve">            承包人：</w:t>
      </w:r>
      <w:r>
        <w:rPr>
          <w:rFonts w:hint="eastAsia" w:ascii="仿宋_GB2312" w:hAnsi="仿宋_GB2312" w:eastAsia="仿宋_GB2312" w:cs="仿宋_GB2312"/>
          <w:color w:val="auto"/>
          <w:sz w:val="24"/>
          <w:highlight w:val="none"/>
          <w:u w:val="single"/>
        </w:rPr>
        <w:t xml:space="preserve">                </w:t>
      </w:r>
      <w:r>
        <w:rPr>
          <w:rFonts w:hint="eastAsia" w:ascii="仿宋_GB2312" w:eastAsia="仿宋_GB2312"/>
          <w:snapToGrid w:val="0"/>
          <w:color w:val="auto"/>
          <w:kern w:val="0"/>
          <w:sz w:val="24"/>
          <w:highlight w:val="none"/>
          <w:u w:val="single"/>
        </w:rPr>
        <w:t xml:space="preserve"> </w:t>
      </w:r>
      <w:r>
        <w:rPr>
          <w:rFonts w:hint="eastAsia" w:ascii="仿宋_GB2312" w:hAnsi="仿宋_GB2312" w:eastAsia="仿宋_GB2312" w:cs="仿宋_GB2312"/>
          <w:color w:val="auto"/>
          <w:sz w:val="24"/>
          <w:highlight w:val="none"/>
          <w:u w:val="single"/>
        </w:rPr>
        <w:t xml:space="preserve">  </w:t>
      </w:r>
    </w:p>
    <w:p>
      <w:pPr>
        <w:spacing w:line="360" w:lineRule="auto"/>
        <w:ind w:left="3835" w:leftChars="1026" w:hanging="1680" w:hangingChars="700"/>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 (公章)                                (公章)</w:t>
      </w:r>
    </w:p>
    <w:p>
      <w:pPr>
        <w:spacing w:line="360" w:lineRule="auto"/>
        <w:ind w:left="6000" w:hanging="6000" w:hangingChars="2500"/>
        <w:jc w:val="left"/>
        <w:rPr>
          <w:rFonts w:ascii="仿宋_GB2312" w:hAnsi="仿宋_GB2312" w:eastAsia="仿宋_GB2312" w:cs="仿宋_GB2312"/>
          <w:color w:val="auto"/>
          <w:sz w:val="24"/>
          <w:highlight w:val="none"/>
        </w:rPr>
      </w:pPr>
      <w:r>
        <w:rPr>
          <w:rFonts w:hint="eastAsia" w:ascii="仿宋_GB2312" w:hAnsi="仿宋" w:eastAsia="仿宋_GB2312" w:cs="仿宋"/>
          <w:color w:val="auto"/>
          <w:sz w:val="24"/>
          <w:szCs w:val="21"/>
          <w:highlight w:val="none"/>
        </w:rPr>
        <w:t>法定</w:t>
      </w:r>
      <w:r>
        <w:rPr>
          <w:rFonts w:hint="eastAsia" w:ascii="仿宋_GB2312" w:hAnsi="仿宋_GB2312" w:eastAsia="仿宋_GB2312" w:cs="仿宋_GB2312"/>
          <w:color w:val="auto"/>
          <w:sz w:val="24"/>
          <w:highlight w:val="none"/>
        </w:rPr>
        <w:t>地址：</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 w:eastAsia="仿宋_GB2312" w:cs="仿宋"/>
          <w:color w:val="auto"/>
          <w:sz w:val="24"/>
          <w:szCs w:val="21"/>
          <w:highlight w:val="none"/>
        </w:rPr>
        <w:t>法定地址：</w:t>
      </w:r>
      <w:r>
        <w:rPr>
          <w:rFonts w:hint="eastAsia" w:ascii="仿宋_GB2312" w:hAnsi="仿宋_GB2312" w:eastAsia="仿宋_GB2312" w:cs="仿宋_GB2312"/>
          <w:color w:val="auto"/>
          <w:sz w:val="24"/>
          <w:highlight w:val="none"/>
          <w:u w:val="single"/>
        </w:rPr>
        <w:t xml:space="preserve">                  </w:t>
      </w:r>
    </w:p>
    <w:p>
      <w:pPr>
        <w:pStyle w:val="14"/>
        <w:spacing w:line="400" w:lineRule="exact"/>
        <w:ind w:left="0" w:leftChars="0"/>
        <w:jc w:val="left"/>
        <w:rPr>
          <w:rFonts w:ascii="仿宋_GB2312" w:hAnsi="仿宋" w:eastAsia="仿宋_GB2312" w:cs="仿宋"/>
          <w:color w:val="auto"/>
          <w:sz w:val="24"/>
          <w:szCs w:val="21"/>
          <w:highlight w:val="none"/>
        </w:rPr>
      </w:pPr>
      <w:r>
        <w:rPr>
          <w:rFonts w:hint="eastAsia" w:ascii="仿宋_GB2312" w:hAnsi="仿宋" w:eastAsia="仿宋_GB2312" w:cs="仿宋"/>
          <w:color w:val="auto"/>
          <w:sz w:val="24"/>
          <w:szCs w:val="21"/>
          <w:highlight w:val="none"/>
        </w:rPr>
        <w:t>法定代表人或其                        法定代表人或其</w:t>
      </w:r>
    </w:p>
    <w:p>
      <w:pPr>
        <w:pStyle w:val="14"/>
        <w:spacing w:line="400" w:lineRule="exact"/>
        <w:ind w:left="0" w:leftChars="0"/>
        <w:jc w:val="left"/>
        <w:rPr>
          <w:rFonts w:ascii="仿宋_GB2312" w:hAnsi="仿宋_GB2312" w:eastAsia="仿宋_GB2312" w:cs="仿宋_GB2312"/>
          <w:color w:val="auto"/>
          <w:sz w:val="24"/>
          <w:highlight w:val="none"/>
          <w:u w:val="single"/>
        </w:rPr>
      </w:pPr>
      <w:r>
        <w:rPr>
          <w:rFonts w:hint="eastAsia" w:ascii="仿宋_GB2312" w:hAnsi="仿宋" w:eastAsia="仿宋_GB2312" w:cs="仿宋"/>
          <w:color w:val="auto"/>
          <w:sz w:val="24"/>
          <w:szCs w:val="21"/>
          <w:highlight w:val="none"/>
        </w:rPr>
        <w:t>委托代理人：</w:t>
      </w:r>
      <w:r>
        <w:rPr>
          <w:rFonts w:hint="eastAsia" w:ascii="仿宋_GB2312" w:hAnsi="仿宋" w:eastAsia="仿宋_GB2312" w:cs="仿宋"/>
          <w:color w:val="auto"/>
          <w:sz w:val="24"/>
          <w:szCs w:val="21"/>
          <w:highlight w:val="none"/>
          <w:u w:val="single"/>
        </w:rPr>
        <w:t xml:space="preserve">                </w:t>
      </w:r>
      <w:r>
        <w:rPr>
          <w:rFonts w:hint="eastAsia" w:ascii="仿宋_GB2312" w:hAnsi="仿宋" w:eastAsia="仿宋_GB2312" w:cs="仿宋"/>
          <w:color w:val="auto"/>
          <w:sz w:val="24"/>
          <w:szCs w:val="21"/>
          <w:highlight w:val="none"/>
        </w:rPr>
        <w:t>(签字)    委托代理人：</w:t>
      </w:r>
      <w:r>
        <w:rPr>
          <w:rFonts w:hint="eastAsia" w:ascii="仿宋_GB2312" w:hAnsi="仿宋" w:eastAsia="仿宋_GB2312" w:cs="仿宋"/>
          <w:color w:val="auto"/>
          <w:sz w:val="24"/>
          <w:szCs w:val="21"/>
          <w:highlight w:val="none"/>
          <w:u w:val="single"/>
        </w:rPr>
        <w:t xml:space="preserve">              </w:t>
      </w:r>
      <w:r>
        <w:rPr>
          <w:rFonts w:hint="eastAsia" w:ascii="仿宋_GB2312" w:hAnsi="仿宋" w:eastAsia="仿宋_GB2312" w:cs="仿宋"/>
          <w:color w:val="auto"/>
          <w:sz w:val="24"/>
          <w:szCs w:val="21"/>
          <w:highlight w:val="none"/>
        </w:rPr>
        <w:t>(签字)</w:t>
      </w:r>
    </w:p>
    <w:p>
      <w:pPr>
        <w:spacing w:line="360" w:lineRule="auto"/>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  话：</w:t>
      </w:r>
      <w:r>
        <w:rPr>
          <w:rFonts w:hint="eastAsia" w:ascii="仿宋_GB2312" w:hAnsi="仿宋_GB2312" w:eastAsia="仿宋_GB2312" w:cs="仿宋_GB2312"/>
          <w:color w:val="auto"/>
          <w:sz w:val="24"/>
          <w:highlight w:val="none"/>
          <w:u w:val="single"/>
        </w:rPr>
        <w:t></w:t>
      </w:r>
      <w:r>
        <w:rPr>
          <w:rFonts w:hint="eastAsia" w:ascii="仿宋_GB2312" w:eastAsia="仿宋_GB2312"/>
          <w:snapToGrid w:val="0"/>
          <w:color w:val="auto"/>
          <w:kern w:val="0"/>
          <w:sz w:val="24"/>
          <w:highlight w:val="none"/>
          <w:u w:val="singl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电  话：</w:t>
      </w:r>
      <w:r>
        <w:rPr>
          <w:rFonts w:hint="eastAsia" w:ascii="仿宋_GB2312" w:hAnsi="仿宋_GB2312" w:eastAsia="仿宋_GB2312" w:cs="仿宋_GB2312"/>
          <w:color w:val="auto"/>
          <w:sz w:val="24"/>
          <w:highlight w:val="none"/>
          <w:u w:val="single"/>
        </w:rPr>
        <w:t xml:space="preserve">                 </w:t>
      </w:r>
    </w:p>
    <w:p>
      <w:pPr>
        <w:spacing w:line="360" w:lineRule="auto"/>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传  真：</w:t>
      </w:r>
      <w:r>
        <w:rPr>
          <w:rFonts w:hint="eastAsia" w:ascii="仿宋_GB2312" w:hAnsi="仿宋_GB2312" w:eastAsia="仿宋_GB2312" w:cs="仿宋_GB2312"/>
          <w:color w:val="auto"/>
          <w:sz w:val="24"/>
          <w:highlight w:val="none"/>
          <w:u w:val="single"/>
        </w:rPr>
        <w:t></w:t>
      </w:r>
      <w:r>
        <w:rPr>
          <w:rFonts w:hint="eastAsia" w:ascii="仿宋_GB2312" w:eastAsia="仿宋_GB2312"/>
          <w:snapToGrid w:val="0"/>
          <w:color w:val="auto"/>
          <w:kern w:val="0"/>
          <w:sz w:val="24"/>
          <w:highlight w:val="none"/>
          <w:u w:val="singl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传  真：</w:t>
      </w:r>
      <w:r>
        <w:rPr>
          <w:rFonts w:hint="eastAsia" w:ascii="仿宋_GB2312" w:hAnsi="仿宋_GB2312" w:eastAsia="仿宋_GB2312" w:cs="仿宋_GB2312"/>
          <w:color w:val="auto"/>
          <w:sz w:val="24"/>
          <w:highlight w:val="none"/>
          <w:u w:val="single"/>
        </w:rPr>
        <w:t xml:space="preserve">                 </w:t>
      </w:r>
    </w:p>
    <w:p>
      <w:pPr>
        <w:spacing w:line="360" w:lineRule="auto"/>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电子信箱：</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电子信箱：</w:t>
      </w:r>
      <w:r>
        <w:rPr>
          <w:rFonts w:hint="eastAsia" w:ascii="仿宋_GB2312" w:hAnsi="仿宋_GB2312" w:eastAsia="仿宋_GB2312" w:cs="仿宋_GB2312"/>
          <w:color w:val="auto"/>
          <w:sz w:val="24"/>
          <w:highlight w:val="none"/>
          <w:u w:val="single"/>
        </w:rPr>
        <w:t xml:space="preserve">             </w:t>
      </w:r>
    </w:p>
    <w:p>
      <w:pPr>
        <w:spacing w:line="360" w:lineRule="auto"/>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开户银行：</w:t>
      </w:r>
      <w:r>
        <w:rPr>
          <w:rFonts w:hint="eastAsia" w:ascii="仿宋_GB2312" w:hAnsi="仿宋_GB2312" w:eastAsia="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开户银行：</w:t>
      </w:r>
      <w:r>
        <w:rPr>
          <w:rFonts w:hint="eastAsia" w:ascii="仿宋_GB2312" w:hAnsi="仿宋_GB2312" w:eastAsia="仿宋_GB2312" w:cs="仿宋_GB2312"/>
          <w:color w:val="auto"/>
          <w:sz w:val="24"/>
          <w:highlight w:val="none"/>
          <w:u w:val="single"/>
        </w:rPr>
        <w:t xml:space="preserve">                 </w:t>
      </w:r>
    </w:p>
    <w:p>
      <w:pPr>
        <w:spacing w:line="360" w:lineRule="auto"/>
        <w:jc w:val="left"/>
        <w:rPr>
          <w:rFonts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账  号：</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账  号：</w:t>
      </w:r>
      <w:r>
        <w:rPr>
          <w:rFonts w:hint="eastAsia" w:ascii="仿宋_GB2312" w:hAnsi="仿宋_GB2312" w:eastAsia="仿宋_GB2312" w:cs="仿宋_GB2312"/>
          <w:color w:val="auto"/>
          <w:sz w:val="24"/>
          <w:highlight w:val="none"/>
          <w:u w:val="single"/>
        </w:rPr>
        <w:t xml:space="preserve">                   </w:t>
      </w:r>
    </w:p>
    <w:p>
      <w:pPr>
        <w:pStyle w:val="14"/>
        <w:spacing w:line="400" w:lineRule="exact"/>
        <w:ind w:left="0" w:leftChars="0"/>
        <w:rPr>
          <w:rFonts w:ascii="仿宋_GB2312" w:hAnsi="仿宋" w:eastAsia="仿宋_GB2312" w:cs="仿宋"/>
          <w:color w:val="auto"/>
          <w:sz w:val="24"/>
          <w:szCs w:val="30"/>
          <w:highlight w:val="none"/>
        </w:rPr>
      </w:pPr>
      <w:r>
        <w:rPr>
          <w:rFonts w:hint="eastAsia" w:ascii="仿宋_GB2312" w:hAnsi="仿宋_GB2312" w:eastAsia="仿宋_GB2312" w:cs="仿宋_GB2312"/>
          <w:color w:val="auto"/>
          <w:sz w:val="24"/>
          <w:highlight w:val="none"/>
        </w:rPr>
        <w:t>邮政编码：</w:t>
      </w:r>
      <w:r>
        <w:rPr>
          <w:rFonts w:hint="eastAsia" w:ascii="仿宋_GB2312" w:hAnsi="仿宋_GB2312" w:eastAsia="仿宋_GB2312" w:cs="仿宋_GB2312"/>
          <w:color w:val="auto"/>
          <w:sz w:val="24"/>
          <w:highlight w:val="none"/>
          <w:u w:val="single"/>
        </w:rPr>
        <w:t xml:space="preserve">           </w:t>
      </w:r>
      <w:r>
        <w:rPr>
          <w:rFonts w:hint="eastAsia" w:ascii="仿宋_GB2312" w:hAnsi="仿宋_GB2312" w:eastAsia="仿宋_GB2312" w:cs="仿宋_GB2312"/>
          <w:color w:val="auto"/>
          <w:sz w:val="24"/>
          <w:highlight w:val="none"/>
        </w:rPr>
        <w:t xml:space="preserve">           邮政编码：</w:t>
      </w:r>
      <w:r>
        <w:rPr>
          <w:rFonts w:hint="eastAsia" w:ascii="仿宋_GB2312" w:hAnsi="仿宋_GB2312" w:eastAsia="仿宋_GB2312" w:cs="仿宋_GB2312"/>
          <w:color w:val="auto"/>
          <w:sz w:val="24"/>
          <w:highlight w:val="none"/>
          <w:u w:val="single"/>
        </w:rPr>
        <w:t xml:space="preserve">         </w:t>
      </w:r>
      <w:r>
        <w:rPr>
          <w:rFonts w:hint="eastAsia" w:ascii="仿宋_GB2312" w:hAnsi="仿宋" w:eastAsia="仿宋_GB2312" w:cs="仿宋"/>
          <w:color w:val="auto"/>
          <w:sz w:val="24"/>
          <w:szCs w:val="21"/>
          <w:highlight w:val="none"/>
          <w:u w:val="single"/>
        </w:rPr>
        <w:t xml:space="preserve">  </w:t>
      </w:r>
    </w:p>
    <w:p>
      <w:pPr>
        <w:pStyle w:val="5"/>
        <w:spacing w:line="360" w:lineRule="auto"/>
        <w:jc w:val="left"/>
        <w:rPr>
          <w:rFonts w:ascii="仿宋_GB2312" w:hAnsi="仿宋" w:eastAsia="仿宋_GB2312"/>
          <w:b w:val="0"/>
          <w:bCs w:val="0"/>
          <w:color w:val="auto"/>
          <w:highlight w:val="none"/>
        </w:rPr>
        <w:sectPr>
          <w:footerReference r:id="rId7" w:type="default"/>
          <w:pgSz w:w="11906" w:h="16838"/>
          <w:pgMar w:top="1440" w:right="1286" w:bottom="1440" w:left="1380" w:header="851" w:footer="992" w:gutter="0"/>
          <w:cols w:space="720" w:num="1"/>
          <w:docGrid w:type="lines" w:linePitch="312" w:charSpace="0"/>
        </w:sectPr>
      </w:pPr>
    </w:p>
    <w:p>
      <w:pPr>
        <w:pStyle w:val="5"/>
        <w:spacing w:line="300" w:lineRule="exact"/>
        <w:jc w:val="left"/>
        <w:rPr>
          <w:rFonts w:hint="eastAsia" w:ascii="仿宋_GB2312" w:hAnsi="仿宋" w:eastAsia="仿宋_GB2312"/>
          <w:color w:val="auto"/>
          <w:highlight w:val="none"/>
        </w:rPr>
      </w:pPr>
      <w:bookmarkStart w:id="975" w:name="_Toc15748"/>
      <w:bookmarkStart w:id="976" w:name="_Toc6737"/>
      <w:bookmarkStart w:id="977" w:name="_Toc2757"/>
      <w:bookmarkStart w:id="978" w:name="_Toc27045"/>
      <w:bookmarkStart w:id="979" w:name="_Toc24447"/>
      <w:r>
        <w:rPr>
          <w:rFonts w:hint="eastAsia" w:ascii="仿宋_GB2312" w:hAnsi="仿宋" w:eastAsia="仿宋_GB2312"/>
          <w:color w:val="auto"/>
          <w:highlight w:val="none"/>
        </w:rPr>
        <w:t>附件5：</w:t>
      </w:r>
      <w:bookmarkEnd w:id="975"/>
      <w:bookmarkEnd w:id="976"/>
      <w:bookmarkEnd w:id="977"/>
      <w:bookmarkEnd w:id="978"/>
      <w:bookmarkEnd w:id="979"/>
    </w:p>
    <w:p>
      <w:pPr>
        <w:pStyle w:val="5"/>
        <w:spacing w:line="360" w:lineRule="auto"/>
        <w:jc w:val="center"/>
        <w:rPr>
          <w:rFonts w:ascii="仿宋_GB2312" w:hAnsi="仿宋_GB2312" w:eastAsia="仿宋_GB2312"/>
          <w:color w:val="auto"/>
          <w:highlight w:val="none"/>
        </w:rPr>
      </w:pPr>
      <w:bookmarkStart w:id="980" w:name="_Toc1769"/>
      <w:bookmarkStart w:id="981" w:name="_Toc22357"/>
      <w:bookmarkStart w:id="982" w:name="_Toc18070"/>
      <w:bookmarkStart w:id="983" w:name="_Toc12536"/>
      <w:bookmarkStart w:id="984" w:name="_Toc16203"/>
      <w:r>
        <w:rPr>
          <w:rFonts w:hint="eastAsia" w:ascii="仿宋_GB2312" w:hAnsi="仿宋_GB2312" w:eastAsia="仿宋_GB2312"/>
          <w:color w:val="auto"/>
          <w:highlight w:val="none"/>
        </w:rPr>
        <w:t>安全承诺书</w:t>
      </w:r>
      <w:bookmarkEnd w:id="974"/>
      <w:bookmarkEnd w:id="980"/>
      <w:bookmarkEnd w:id="981"/>
      <w:bookmarkEnd w:id="982"/>
      <w:bookmarkEnd w:id="983"/>
      <w:bookmarkEnd w:id="984"/>
    </w:p>
    <w:p>
      <w:pPr>
        <w:autoSpaceDE w:val="0"/>
        <w:autoSpaceDN w:val="0"/>
        <w:adjustRightInd w:val="0"/>
        <w:spacing w:line="540" w:lineRule="exact"/>
        <w:ind w:firstLine="480" w:firstLineChars="200"/>
        <w:rPr>
          <w:rFonts w:ascii="仿宋_GB2312" w:eastAsia="仿宋_GB2312"/>
          <w:color w:val="auto"/>
          <w:sz w:val="24"/>
          <w:highlight w:val="none"/>
        </w:rPr>
      </w:pPr>
      <w:r>
        <w:rPr>
          <w:rFonts w:hint="eastAsia" w:ascii="仿宋_GB2312" w:eastAsia="仿宋_GB2312" w:cs="仿宋_GB2312"/>
          <w:color w:val="auto"/>
          <w:sz w:val="24"/>
          <w:highlight w:val="none"/>
          <w:lang w:val="zh-CN"/>
        </w:rPr>
        <w:t>为切实防范和杜绝工程建设中的各种不安全因素，实现</w:t>
      </w:r>
      <w:r>
        <w:rPr>
          <w:rFonts w:hint="eastAsia" w:ascii="仿宋_GB2312" w:eastAsia="仿宋_GB2312"/>
          <w:color w:val="auto"/>
          <w:sz w:val="24"/>
          <w:highlight w:val="none"/>
        </w:rPr>
        <w:t>“</w:t>
      </w:r>
      <w:r>
        <w:rPr>
          <w:rFonts w:hint="eastAsia" w:ascii="仿宋_GB2312" w:eastAsia="仿宋_GB2312" w:cs="仿宋_GB2312"/>
          <w:color w:val="auto"/>
          <w:sz w:val="24"/>
          <w:highlight w:val="none"/>
          <w:lang w:val="zh-CN"/>
        </w:rPr>
        <w:t>优良工程</w:t>
      </w:r>
      <w:r>
        <w:rPr>
          <w:rFonts w:hint="eastAsia" w:ascii="仿宋_GB2312" w:eastAsia="仿宋_GB2312"/>
          <w:color w:val="auto"/>
          <w:sz w:val="24"/>
          <w:highlight w:val="none"/>
        </w:rPr>
        <w:t>”</w:t>
      </w:r>
      <w:r>
        <w:rPr>
          <w:rFonts w:hint="eastAsia" w:ascii="仿宋_GB2312" w:eastAsia="仿宋_GB2312" w:cs="仿宋_GB2312"/>
          <w:color w:val="auto"/>
          <w:sz w:val="24"/>
          <w:highlight w:val="none"/>
          <w:lang w:val="zh-CN"/>
        </w:rPr>
        <w:t>、</w:t>
      </w:r>
      <w:r>
        <w:rPr>
          <w:rFonts w:hint="eastAsia" w:ascii="仿宋_GB2312" w:eastAsia="仿宋_GB2312"/>
          <w:color w:val="auto"/>
          <w:sz w:val="24"/>
          <w:highlight w:val="none"/>
        </w:rPr>
        <w:t>“</w:t>
      </w:r>
      <w:r>
        <w:rPr>
          <w:rFonts w:hint="eastAsia" w:ascii="仿宋_GB2312" w:eastAsia="仿宋_GB2312" w:cs="仿宋_GB2312"/>
          <w:color w:val="auto"/>
          <w:sz w:val="24"/>
          <w:highlight w:val="none"/>
          <w:lang w:val="zh-CN"/>
        </w:rPr>
        <w:t>安全工程</w:t>
      </w:r>
      <w:r>
        <w:rPr>
          <w:rFonts w:hint="eastAsia" w:ascii="仿宋_GB2312" w:eastAsia="仿宋_GB2312"/>
          <w:color w:val="auto"/>
          <w:sz w:val="24"/>
          <w:highlight w:val="none"/>
        </w:rPr>
        <w:t>”</w:t>
      </w:r>
      <w:r>
        <w:rPr>
          <w:rFonts w:hint="eastAsia" w:ascii="仿宋_GB2312" w:eastAsia="仿宋_GB2312" w:cs="仿宋_GB2312"/>
          <w:color w:val="auto"/>
          <w:sz w:val="24"/>
          <w:highlight w:val="none"/>
          <w:lang w:val="zh-CN"/>
        </w:rPr>
        <w:t>双目标，本承包人特作如下承诺：</w:t>
      </w:r>
    </w:p>
    <w:p>
      <w:pPr>
        <w:autoSpaceDE w:val="0"/>
        <w:autoSpaceDN w:val="0"/>
        <w:adjustRightInd w:val="0"/>
        <w:spacing w:line="540" w:lineRule="exact"/>
        <w:rPr>
          <w:rFonts w:ascii="仿宋_GB2312" w:eastAsia="仿宋_GB2312"/>
          <w:color w:val="auto"/>
          <w:sz w:val="24"/>
          <w:highlight w:val="none"/>
        </w:rPr>
      </w:pPr>
      <w:r>
        <w:rPr>
          <w:rFonts w:hint="eastAsia" w:ascii="仿宋_GB2312" w:eastAsia="仿宋_GB2312" w:cs="仿宋_GB2312"/>
          <w:color w:val="auto"/>
          <w:sz w:val="24"/>
          <w:highlight w:val="none"/>
          <w:lang w:val="zh-CN"/>
        </w:rPr>
        <w:t>　　一、保证在施工现场进口醒目处设立施工安全（警示）规则。</w:t>
      </w:r>
    </w:p>
    <w:p>
      <w:pPr>
        <w:autoSpaceDE w:val="0"/>
        <w:autoSpaceDN w:val="0"/>
        <w:adjustRightInd w:val="0"/>
        <w:spacing w:line="540" w:lineRule="exact"/>
        <w:rPr>
          <w:rFonts w:ascii="仿宋_GB2312" w:eastAsia="仿宋_GB2312"/>
          <w:color w:val="auto"/>
          <w:sz w:val="24"/>
          <w:highlight w:val="none"/>
        </w:rPr>
      </w:pPr>
      <w:r>
        <w:rPr>
          <w:rFonts w:hint="eastAsia" w:ascii="仿宋_GB2312" w:eastAsia="仿宋_GB2312" w:cs="仿宋_GB2312"/>
          <w:color w:val="auto"/>
          <w:sz w:val="24"/>
          <w:highlight w:val="none"/>
          <w:lang w:val="zh-CN"/>
        </w:rPr>
        <w:t>　　二、建立施工安全管理机构。制定安全管理责任制度，配备工程建设项目专职安全员，并认真落实各项施工安全管理规定。</w:t>
      </w:r>
    </w:p>
    <w:p>
      <w:pPr>
        <w:autoSpaceDE w:val="0"/>
        <w:autoSpaceDN w:val="0"/>
        <w:adjustRightInd w:val="0"/>
        <w:spacing w:line="540" w:lineRule="exact"/>
        <w:rPr>
          <w:rFonts w:ascii="仿宋_GB2312" w:eastAsia="仿宋_GB2312"/>
          <w:color w:val="auto"/>
          <w:sz w:val="24"/>
          <w:highlight w:val="none"/>
        </w:rPr>
      </w:pPr>
      <w:r>
        <w:rPr>
          <w:rFonts w:hint="eastAsia" w:ascii="仿宋_GB2312" w:eastAsia="仿宋_GB2312" w:cs="仿宋_GB2312"/>
          <w:color w:val="auto"/>
          <w:sz w:val="24"/>
          <w:highlight w:val="none"/>
          <w:lang w:val="zh-CN"/>
        </w:rPr>
        <w:t>　　三、所有工程建设施工作业人员都经过安全教育和技术操作培训，特殊工种的作业人员具有相应的技术资质证书。</w:t>
      </w:r>
    </w:p>
    <w:p>
      <w:pPr>
        <w:autoSpaceDE w:val="0"/>
        <w:autoSpaceDN w:val="0"/>
        <w:adjustRightInd w:val="0"/>
        <w:spacing w:line="540" w:lineRule="exact"/>
        <w:rPr>
          <w:rFonts w:ascii="仿宋_GB2312" w:eastAsia="仿宋_GB2312"/>
          <w:color w:val="auto"/>
          <w:sz w:val="24"/>
          <w:highlight w:val="none"/>
        </w:rPr>
      </w:pPr>
      <w:r>
        <w:rPr>
          <w:rFonts w:hint="eastAsia" w:ascii="仿宋_GB2312" w:eastAsia="仿宋_GB2312" w:cs="仿宋_GB2312"/>
          <w:color w:val="auto"/>
          <w:sz w:val="24"/>
          <w:highlight w:val="none"/>
          <w:lang w:val="zh-CN"/>
        </w:rPr>
        <w:t>　　四、工程建设中安全管理的重点场所、地点、部位等处都要设立醒目的警示标志。</w:t>
      </w:r>
    </w:p>
    <w:p>
      <w:pPr>
        <w:autoSpaceDE w:val="0"/>
        <w:autoSpaceDN w:val="0"/>
        <w:adjustRightInd w:val="0"/>
        <w:spacing w:line="540" w:lineRule="exact"/>
        <w:rPr>
          <w:rFonts w:ascii="仿宋_GB2312" w:eastAsia="仿宋_GB2312"/>
          <w:color w:val="auto"/>
          <w:sz w:val="24"/>
          <w:highlight w:val="none"/>
        </w:rPr>
      </w:pPr>
      <w:r>
        <w:rPr>
          <w:rFonts w:hint="eastAsia" w:ascii="仿宋_GB2312" w:eastAsia="仿宋_GB2312" w:cs="仿宋_GB2312"/>
          <w:color w:val="auto"/>
          <w:sz w:val="24"/>
          <w:highlight w:val="none"/>
          <w:lang w:val="zh-CN"/>
        </w:rPr>
        <w:t>　　五、建筑施工中需要的各种辅助材料（设备）都有产品合格证书。</w:t>
      </w:r>
    </w:p>
    <w:p>
      <w:pPr>
        <w:autoSpaceDE w:val="0"/>
        <w:autoSpaceDN w:val="0"/>
        <w:adjustRightInd w:val="0"/>
        <w:spacing w:line="540" w:lineRule="exact"/>
        <w:rPr>
          <w:rFonts w:ascii="仿宋_GB2312" w:eastAsia="仿宋_GB2312"/>
          <w:color w:val="auto"/>
          <w:sz w:val="24"/>
          <w:highlight w:val="none"/>
        </w:rPr>
      </w:pPr>
      <w:r>
        <w:rPr>
          <w:rFonts w:hint="eastAsia" w:ascii="仿宋_GB2312" w:eastAsia="仿宋_GB2312" w:cs="仿宋_GB2312"/>
          <w:color w:val="auto"/>
          <w:sz w:val="24"/>
          <w:highlight w:val="none"/>
          <w:lang w:val="zh-CN"/>
        </w:rPr>
        <w:t>　　六、工程建筑原材料为经过检验的合格产品。</w:t>
      </w:r>
    </w:p>
    <w:p>
      <w:pPr>
        <w:autoSpaceDE w:val="0"/>
        <w:autoSpaceDN w:val="0"/>
        <w:adjustRightInd w:val="0"/>
        <w:spacing w:line="540" w:lineRule="exact"/>
        <w:rPr>
          <w:rFonts w:ascii="仿宋_GB2312" w:eastAsia="仿宋_GB2312"/>
          <w:color w:val="auto"/>
          <w:sz w:val="24"/>
          <w:highlight w:val="none"/>
        </w:rPr>
      </w:pPr>
      <w:r>
        <w:rPr>
          <w:rFonts w:hint="eastAsia" w:ascii="仿宋_GB2312" w:eastAsia="仿宋_GB2312" w:cs="仿宋_GB2312"/>
          <w:color w:val="auto"/>
          <w:sz w:val="24"/>
          <w:highlight w:val="none"/>
          <w:lang w:val="zh-CN"/>
        </w:rPr>
        <w:t>　　七、本承包人愿意自觉接受发包人、监理监督单位（人）及社会各界对工程建设中安全生产的监督。</w:t>
      </w:r>
    </w:p>
    <w:p>
      <w:pPr>
        <w:autoSpaceDE w:val="0"/>
        <w:autoSpaceDN w:val="0"/>
        <w:adjustRightInd w:val="0"/>
        <w:spacing w:line="540" w:lineRule="exact"/>
        <w:rPr>
          <w:rFonts w:ascii="仿宋_GB2312" w:eastAsia="仿宋_GB2312" w:cs="宋体"/>
          <w:color w:val="auto"/>
          <w:sz w:val="24"/>
          <w:highlight w:val="none"/>
          <w:lang w:val="zh-CN"/>
        </w:rPr>
      </w:pPr>
      <w:r>
        <w:rPr>
          <w:rFonts w:hint="eastAsia" w:ascii="仿宋_GB2312" w:eastAsia="仿宋_GB2312" w:cs="仿宋_GB2312"/>
          <w:color w:val="auto"/>
          <w:sz w:val="24"/>
          <w:highlight w:val="none"/>
          <w:lang w:val="zh-CN"/>
        </w:rPr>
        <w:t>　　八、工程建设施工期间发生任何安全责任事故，本承包人愿承担一切责任。</w:t>
      </w:r>
    </w:p>
    <w:p>
      <w:pPr>
        <w:autoSpaceDE w:val="0"/>
        <w:autoSpaceDN w:val="0"/>
        <w:adjustRightInd w:val="0"/>
        <w:spacing w:line="540" w:lineRule="exact"/>
        <w:rPr>
          <w:rFonts w:ascii="仿宋_GB2312" w:eastAsia="仿宋_GB2312"/>
          <w:color w:val="auto"/>
          <w:sz w:val="24"/>
          <w:highlight w:val="none"/>
        </w:rPr>
      </w:pPr>
    </w:p>
    <w:p>
      <w:pPr>
        <w:autoSpaceDE w:val="0"/>
        <w:autoSpaceDN w:val="0"/>
        <w:adjustRightInd w:val="0"/>
        <w:spacing w:line="540" w:lineRule="exact"/>
        <w:rPr>
          <w:rFonts w:ascii="仿宋_GB2312" w:eastAsia="仿宋_GB2312"/>
          <w:color w:val="auto"/>
          <w:sz w:val="24"/>
          <w:highlight w:val="none"/>
        </w:rPr>
      </w:pPr>
    </w:p>
    <w:p>
      <w:pPr>
        <w:tabs>
          <w:tab w:val="left" w:pos="5071"/>
        </w:tabs>
        <w:autoSpaceDE w:val="0"/>
        <w:autoSpaceDN w:val="0"/>
        <w:adjustRightInd w:val="0"/>
        <w:spacing w:line="540" w:lineRule="exact"/>
        <w:rPr>
          <w:rFonts w:ascii="仿宋_GB2312" w:eastAsia="仿宋_GB2312"/>
          <w:color w:val="auto"/>
          <w:sz w:val="24"/>
          <w:highlight w:val="none"/>
        </w:rPr>
      </w:pPr>
    </w:p>
    <w:p>
      <w:pPr>
        <w:autoSpaceDE w:val="0"/>
        <w:autoSpaceDN w:val="0"/>
        <w:adjustRightInd w:val="0"/>
        <w:spacing w:line="540" w:lineRule="exact"/>
        <w:ind w:firstLine="277"/>
        <w:jc w:val="center"/>
        <w:rPr>
          <w:rFonts w:ascii="仿宋_GB2312" w:eastAsia="仿宋_GB2312"/>
          <w:color w:val="auto"/>
          <w:sz w:val="24"/>
          <w:highlight w:val="none"/>
        </w:rPr>
      </w:pPr>
      <w:r>
        <w:rPr>
          <w:rFonts w:hint="eastAsia" w:ascii="仿宋_GB2312" w:eastAsia="仿宋_GB2312" w:cs="仿宋_GB2312"/>
          <w:color w:val="auto"/>
          <w:sz w:val="24"/>
          <w:highlight w:val="none"/>
          <w:lang w:val="zh-CN"/>
        </w:rPr>
        <w:t>　　　　　　承诺人（签字并盖章）：</w:t>
      </w:r>
      <w:r>
        <w:rPr>
          <w:rFonts w:hint="eastAsia" w:ascii="仿宋_GB2312" w:eastAsia="仿宋_GB2312" w:cs="仿宋_GB2312"/>
          <w:color w:val="auto"/>
          <w:sz w:val="24"/>
          <w:highlight w:val="none"/>
          <w:u w:val="single"/>
          <w:lang w:val="zh-CN"/>
        </w:rPr>
        <w:t>　</w:t>
      </w:r>
      <w:r>
        <w:rPr>
          <w:rFonts w:hint="eastAsia" w:ascii="仿宋_GB2312" w:eastAsia="仿宋_GB2312" w:cs="宋体"/>
          <w:color w:val="auto"/>
          <w:sz w:val="24"/>
          <w:highlight w:val="none"/>
          <w:u w:val="single"/>
          <w:lang w:val="zh-CN"/>
        </w:rPr>
        <w:t xml:space="preserve">  </w:t>
      </w:r>
      <w:r>
        <w:rPr>
          <w:rFonts w:hint="eastAsia" w:ascii="仿宋_GB2312" w:eastAsia="仿宋_GB2312" w:cs="仿宋_GB2312"/>
          <w:color w:val="auto"/>
          <w:sz w:val="24"/>
          <w:highlight w:val="none"/>
          <w:u w:val="single"/>
          <w:lang w:val="zh-CN"/>
        </w:rPr>
        <w:t>　　　　　　</w:t>
      </w:r>
    </w:p>
    <w:p>
      <w:pPr>
        <w:autoSpaceDE w:val="0"/>
        <w:autoSpaceDN w:val="0"/>
        <w:adjustRightInd w:val="0"/>
        <w:spacing w:line="540" w:lineRule="exact"/>
        <w:ind w:firstLine="5670" w:firstLineChars="2700"/>
        <w:jc w:val="left"/>
        <w:rPr>
          <w:rFonts w:ascii="仿宋_GB2312" w:eastAsia="仿宋_GB2312"/>
          <w:color w:val="auto"/>
          <w:highlight w:val="none"/>
          <w:lang w:val="zh-CN"/>
        </w:rPr>
      </w:pPr>
      <w:r>
        <w:rPr>
          <w:rFonts w:hint="eastAsia" w:ascii="仿宋_GB2312" w:eastAsia="仿宋_GB2312"/>
          <w:color w:val="auto"/>
          <w:highlight w:val="none"/>
          <w:lang w:val="zh-CN"/>
        </w:rPr>
        <w:t>年　　　月　　　日</w:t>
      </w:r>
    </w:p>
    <w:p>
      <w:pPr>
        <w:autoSpaceDE w:val="0"/>
        <w:autoSpaceDN w:val="0"/>
        <w:adjustRightInd w:val="0"/>
        <w:spacing w:line="540" w:lineRule="exact"/>
        <w:ind w:firstLine="5985" w:firstLineChars="2850"/>
        <w:rPr>
          <w:rFonts w:ascii="仿宋_GB2312" w:eastAsia="仿宋_GB2312"/>
          <w:color w:val="auto"/>
          <w:highlight w:val="none"/>
          <w:lang w:val="zh-CN"/>
        </w:rPr>
      </w:pPr>
    </w:p>
    <w:p>
      <w:pPr>
        <w:rPr>
          <w:rFonts w:ascii="仿宋_GB2312" w:eastAsia="仿宋_GB2312"/>
          <w:color w:val="auto"/>
          <w:highlight w:val="none"/>
        </w:rPr>
      </w:pPr>
    </w:p>
    <w:p>
      <w:pPr>
        <w:autoSpaceDE w:val="0"/>
        <w:autoSpaceDN w:val="0"/>
        <w:adjustRightInd w:val="0"/>
        <w:spacing w:line="540" w:lineRule="exact"/>
        <w:ind w:firstLine="5985" w:firstLineChars="2850"/>
        <w:rPr>
          <w:rFonts w:ascii="仿宋_GB2312" w:eastAsia="仿宋_GB2312"/>
          <w:color w:val="auto"/>
          <w:highlight w:val="none"/>
          <w:lang w:val="zh-CN"/>
        </w:rPr>
      </w:pPr>
    </w:p>
    <w:p>
      <w:pPr>
        <w:ind w:right="600"/>
        <w:jc w:val="left"/>
        <w:rPr>
          <w:rFonts w:ascii="仿宋_GB2312" w:hAnsi="仿宋" w:eastAsia="仿宋_GB2312" w:cs="仿宋_GB2312"/>
          <w:color w:val="auto"/>
          <w:sz w:val="24"/>
          <w:highlight w:val="none"/>
        </w:rPr>
      </w:pPr>
    </w:p>
    <w:p>
      <w:pPr>
        <w:ind w:right="600"/>
        <w:jc w:val="left"/>
        <w:rPr>
          <w:rFonts w:ascii="仿宋_GB2312" w:hAnsi="仿宋" w:eastAsia="仿宋_GB2312" w:cs="仿宋_GB2312"/>
          <w:color w:val="auto"/>
          <w:sz w:val="24"/>
          <w:highlight w:val="none"/>
        </w:rPr>
      </w:pPr>
    </w:p>
    <w:p>
      <w:pPr>
        <w:rPr>
          <w:rFonts w:ascii="仿宋_GB2312" w:hAnsi="仿宋" w:eastAsia="仿宋_GB2312"/>
          <w:color w:val="auto"/>
          <w:sz w:val="24"/>
          <w:szCs w:val="21"/>
          <w:highlight w:val="none"/>
        </w:rPr>
      </w:pPr>
    </w:p>
    <w:p>
      <w:pPr>
        <w:rPr>
          <w:rFonts w:ascii="仿宋_GB2312" w:hAnsi="仿宋" w:eastAsia="仿宋_GB2312" w:cs="仿宋_GB2312"/>
          <w:color w:val="auto"/>
          <w:sz w:val="24"/>
          <w:highlight w:val="none"/>
        </w:rPr>
      </w:pPr>
    </w:p>
    <w:p>
      <w:pPr>
        <w:pStyle w:val="4"/>
        <w:jc w:val="center"/>
        <w:rPr>
          <w:rFonts w:ascii="仿宋_GB2312" w:hAnsi="宋体" w:eastAsia="仿宋_GB2312"/>
          <w:bCs w:val="0"/>
          <w:color w:val="auto"/>
          <w:kern w:val="2"/>
          <w:highlight w:val="none"/>
        </w:rPr>
      </w:pPr>
      <w:bookmarkStart w:id="985" w:name="_Toc16924"/>
      <w:bookmarkStart w:id="986" w:name="_Toc493188983"/>
      <w:bookmarkStart w:id="987" w:name="_Toc364155417"/>
      <w:bookmarkStart w:id="988" w:name="_Toc484680269"/>
      <w:bookmarkStart w:id="989" w:name="_Toc25861"/>
      <w:r>
        <w:rPr>
          <w:rFonts w:hint="eastAsia" w:ascii="仿宋_GB2312" w:hAnsi="宋体" w:eastAsia="仿宋_GB2312"/>
          <w:bCs w:val="0"/>
          <w:color w:val="auto"/>
          <w:kern w:val="2"/>
          <w:highlight w:val="none"/>
        </w:rPr>
        <w:t>第四章  投标文件内容</w:t>
      </w:r>
      <w:bookmarkEnd w:id="985"/>
      <w:bookmarkEnd w:id="986"/>
      <w:bookmarkEnd w:id="987"/>
      <w:bookmarkEnd w:id="988"/>
      <w:bookmarkEnd w:id="989"/>
    </w:p>
    <w:p>
      <w:pPr>
        <w:pStyle w:val="5"/>
        <w:rPr>
          <w:rFonts w:ascii="仿宋_GB2312" w:hAnsi="宋体" w:eastAsia="仿宋_GB2312"/>
          <w:color w:val="auto"/>
          <w:highlight w:val="none"/>
        </w:rPr>
      </w:pPr>
      <w:bookmarkStart w:id="990" w:name="_Toc14583"/>
      <w:bookmarkStart w:id="991" w:name="_Toc383165649"/>
      <w:bookmarkStart w:id="992" w:name="_Toc484680270"/>
      <w:bookmarkStart w:id="993" w:name="_Toc493188984"/>
      <w:bookmarkStart w:id="994" w:name="_Toc26445"/>
      <w:bookmarkStart w:id="995" w:name="_Toc1157"/>
      <w:bookmarkStart w:id="996" w:name="_Toc12080"/>
      <w:bookmarkStart w:id="997" w:name="_Toc16485"/>
      <w:bookmarkStart w:id="998" w:name="_Toc364155418"/>
      <w:r>
        <w:rPr>
          <w:rFonts w:hint="eastAsia" w:ascii="仿宋_GB2312" w:hAnsi="宋体" w:eastAsia="仿宋_GB2312"/>
          <w:bCs w:val="0"/>
          <w:color w:val="auto"/>
          <w:highlight w:val="none"/>
        </w:rPr>
        <w:t>4.本工程投标文件包括：</w:t>
      </w:r>
      <w:bookmarkEnd w:id="990"/>
      <w:bookmarkEnd w:id="991"/>
      <w:bookmarkEnd w:id="992"/>
      <w:bookmarkEnd w:id="993"/>
      <w:bookmarkEnd w:id="994"/>
      <w:bookmarkEnd w:id="995"/>
      <w:bookmarkEnd w:id="996"/>
      <w:bookmarkEnd w:id="997"/>
      <w:bookmarkEnd w:id="998"/>
    </w:p>
    <w:p>
      <w:pPr>
        <w:spacing w:line="360" w:lineRule="auto"/>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rPr>
        <w:t>（1）封面</w:t>
      </w:r>
    </w:p>
    <w:p>
      <w:pPr>
        <w:spacing w:line="360" w:lineRule="auto"/>
        <w:ind w:firstLine="560" w:firstLineChars="200"/>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（2）投标函</w:t>
      </w:r>
    </w:p>
    <w:p>
      <w:pPr>
        <w:spacing w:line="360" w:lineRule="auto"/>
        <w:ind w:firstLine="560" w:firstLineChars="200"/>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（3）投标承诺书</w:t>
      </w:r>
    </w:p>
    <w:p>
      <w:pPr>
        <w:spacing w:line="360" w:lineRule="auto"/>
        <w:ind w:firstLine="560" w:firstLineChars="200"/>
        <w:rPr>
          <w:rFonts w:hint="eastAsia" w:ascii="仿宋_GB2312" w:eastAsia="仿宋_GB2312"/>
          <w:color w:val="auto"/>
          <w:sz w:val="28"/>
          <w:szCs w:val="28"/>
          <w:highlight w:val="none"/>
          <w:lang w:eastAsia="zh-CN"/>
        </w:rPr>
      </w:pPr>
      <w:r>
        <w:rPr>
          <w:rFonts w:hint="eastAsia" w:ascii="仿宋_GB2312" w:eastAsia="仿宋_GB2312"/>
          <w:color w:val="auto"/>
          <w:sz w:val="28"/>
          <w:szCs w:val="28"/>
          <w:highlight w:val="none"/>
        </w:rPr>
        <w:t>（4）法定代表人身份证</w:t>
      </w:r>
      <w:r>
        <w:rPr>
          <w:rFonts w:hint="eastAsia" w:ascii="仿宋_GB2312" w:eastAsia="仿宋_GB2312"/>
          <w:color w:val="auto"/>
          <w:sz w:val="28"/>
          <w:szCs w:val="28"/>
          <w:highlight w:val="none"/>
          <w:lang w:eastAsia="zh-CN"/>
        </w:rPr>
        <w:t>复制件</w:t>
      </w:r>
    </w:p>
    <w:p>
      <w:pPr>
        <w:spacing w:line="360" w:lineRule="auto"/>
        <w:ind w:firstLine="560" w:firstLineChars="200"/>
        <w:rPr>
          <w:rFonts w:hint="eastAsia" w:ascii="仿宋_GB2312" w:eastAsia="仿宋_GB2312"/>
          <w:color w:val="auto"/>
          <w:sz w:val="28"/>
          <w:szCs w:val="28"/>
          <w:highlight w:val="none"/>
          <w:lang w:eastAsia="zh-CN"/>
        </w:rPr>
      </w:pPr>
      <w:r>
        <w:rPr>
          <w:rFonts w:hint="eastAsia" w:ascii="仿宋_GB2312" w:eastAsia="仿宋_GB2312"/>
          <w:color w:val="auto"/>
          <w:sz w:val="28"/>
          <w:szCs w:val="28"/>
          <w:highlight w:val="none"/>
        </w:rPr>
        <w:t>（5）授权委托书</w:t>
      </w:r>
    </w:p>
    <w:p>
      <w:pPr>
        <w:spacing w:line="360" w:lineRule="auto"/>
        <w:ind w:firstLine="560" w:firstLineChars="200"/>
        <w:rPr>
          <w:rFonts w:hint="eastAsia" w:ascii="仿宋_GB2312" w:hAnsi="Times New Roman" w:eastAsia="仿宋_GB2312" w:cs="Times New Roman"/>
          <w:color w:val="auto"/>
          <w:sz w:val="28"/>
          <w:szCs w:val="28"/>
          <w:highlight w:val="none"/>
          <w:lang w:eastAsia="zh-CN"/>
        </w:rPr>
      </w:pPr>
      <w:r>
        <w:rPr>
          <w:rFonts w:hint="eastAsia" w:ascii="仿宋_GB2312" w:hAnsi="Times New Roman" w:eastAsia="仿宋_GB2312" w:cs="Times New Roman"/>
          <w:color w:val="auto"/>
          <w:sz w:val="28"/>
          <w:szCs w:val="28"/>
          <w:highlight w:val="none"/>
          <w:lang w:eastAsia="zh-CN"/>
        </w:rPr>
        <w:t>（</w:t>
      </w:r>
      <w:r>
        <w:rPr>
          <w:rFonts w:hint="eastAsia" w:ascii="仿宋_GB2312" w:hAnsi="Times New Roman" w:eastAsia="仿宋_GB2312" w:cs="Times New Roman"/>
          <w:color w:val="auto"/>
          <w:sz w:val="28"/>
          <w:szCs w:val="28"/>
          <w:highlight w:val="none"/>
          <w:lang w:val="en-US" w:eastAsia="zh-CN"/>
        </w:rPr>
        <w:t>6</w:t>
      </w:r>
      <w:r>
        <w:rPr>
          <w:rFonts w:hint="eastAsia" w:ascii="仿宋_GB2312" w:hAnsi="Times New Roman" w:eastAsia="仿宋_GB2312" w:cs="Times New Roman"/>
          <w:color w:val="auto"/>
          <w:sz w:val="28"/>
          <w:szCs w:val="28"/>
          <w:highlight w:val="none"/>
          <w:lang w:eastAsia="zh-CN"/>
        </w:rPr>
        <w:t>）营业执照复制件</w:t>
      </w:r>
    </w:p>
    <w:p>
      <w:pPr>
        <w:spacing w:line="360" w:lineRule="auto"/>
        <w:ind w:firstLine="560" w:firstLineChars="200"/>
        <w:rPr>
          <w:rFonts w:hint="eastAsia" w:ascii="仿宋_GB2312" w:hAnsi="Times New Roman" w:eastAsia="仿宋_GB2312" w:cs="Times New Roman"/>
          <w:color w:val="auto"/>
          <w:sz w:val="28"/>
          <w:szCs w:val="28"/>
          <w:highlight w:val="none"/>
          <w:lang w:eastAsia="zh-CN"/>
        </w:rPr>
      </w:pPr>
      <w:r>
        <w:rPr>
          <w:rFonts w:hint="eastAsia" w:ascii="仿宋_GB2312" w:hAnsi="Times New Roman" w:eastAsia="仿宋_GB2312" w:cs="Times New Roman"/>
          <w:color w:val="auto"/>
          <w:sz w:val="28"/>
          <w:szCs w:val="28"/>
          <w:highlight w:val="none"/>
          <w:lang w:eastAsia="zh-CN"/>
        </w:rPr>
        <w:t>（</w:t>
      </w:r>
      <w:r>
        <w:rPr>
          <w:rFonts w:hint="eastAsia" w:ascii="仿宋_GB2312" w:hAnsi="Times New Roman" w:eastAsia="仿宋_GB2312" w:cs="Times New Roman"/>
          <w:color w:val="auto"/>
          <w:sz w:val="28"/>
          <w:szCs w:val="28"/>
          <w:highlight w:val="none"/>
          <w:lang w:val="en-US" w:eastAsia="zh-CN"/>
        </w:rPr>
        <w:t>7</w:t>
      </w:r>
      <w:r>
        <w:rPr>
          <w:rFonts w:hint="eastAsia" w:ascii="仿宋_GB2312" w:hAnsi="Times New Roman" w:eastAsia="仿宋_GB2312" w:cs="Times New Roman"/>
          <w:color w:val="auto"/>
          <w:sz w:val="28"/>
          <w:szCs w:val="28"/>
          <w:highlight w:val="none"/>
          <w:lang w:eastAsia="zh-CN"/>
        </w:rPr>
        <w:t>）企业资质证书复制件</w:t>
      </w:r>
    </w:p>
    <w:p>
      <w:pPr>
        <w:spacing w:line="360" w:lineRule="auto"/>
        <w:ind w:firstLine="560" w:firstLineChars="200"/>
        <w:rPr>
          <w:rFonts w:hint="eastAsia" w:ascii="仿宋_GB2312" w:hAnsi="Times New Roman" w:eastAsia="仿宋_GB2312" w:cs="Times New Roman"/>
          <w:color w:val="auto"/>
          <w:sz w:val="28"/>
          <w:szCs w:val="28"/>
          <w:highlight w:val="none"/>
          <w:lang w:eastAsia="zh-CN"/>
        </w:rPr>
      </w:pPr>
      <w:r>
        <w:rPr>
          <w:rFonts w:hint="eastAsia" w:ascii="仿宋_GB2312" w:hAnsi="Times New Roman" w:eastAsia="仿宋_GB2312" w:cs="Times New Roman"/>
          <w:color w:val="auto"/>
          <w:sz w:val="28"/>
          <w:szCs w:val="28"/>
          <w:highlight w:val="none"/>
          <w:lang w:eastAsia="zh-CN"/>
        </w:rPr>
        <w:t>（</w:t>
      </w:r>
      <w:r>
        <w:rPr>
          <w:rFonts w:hint="eastAsia" w:ascii="仿宋_GB2312" w:hAnsi="Times New Roman" w:eastAsia="仿宋_GB2312" w:cs="Times New Roman"/>
          <w:color w:val="auto"/>
          <w:sz w:val="28"/>
          <w:szCs w:val="28"/>
          <w:highlight w:val="none"/>
          <w:lang w:val="en-US" w:eastAsia="zh-CN"/>
        </w:rPr>
        <w:t>8</w:t>
      </w:r>
      <w:r>
        <w:rPr>
          <w:rFonts w:hint="eastAsia" w:ascii="仿宋_GB2312" w:hAnsi="Times New Roman" w:eastAsia="仿宋_GB2312" w:cs="Times New Roman"/>
          <w:color w:val="auto"/>
          <w:sz w:val="28"/>
          <w:szCs w:val="28"/>
          <w:highlight w:val="none"/>
          <w:lang w:eastAsia="zh-CN"/>
        </w:rPr>
        <w:t>）安全生产许可证复制件</w:t>
      </w:r>
    </w:p>
    <w:p>
      <w:pPr>
        <w:spacing w:line="360" w:lineRule="auto"/>
        <w:ind w:firstLine="560" w:firstLineChars="200"/>
        <w:rPr>
          <w:rFonts w:hint="eastAsia" w:ascii="仿宋_GB2312" w:hAnsi="Times New Roman" w:eastAsia="仿宋_GB2312" w:cs="Times New Roman"/>
          <w:color w:val="auto"/>
          <w:sz w:val="28"/>
          <w:szCs w:val="28"/>
          <w:highlight w:val="none"/>
          <w:lang w:eastAsia="zh-CN"/>
        </w:rPr>
      </w:pPr>
      <w:r>
        <w:rPr>
          <w:rFonts w:hint="eastAsia" w:ascii="仿宋_GB2312" w:hAnsi="Times New Roman" w:eastAsia="仿宋_GB2312" w:cs="Times New Roman"/>
          <w:color w:val="auto"/>
          <w:sz w:val="28"/>
          <w:szCs w:val="28"/>
          <w:highlight w:val="none"/>
          <w:lang w:eastAsia="zh-CN"/>
        </w:rPr>
        <w:t>（</w:t>
      </w:r>
      <w:r>
        <w:rPr>
          <w:rFonts w:hint="eastAsia" w:ascii="仿宋_GB2312" w:hAnsi="Times New Roman" w:eastAsia="仿宋_GB2312" w:cs="Times New Roman"/>
          <w:color w:val="auto"/>
          <w:sz w:val="28"/>
          <w:szCs w:val="28"/>
          <w:highlight w:val="none"/>
          <w:lang w:val="en-US" w:eastAsia="zh-CN"/>
        </w:rPr>
        <w:t>9</w:t>
      </w:r>
      <w:r>
        <w:rPr>
          <w:rFonts w:hint="eastAsia" w:ascii="仿宋_GB2312" w:hAnsi="Times New Roman" w:eastAsia="仿宋_GB2312" w:cs="Times New Roman"/>
          <w:color w:val="auto"/>
          <w:sz w:val="28"/>
          <w:szCs w:val="28"/>
          <w:highlight w:val="none"/>
          <w:lang w:eastAsia="zh-CN"/>
        </w:rPr>
        <w:t>）项目负责人</w:t>
      </w:r>
      <w:r>
        <w:rPr>
          <w:rFonts w:hint="eastAsia" w:ascii="仿宋_GB2312" w:hAnsi="Times New Roman" w:eastAsia="仿宋_GB2312" w:cs="Times New Roman"/>
          <w:color w:val="auto"/>
          <w:sz w:val="28"/>
          <w:szCs w:val="28"/>
          <w:highlight w:val="none"/>
        </w:rPr>
        <w:t>建造师注册证书</w:t>
      </w:r>
      <w:r>
        <w:rPr>
          <w:rFonts w:hint="eastAsia" w:ascii="仿宋_GB2312" w:hAnsi="Times New Roman" w:eastAsia="仿宋_GB2312" w:cs="Times New Roman"/>
          <w:color w:val="auto"/>
          <w:sz w:val="28"/>
          <w:szCs w:val="28"/>
          <w:highlight w:val="none"/>
          <w:lang w:eastAsia="zh-CN"/>
        </w:rPr>
        <w:t>复制件</w:t>
      </w:r>
    </w:p>
    <w:p>
      <w:pPr>
        <w:spacing w:line="360" w:lineRule="auto"/>
        <w:ind w:firstLine="560" w:firstLineChars="200"/>
        <w:rPr>
          <w:rFonts w:hint="eastAsia" w:ascii="仿宋_GB2312" w:eastAsia="仿宋_GB2312"/>
          <w:color w:val="auto"/>
          <w:sz w:val="28"/>
          <w:szCs w:val="28"/>
          <w:highlight w:val="none"/>
          <w:lang w:eastAsia="zh-CN"/>
        </w:rPr>
      </w:pPr>
      <w:r>
        <w:rPr>
          <w:rFonts w:hint="eastAsia" w:ascii="仿宋_GB2312" w:hAnsi="Times New Roman" w:eastAsia="仿宋_GB2312" w:cs="Times New Roman"/>
          <w:color w:val="auto"/>
          <w:sz w:val="28"/>
          <w:szCs w:val="28"/>
          <w:highlight w:val="none"/>
        </w:rPr>
        <w:t>（</w:t>
      </w:r>
      <w:r>
        <w:rPr>
          <w:rFonts w:hint="eastAsia" w:ascii="仿宋_GB2312" w:hAnsi="Times New Roman" w:eastAsia="仿宋_GB2312" w:cs="Times New Roman"/>
          <w:color w:val="auto"/>
          <w:sz w:val="28"/>
          <w:szCs w:val="28"/>
          <w:highlight w:val="none"/>
          <w:lang w:val="en-US" w:eastAsia="zh-CN"/>
        </w:rPr>
        <w:t>10</w:t>
      </w:r>
      <w:r>
        <w:rPr>
          <w:rFonts w:hint="eastAsia" w:ascii="仿宋_GB2312" w:hAnsi="Times New Roman" w:eastAsia="仿宋_GB2312" w:cs="Times New Roman"/>
          <w:color w:val="auto"/>
          <w:sz w:val="28"/>
          <w:szCs w:val="28"/>
          <w:highlight w:val="none"/>
        </w:rPr>
        <w:t>）</w:t>
      </w:r>
      <w:r>
        <w:rPr>
          <w:rFonts w:hint="eastAsia" w:ascii="仿宋_GB2312" w:hAnsi="Times New Roman" w:eastAsia="仿宋_GB2312" w:cs="Times New Roman"/>
          <w:color w:val="auto"/>
          <w:sz w:val="28"/>
          <w:szCs w:val="28"/>
          <w:highlight w:val="none"/>
          <w:lang w:eastAsia="zh-CN"/>
        </w:rPr>
        <w:t>项目负责人《安全生产考核合格证书》（B证）复制件</w:t>
      </w:r>
    </w:p>
    <w:p>
      <w:pPr>
        <w:spacing w:line="360" w:lineRule="auto"/>
        <w:ind w:firstLine="560" w:firstLineChars="200"/>
        <w:rPr>
          <w:rFonts w:hint="eastAsia" w:ascii="仿宋_GB2312" w:hAnsi="Times New Roman" w:eastAsia="仿宋_GB2312" w:cs="Times New Roman"/>
          <w:color w:val="auto"/>
          <w:sz w:val="28"/>
          <w:szCs w:val="28"/>
          <w:highlight w:val="none"/>
          <w:lang w:eastAsia="zh-CN"/>
        </w:rPr>
      </w:pPr>
      <w:r>
        <w:rPr>
          <w:rFonts w:hint="eastAsia" w:ascii="仿宋_GB2312" w:hAnsi="Times New Roman" w:eastAsia="仿宋_GB2312" w:cs="Times New Roman"/>
          <w:color w:val="auto"/>
          <w:sz w:val="28"/>
          <w:szCs w:val="28"/>
          <w:highlight w:val="none"/>
        </w:rPr>
        <w:t>（</w:t>
      </w:r>
      <w:r>
        <w:rPr>
          <w:rFonts w:hint="eastAsia" w:ascii="仿宋_GB2312" w:hAnsi="Times New Roman" w:eastAsia="仿宋_GB2312" w:cs="Times New Roman"/>
          <w:color w:val="auto"/>
          <w:sz w:val="28"/>
          <w:szCs w:val="28"/>
          <w:highlight w:val="none"/>
          <w:lang w:val="en-US" w:eastAsia="zh-CN"/>
        </w:rPr>
        <w:t>11</w:t>
      </w:r>
      <w:r>
        <w:rPr>
          <w:rFonts w:hint="eastAsia" w:ascii="仿宋_GB2312" w:hAnsi="Times New Roman" w:eastAsia="仿宋_GB2312" w:cs="Times New Roman"/>
          <w:color w:val="auto"/>
          <w:sz w:val="28"/>
          <w:szCs w:val="28"/>
          <w:highlight w:val="none"/>
        </w:rPr>
        <w:t>）项目</w:t>
      </w:r>
      <w:r>
        <w:rPr>
          <w:rFonts w:hint="eastAsia" w:ascii="仿宋_GB2312" w:hAnsi="Times New Roman" w:eastAsia="仿宋_GB2312" w:cs="Times New Roman"/>
          <w:color w:val="auto"/>
          <w:sz w:val="28"/>
          <w:szCs w:val="28"/>
          <w:highlight w:val="none"/>
          <w:lang w:eastAsia="zh-CN"/>
        </w:rPr>
        <w:t>负责人</w:t>
      </w:r>
      <w:r>
        <w:rPr>
          <w:rFonts w:hint="eastAsia" w:ascii="仿宋_GB2312" w:hAnsi="Times New Roman" w:eastAsia="仿宋_GB2312" w:cs="Times New Roman"/>
          <w:color w:val="auto"/>
          <w:sz w:val="28"/>
          <w:szCs w:val="28"/>
          <w:highlight w:val="none"/>
        </w:rPr>
        <w:t>身份证</w:t>
      </w:r>
      <w:r>
        <w:rPr>
          <w:rFonts w:hint="eastAsia" w:ascii="仿宋_GB2312" w:hAnsi="Times New Roman" w:eastAsia="仿宋_GB2312" w:cs="Times New Roman"/>
          <w:color w:val="auto"/>
          <w:sz w:val="28"/>
          <w:szCs w:val="28"/>
          <w:highlight w:val="none"/>
          <w:lang w:eastAsia="zh-CN"/>
        </w:rPr>
        <w:t>复制件</w:t>
      </w:r>
    </w:p>
    <w:p>
      <w:pPr>
        <w:spacing w:line="360" w:lineRule="auto"/>
        <w:ind w:firstLine="560" w:firstLineChars="200"/>
        <w:rPr>
          <w:rFonts w:hint="eastAsia" w:ascii="仿宋_GB2312" w:hAnsi="Times New Roman" w:eastAsia="仿宋_GB2312" w:cs="Times New Roman"/>
          <w:color w:val="auto"/>
          <w:sz w:val="28"/>
          <w:szCs w:val="28"/>
          <w:highlight w:val="none"/>
          <w:lang w:eastAsia="zh-CN"/>
        </w:rPr>
      </w:pPr>
      <w:r>
        <w:rPr>
          <w:rFonts w:hint="eastAsia" w:ascii="仿宋_GB2312" w:hAnsi="Times New Roman" w:eastAsia="仿宋_GB2312" w:cs="Times New Roman"/>
          <w:color w:val="auto"/>
          <w:sz w:val="28"/>
          <w:szCs w:val="28"/>
          <w:highlight w:val="none"/>
          <w:lang w:eastAsia="zh-CN"/>
        </w:rPr>
        <w:t>（</w:t>
      </w:r>
      <w:r>
        <w:rPr>
          <w:rFonts w:hint="eastAsia" w:ascii="仿宋_GB2312" w:hAnsi="Times New Roman" w:eastAsia="仿宋_GB2312" w:cs="Times New Roman"/>
          <w:color w:val="auto"/>
          <w:sz w:val="28"/>
          <w:szCs w:val="28"/>
          <w:highlight w:val="none"/>
          <w:lang w:val="en-US" w:eastAsia="zh-CN"/>
        </w:rPr>
        <w:t>12</w:t>
      </w:r>
      <w:r>
        <w:rPr>
          <w:rFonts w:hint="eastAsia" w:ascii="仿宋_GB2312" w:hAnsi="Times New Roman" w:eastAsia="仿宋_GB2312" w:cs="Times New Roman"/>
          <w:color w:val="auto"/>
          <w:sz w:val="28"/>
          <w:szCs w:val="28"/>
          <w:highlight w:val="none"/>
          <w:lang w:eastAsia="zh-CN"/>
        </w:rPr>
        <w:t>）投标保证</w:t>
      </w:r>
      <w:r>
        <w:rPr>
          <w:rFonts w:hint="eastAsia" w:ascii="仿宋_GB2312" w:hAnsi="Times New Roman" w:eastAsia="仿宋_GB2312" w:cs="Times New Roman"/>
          <w:color w:val="auto"/>
          <w:sz w:val="28"/>
          <w:szCs w:val="28"/>
          <w:highlight w:val="none"/>
          <w:lang w:val="en-US" w:eastAsia="zh-CN"/>
        </w:rPr>
        <w:t>金</w:t>
      </w:r>
    </w:p>
    <w:p>
      <w:pPr>
        <w:spacing w:line="360" w:lineRule="auto"/>
        <w:ind w:firstLine="560" w:firstLineChars="200"/>
        <w:rPr>
          <w:rFonts w:hint="eastAsia" w:ascii="仿宋_GB2312" w:hAnsi="Times New Roman" w:eastAsia="仿宋_GB2312" w:cs="Times New Roman"/>
          <w:color w:val="auto"/>
          <w:sz w:val="28"/>
          <w:szCs w:val="28"/>
          <w:highlight w:val="none"/>
        </w:rPr>
      </w:pPr>
      <w:r>
        <w:rPr>
          <w:rFonts w:hint="eastAsia" w:ascii="仿宋_GB2312" w:hAnsi="Times New Roman" w:eastAsia="仿宋_GB2312" w:cs="Times New Roman"/>
          <w:color w:val="auto"/>
          <w:sz w:val="28"/>
          <w:szCs w:val="28"/>
          <w:highlight w:val="none"/>
        </w:rPr>
        <w:t>（</w:t>
      </w:r>
      <w:r>
        <w:rPr>
          <w:rFonts w:hint="eastAsia" w:ascii="仿宋_GB2312" w:hAnsi="Times New Roman" w:eastAsia="仿宋_GB2312" w:cs="Times New Roman"/>
          <w:color w:val="auto"/>
          <w:sz w:val="28"/>
          <w:szCs w:val="28"/>
          <w:highlight w:val="none"/>
          <w:lang w:val="en-US" w:eastAsia="zh-CN"/>
        </w:rPr>
        <w:t>13</w:t>
      </w:r>
      <w:r>
        <w:rPr>
          <w:rFonts w:hint="eastAsia" w:ascii="仿宋_GB2312" w:hAnsi="Times New Roman" w:eastAsia="仿宋_GB2312" w:cs="Times New Roman"/>
          <w:color w:val="auto"/>
          <w:sz w:val="28"/>
          <w:szCs w:val="28"/>
          <w:highlight w:val="none"/>
        </w:rPr>
        <w:t>）企业变更及项目负责人在建工程完工相关内容</w:t>
      </w:r>
      <w:r>
        <w:rPr>
          <w:rFonts w:hint="eastAsia" w:ascii="仿宋_GB2312" w:hAnsi="Times New Roman" w:eastAsia="仿宋_GB2312" w:cs="Times New Roman"/>
          <w:color w:val="auto"/>
          <w:sz w:val="28"/>
          <w:szCs w:val="28"/>
          <w:highlight w:val="none"/>
          <w:lang w:eastAsia="zh-CN"/>
        </w:rPr>
        <w:t>复制</w:t>
      </w:r>
      <w:r>
        <w:rPr>
          <w:rFonts w:hint="eastAsia" w:ascii="仿宋_GB2312" w:hAnsi="Times New Roman" w:eastAsia="仿宋_GB2312" w:cs="Times New Roman"/>
          <w:color w:val="auto"/>
          <w:sz w:val="28"/>
          <w:szCs w:val="28"/>
          <w:highlight w:val="none"/>
        </w:rPr>
        <w:t>件</w:t>
      </w:r>
    </w:p>
    <w:p>
      <w:pPr>
        <w:spacing w:line="360" w:lineRule="auto"/>
        <w:ind w:firstLine="600" w:firstLineChars="200"/>
        <w:rPr>
          <w:rFonts w:ascii="仿宋_GB2312" w:hAnsi="宋体" w:eastAsia="仿宋_GB2312"/>
          <w:color w:val="auto"/>
          <w:sz w:val="30"/>
          <w:szCs w:val="30"/>
          <w:highlight w:val="none"/>
        </w:rPr>
      </w:pPr>
      <w:r>
        <w:rPr>
          <w:rFonts w:hint="eastAsia" w:ascii="仿宋_GB2312" w:hAnsi="宋体" w:eastAsia="仿宋_GB2312"/>
          <w:color w:val="auto"/>
          <w:sz w:val="30"/>
          <w:szCs w:val="30"/>
          <w:highlight w:val="none"/>
        </w:rPr>
        <w:t xml:space="preserve"> </w:t>
      </w:r>
    </w:p>
    <w:p>
      <w:pPr>
        <w:spacing w:line="360" w:lineRule="auto"/>
        <w:ind w:firstLine="600" w:firstLineChars="200"/>
        <w:rPr>
          <w:rFonts w:ascii="仿宋_GB2312" w:hAnsi="宋体" w:eastAsia="仿宋_GB2312"/>
          <w:color w:val="auto"/>
          <w:sz w:val="30"/>
          <w:highlight w:val="none"/>
        </w:rPr>
      </w:pPr>
    </w:p>
    <w:p>
      <w:pPr>
        <w:pStyle w:val="14"/>
        <w:spacing w:line="380" w:lineRule="exact"/>
        <w:ind w:left="0" w:leftChars="0" w:firstLine="699" w:firstLineChars="233"/>
        <w:rPr>
          <w:rFonts w:ascii="仿宋_GB2312" w:hAnsi="宋体" w:eastAsia="仿宋_GB2312"/>
          <w:color w:val="auto"/>
          <w:sz w:val="30"/>
          <w:highlight w:val="none"/>
        </w:rPr>
      </w:pPr>
    </w:p>
    <w:p>
      <w:pPr>
        <w:pStyle w:val="14"/>
        <w:spacing w:line="380" w:lineRule="exact"/>
        <w:ind w:left="0" w:leftChars="0" w:firstLine="699" w:firstLineChars="233"/>
        <w:rPr>
          <w:rFonts w:ascii="仿宋_GB2312" w:hAnsi="宋体" w:eastAsia="仿宋_GB2312"/>
          <w:color w:val="auto"/>
          <w:sz w:val="30"/>
          <w:highlight w:val="none"/>
        </w:rPr>
      </w:pPr>
    </w:p>
    <w:p>
      <w:pPr>
        <w:pStyle w:val="14"/>
        <w:spacing w:line="380" w:lineRule="exact"/>
        <w:ind w:left="0" w:leftChars="0" w:firstLine="699" w:firstLineChars="233"/>
        <w:rPr>
          <w:rFonts w:ascii="仿宋_GB2312" w:hAnsi="宋体" w:eastAsia="仿宋_GB2312"/>
          <w:color w:val="auto"/>
          <w:sz w:val="30"/>
          <w:highlight w:val="none"/>
        </w:rPr>
      </w:pPr>
    </w:p>
    <w:p>
      <w:pPr>
        <w:pStyle w:val="14"/>
        <w:spacing w:line="380" w:lineRule="exact"/>
        <w:ind w:left="0" w:leftChars="0" w:firstLine="699" w:firstLineChars="233"/>
        <w:rPr>
          <w:rFonts w:ascii="仿宋_GB2312" w:hAnsi="宋体" w:eastAsia="仿宋_GB2312"/>
          <w:color w:val="auto"/>
          <w:sz w:val="30"/>
          <w:highlight w:val="none"/>
        </w:rPr>
      </w:pPr>
    </w:p>
    <w:p>
      <w:pPr>
        <w:pStyle w:val="14"/>
        <w:spacing w:line="380" w:lineRule="exact"/>
        <w:ind w:left="0" w:leftChars="0" w:firstLine="699" w:firstLineChars="233"/>
        <w:rPr>
          <w:rFonts w:ascii="仿宋_GB2312" w:hAnsi="宋体" w:eastAsia="仿宋_GB2312"/>
          <w:color w:val="auto"/>
          <w:sz w:val="30"/>
          <w:highlight w:val="none"/>
        </w:rPr>
      </w:pPr>
    </w:p>
    <w:p>
      <w:pPr>
        <w:rPr>
          <w:rFonts w:hint="eastAsia"/>
          <w:color w:val="auto"/>
          <w:highlight w:val="none"/>
        </w:rPr>
      </w:pPr>
      <w:bookmarkStart w:id="999" w:name="_Toc12656"/>
      <w:bookmarkStart w:id="1000" w:name="_Toc419"/>
      <w:bookmarkStart w:id="1001" w:name="_Toc15866"/>
      <w:bookmarkStart w:id="1002" w:name="_Toc1173"/>
      <w:bookmarkStart w:id="1003" w:name="_Toc21198"/>
      <w:bookmarkStart w:id="1004" w:name="_Toc7816"/>
      <w:bookmarkStart w:id="1005" w:name="_Toc493188988"/>
      <w:r>
        <w:rPr>
          <w:rFonts w:hint="eastAsia"/>
          <w:color w:val="auto"/>
          <w:highlight w:val="none"/>
        </w:rPr>
        <w:br w:type="page"/>
      </w:r>
    </w:p>
    <w:p>
      <w:pPr>
        <w:pStyle w:val="5"/>
        <w:bidi w:val="0"/>
        <w:jc w:val="center"/>
        <w:rPr>
          <w:rFonts w:hint="eastAsia"/>
          <w:color w:val="auto"/>
          <w:highlight w:val="none"/>
        </w:rPr>
      </w:pPr>
      <w:bookmarkStart w:id="1006" w:name="_Toc30401"/>
      <w:r>
        <w:rPr>
          <w:rFonts w:hint="eastAsia"/>
          <w:color w:val="auto"/>
          <w:highlight w:val="none"/>
        </w:rPr>
        <w:t>4.1施工投标文件</w:t>
      </w:r>
      <w:bookmarkEnd w:id="999"/>
      <w:bookmarkEnd w:id="1000"/>
      <w:bookmarkEnd w:id="1006"/>
    </w:p>
    <w:p>
      <w:pPr>
        <w:spacing w:line="600" w:lineRule="exact"/>
        <w:jc w:val="center"/>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（封面）</w:t>
      </w:r>
    </w:p>
    <w:p>
      <w:pPr>
        <w:spacing w:line="600" w:lineRule="exact"/>
        <w:rPr>
          <w:rFonts w:hint="eastAsia" w:ascii="仿宋_GB2312" w:hAnsi="宋体" w:eastAsia="仿宋_GB2312"/>
          <w:color w:val="auto"/>
          <w:szCs w:val="21"/>
          <w:highlight w:val="none"/>
        </w:rPr>
      </w:pPr>
      <w:r>
        <w:rPr>
          <w:rFonts w:hint="eastAsia" w:ascii="仿宋_GB2312" w:hAnsi="宋体" w:eastAsia="仿宋_GB2312"/>
          <w:color w:val="auto"/>
          <w:highlight w:val="none"/>
        </w:rPr>
        <w:t xml:space="preserve"> </w:t>
      </w:r>
    </w:p>
    <w:p>
      <w:pPr>
        <w:spacing w:line="600" w:lineRule="exact"/>
        <w:rPr>
          <w:rFonts w:hint="eastAsia" w:ascii="仿宋_GB2312" w:hAnsi="宋体" w:eastAsia="仿宋_GB2312"/>
          <w:color w:val="auto"/>
          <w:highlight w:val="none"/>
        </w:rPr>
      </w:pPr>
      <w:r>
        <w:rPr>
          <w:rFonts w:hint="eastAsia" w:ascii="仿宋_GB2312" w:hAnsi="宋体" w:eastAsia="仿宋_GB2312"/>
          <w:color w:val="auto"/>
          <w:highlight w:val="none"/>
        </w:rPr>
        <w:t xml:space="preserve"> </w:t>
      </w:r>
    </w:p>
    <w:p>
      <w:pPr>
        <w:spacing w:line="600" w:lineRule="exact"/>
        <w:ind w:firstLine="480" w:firstLineChars="200"/>
        <w:rPr>
          <w:rFonts w:hint="eastAsia" w:ascii="仿宋_GB2312" w:hAnsi="宋体" w:eastAsia="仿宋_GB2312"/>
          <w:color w:val="auto"/>
          <w:sz w:val="24"/>
          <w:highlight w:val="none"/>
          <w:u w:val="single"/>
        </w:rPr>
      </w:pPr>
      <w:r>
        <w:rPr>
          <w:rFonts w:hint="eastAsia" w:ascii="仿宋_GB2312" w:hAnsi="宋体" w:eastAsia="仿宋_GB2312"/>
          <w:color w:val="auto"/>
          <w:sz w:val="24"/>
          <w:highlight w:val="none"/>
        </w:rPr>
        <w:t>招标人：</w:t>
      </w:r>
      <w:r>
        <w:rPr>
          <w:rFonts w:hint="eastAsia" w:ascii="仿宋_GB2312" w:hAnsi="宋体" w:eastAsia="仿宋_GB2312"/>
          <w:color w:val="auto"/>
          <w:sz w:val="24"/>
          <w:highlight w:val="none"/>
          <w:u w:val="single"/>
        </w:rPr>
        <w:t xml:space="preserve">                                              </w:t>
      </w:r>
    </w:p>
    <w:p>
      <w:pPr>
        <w:spacing w:line="60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 </w:t>
      </w:r>
    </w:p>
    <w:p>
      <w:pPr>
        <w:spacing w:line="600" w:lineRule="exact"/>
        <w:rPr>
          <w:rFonts w:hint="eastAsia" w:ascii="仿宋_GB2312" w:hAnsi="宋体" w:eastAsia="仿宋_GB2312"/>
          <w:color w:val="auto"/>
          <w:sz w:val="24"/>
          <w:highlight w:val="none"/>
          <w:u w:val="single"/>
        </w:rPr>
      </w:pPr>
      <w:r>
        <w:rPr>
          <w:rFonts w:hint="eastAsia" w:ascii="仿宋_GB2312" w:hAnsi="宋体" w:eastAsia="仿宋_GB2312"/>
          <w:color w:val="auto"/>
          <w:sz w:val="24"/>
          <w:highlight w:val="none"/>
        </w:rPr>
        <w:t xml:space="preserve">    标段编号：</w:t>
      </w:r>
      <w:r>
        <w:rPr>
          <w:rFonts w:hint="eastAsia" w:ascii="仿宋_GB2312" w:hAnsi="宋体" w:eastAsia="仿宋_GB2312"/>
          <w:color w:val="auto"/>
          <w:sz w:val="24"/>
          <w:highlight w:val="none"/>
          <w:u w:val="single"/>
        </w:rPr>
        <w:t xml:space="preserve">                                            </w:t>
      </w:r>
    </w:p>
    <w:p>
      <w:pPr>
        <w:spacing w:line="600" w:lineRule="exact"/>
        <w:rPr>
          <w:rFonts w:hint="eastAsia" w:ascii="仿宋_GB2312" w:hAnsi="宋体" w:eastAsia="仿宋_GB2312"/>
          <w:color w:val="auto"/>
          <w:sz w:val="24"/>
          <w:highlight w:val="none"/>
        </w:rPr>
      </w:pPr>
    </w:p>
    <w:p>
      <w:pPr>
        <w:spacing w:line="600" w:lineRule="exact"/>
        <w:ind w:firstLine="480" w:firstLineChars="200"/>
        <w:rPr>
          <w:rFonts w:hint="eastAsia" w:ascii="仿宋_GB2312" w:hAnsi="宋体" w:eastAsia="仿宋_GB2312"/>
          <w:color w:val="auto"/>
          <w:sz w:val="24"/>
          <w:highlight w:val="none"/>
          <w:u w:val="single"/>
        </w:rPr>
      </w:pPr>
      <w:r>
        <w:rPr>
          <w:rFonts w:hint="eastAsia" w:ascii="仿宋_GB2312" w:hAnsi="宋体" w:eastAsia="仿宋_GB2312"/>
          <w:color w:val="auto"/>
          <w:sz w:val="24"/>
          <w:highlight w:val="none"/>
        </w:rPr>
        <w:t>标段名称：</w:t>
      </w:r>
      <w:r>
        <w:rPr>
          <w:rFonts w:hint="eastAsia" w:ascii="仿宋_GB2312" w:hAnsi="宋体" w:eastAsia="仿宋_GB2312"/>
          <w:color w:val="auto"/>
          <w:sz w:val="24"/>
          <w:highlight w:val="none"/>
          <w:u w:val="single"/>
        </w:rPr>
        <w:t xml:space="preserve">                                            </w:t>
      </w:r>
    </w:p>
    <w:p>
      <w:pPr>
        <w:spacing w:line="600" w:lineRule="exact"/>
        <w:rPr>
          <w:rFonts w:hint="eastAsia" w:ascii="仿宋_GB2312" w:hAnsi="宋体" w:eastAsia="仿宋_GB2312"/>
          <w:color w:val="auto"/>
          <w:sz w:val="24"/>
          <w:highlight w:val="none"/>
          <w:u w:val="single"/>
        </w:rPr>
      </w:pPr>
    </w:p>
    <w:p>
      <w:pPr>
        <w:spacing w:line="600" w:lineRule="exact"/>
        <w:ind w:firstLine="480" w:firstLineChars="200"/>
        <w:rPr>
          <w:rFonts w:hint="eastAsia" w:ascii="仿宋_GB2312" w:hAnsi="宋体" w:eastAsia="仿宋_GB2312"/>
          <w:color w:val="auto"/>
          <w:sz w:val="24"/>
          <w:highlight w:val="none"/>
          <w:u w:val="single"/>
        </w:rPr>
      </w:pPr>
      <w:r>
        <w:rPr>
          <w:rFonts w:hint="eastAsia" w:ascii="仿宋_GB2312" w:hAnsi="宋体" w:eastAsia="仿宋_GB2312"/>
          <w:color w:val="auto"/>
          <w:sz w:val="24"/>
          <w:highlight w:val="none"/>
        </w:rPr>
        <w:t>投标人：</w:t>
      </w:r>
      <w:r>
        <w:rPr>
          <w:rFonts w:hint="eastAsia" w:ascii="仿宋_GB2312" w:hAnsi="宋体" w:eastAsia="仿宋_GB2312"/>
          <w:color w:val="auto"/>
          <w:sz w:val="24"/>
          <w:highlight w:val="none"/>
          <w:u w:val="single"/>
        </w:rPr>
        <w:t xml:space="preserve">                                    （盖电子</w:t>
      </w:r>
      <w:r>
        <w:rPr>
          <w:rFonts w:hint="eastAsia" w:ascii="仿宋_GB2312" w:hAnsi="宋体" w:eastAsia="仿宋_GB2312"/>
          <w:color w:val="auto"/>
          <w:sz w:val="24"/>
          <w:highlight w:val="none"/>
          <w:u w:val="single"/>
          <w:lang w:eastAsia="zh-CN"/>
        </w:rPr>
        <w:t>印</w:t>
      </w:r>
      <w:r>
        <w:rPr>
          <w:rFonts w:hint="eastAsia" w:ascii="仿宋_GB2312" w:hAnsi="宋体" w:eastAsia="仿宋_GB2312"/>
          <w:color w:val="auto"/>
          <w:sz w:val="24"/>
          <w:highlight w:val="none"/>
          <w:u w:val="single"/>
        </w:rPr>
        <w:t>章）</w:t>
      </w:r>
    </w:p>
    <w:p>
      <w:pPr>
        <w:spacing w:line="600" w:lineRule="exact"/>
        <w:ind w:firstLine="480" w:firstLineChars="200"/>
        <w:rPr>
          <w:rFonts w:hint="eastAsia" w:ascii="仿宋_GB2312" w:hAnsi="宋体" w:eastAsia="仿宋_GB2312"/>
          <w:color w:val="auto"/>
          <w:sz w:val="24"/>
          <w:highlight w:val="none"/>
          <w:u w:val="single"/>
        </w:rPr>
      </w:pPr>
    </w:p>
    <w:p>
      <w:pPr>
        <w:spacing w:line="600" w:lineRule="exact"/>
        <w:ind w:firstLine="480" w:firstLineChars="200"/>
        <w:rPr>
          <w:rFonts w:hint="eastAsia" w:ascii="仿宋_GB2312" w:hAnsi="宋体" w:eastAsia="仿宋_GB2312"/>
          <w:color w:val="auto"/>
          <w:sz w:val="24"/>
          <w:highlight w:val="none"/>
          <w:u w:val="single"/>
        </w:rPr>
      </w:pPr>
    </w:p>
    <w:p>
      <w:pPr>
        <w:spacing w:line="600" w:lineRule="exact"/>
        <w:ind w:firstLine="480" w:firstLineChars="200"/>
        <w:rPr>
          <w:rFonts w:hint="eastAsia" w:ascii="仿宋_GB2312" w:hAnsi="宋体" w:eastAsia="仿宋_GB2312"/>
          <w:color w:val="auto"/>
          <w:sz w:val="24"/>
          <w:highlight w:val="none"/>
          <w:u w:val="single"/>
        </w:rPr>
      </w:pPr>
      <w:r>
        <w:rPr>
          <w:rFonts w:hint="eastAsia" w:ascii="仿宋_GB2312" w:hAnsi="宋体" w:eastAsia="仿宋_GB2312"/>
          <w:color w:val="auto"/>
          <w:sz w:val="24"/>
          <w:highlight w:val="none"/>
        </w:rPr>
        <w:t>法定代表人：</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eastAsia="zh-CN"/>
        </w:rPr>
        <w:t>盖</w:t>
      </w:r>
      <w:r>
        <w:rPr>
          <w:rFonts w:hint="eastAsia" w:ascii="仿宋_GB2312" w:hAnsi="宋体" w:eastAsia="仿宋_GB2312"/>
          <w:color w:val="auto"/>
          <w:sz w:val="24"/>
          <w:highlight w:val="none"/>
          <w:u w:val="single"/>
        </w:rPr>
        <w:t>电子</w:t>
      </w:r>
      <w:r>
        <w:rPr>
          <w:rFonts w:hint="eastAsia" w:ascii="仿宋_GB2312" w:hAnsi="宋体" w:eastAsia="仿宋_GB2312"/>
          <w:color w:val="auto"/>
          <w:sz w:val="24"/>
          <w:highlight w:val="none"/>
          <w:u w:val="single"/>
          <w:lang w:eastAsia="zh-CN"/>
        </w:rPr>
        <w:t>印</w:t>
      </w:r>
      <w:r>
        <w:rPr>
          <w:rFonts w:hint="eastAsia" w:ascii="仿宋_GB2312" w:hAnsi="宋体" w:eastAsia="仿宋_GB2312"/>
          <w:color w:val="auto"/>
          <w:sz w:val="24"/>
          <w:highlight w:val="none"/>
          <w:u w:val="single"/>
        </w:rPr>
        <w:t>章）</w:t>
      </w:r>
    </w:p>
    <w:p>
      <w:pPr>
        <w:spacing w:line="600" w:lineRule="exact"/>
        <w:ind w:firstLine="480" w:firstLineChars="200"/>
        <w:rPr>
          <w:rFonts w:hint="eastAsia" w:ascii="仿宋_GB2312" w:hAnsi="宋体" w:eastAsia="仿宋_GB2312"/>
          <w:color w:val="auto"/>
          <w:sz w:val="24"/>
          <w:highlight w:val="none"/>
          <w:u w:val="single"/>
        </w:rPr>
      </w:pPr>
    </w:p>
    <w:p>
      <w:pPr>
        <w:spacing w:line="600" w:lineRule="exact"/>
        <w:rPr>
          <w:rFonts w:hint="eastAsia" w:ascii="仿宋_GB2312" w:hAnsi="宋体" w:eastAsia="仿宋_GB2312"/>
          <w:color w:val="auto"/>
          <w:sz w:val="24"/>
          <w:highlight w:val="none"/>
          <w:u w:val="single"/>
        </w:rPr>
      </w:pPr>
    </w:p>
    <w:p>
      <w:pPr>
        <w:spacing w:line="600" w:lineRule="exact"/>
        <w:ind w:firstLine="600" w:firstLineChars="250"/>
        <w:rPr>
          <w:rFonts w:hint="eastAsia" w:ascii="仿宋_GB2312" w:hAnsi="宋体" w:eastAsia="仿宋_GB2312"/>
          <w:color w:val="auto"/>
          <w:sz w:val="24"/>
          <w:highlight w:val="none"/>
          <w:u w:val="single"/>
        </w:rPr>
      </w:pPr>
      <w:r>
        <w:rPr>
          <w:rFonts w:hint="eastAsia" w:ascii="仿宋_GB2312" w:hAnsi="宋体" w:eastAsia="仿宋_GB2312"/>
          <w:color w:val="auto"/>
          <w:sz w:val="24"/>
          <w:highlight w:val="none"/>
        </w:rPr>
        <w:t>日期：</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w:t>
      </w:r>
    </w:p>
    <w:p>
      <w:pPr>
        <w:spacing w:line="500" w:lineRule="exact"/>
        <w:rPr>
          <w:rFonts w:hint="eastAsia" w:ascii="仿宋_GB2312" w:hAnsi="宋体" w:eastAsia="仿宋_GB2312"/>
          <w:color w:val="auto"/>
          <w:sz w:val="24"/>
          <w:highlight w:val="none"/>
          <w:u w:val="single"/>
        </w:rPr>
      </w:pPr>
    </w:p>
    <w:p>
      <w:pPr>
        <w:spacing w:line="500" w:lineRule="exact"/>
        <w:rPr>
          <w:rFonts w:hint="eastAsia" w:ascii="宋体" w:hAnsi="宋体"/>
          <w:color w:val="auto"/>
          <w:sz w:val="24"/>
          <w:highlight w:val="none"/>
          <w:u w:val="single"/>
        </w:rPr>
      </w:pPr>
    </w:p>
    <w:p>
      <w:pPr>
        <w:spacing w:line="500" w:lineRule="exact"/>
        <w:rPr>
          <w:rFonts w:hint="eastAsia" w:ascii="宋体" w:hAnsi="宋体"/>
          <w:color w:val="auto"/>
          <w:sz w:val="24"/>
          <w:highlight w:val="none"/>
          <w:u w:val="single"/>
        </w:rPr>
      </w:pPr>
    </w:p>
    <w:p>
      <w:pPr>
        <w:rPr>
          <w:rFonts w:hint="eastAsia" w:ascii="Times New Roman" w:hAnsi="Times New Roman" w:eastAsia="宋体" w:cs="Times New Roman"/>
          <w:b/>
          <w:bCs/>
          <w:color w:val="auto"/>
          <w:highlight w:val="none"/>
        </w:rPr>
      </w:pPr>
      <w:bookmarkStart w:id="1007" w:name="_Toc29614"/>
      <w:r>
        <w:rPr>
          <w:rFonts w:hint="eastAsia" w:ascii="Times New Roman" w:hAnsi="Times New Roman" w:eastAsia="宋体" w:cs="Times New Roman"/>
          <w:b/>
          <w:bCs/>
          <w:color w:val="auto"/>
          <w:highlight w:val="none"/>
        </w:rPr>
        <w:br w:type="page"/>
      </w:r>
    </w:p>
    <w:p>
      <w:pPr>
        <w:pStyle w:val="5"/>
        <w:spacing w:before="0" w:after="0"/>
        <w:jc w:val="center"/>
        <w:rPr>
          <w:rFonts w:hint="eastAsia" w:ascii="仿宋_GB2312" w:hAnsi="宋体" w:eastAsia="仿宋_GB2312"/>
          <w:color w:val="auto"/>
          <w:highlight w:val="none"/>
        </w:rPr>
      </w:pPr>
      <w:bookmarkStart w:id="1008" w:name="_Toc15998"/>
      <w:r>
        <w:rPr>
          <w:rFonts w:hint="eastAsia" w:ascii="Times New Roman" w:hAnsi="Times New Roman" w:eastAsia="宋体" w:cs="Times New Roman"/>
          <w:b/>
          <w:bCs/>
          <w:color w:val="auto"/>
          <w:highlight w:val="none"/>
        </w:rPr>
        <w:t>4.2投标函</w:t>
      </w:r>
      <w:bookmarkEnd w:id="1007"/>
      <w:bookmarkEnd w:id="1008"/>
    </w:p>
    <w:p>
      <w:pPr>
        <w:spacing w:line="340" w:lineRule="exact"/>
        <w:ind w:firstLine="420" w:firstLineChars="200"/>
        <w:rPr>
          <w:rFonts w:hint="eastAsia" w:ascii="仿宋_GB2312" w:hAnsi="宋体" w:eastAsia="仿宋_GB2312"/>
          <w:color w:val="auto"/>
          <w:szCs w:val="21"/>
          <w:highlight w:val="none"/>
        </w:rPr>
      </w:pPr>
    </w:p>
    <w:p>
      <w:pPr>
        <w:pStyle w:val="14"/>
        <w:spacing w:after="0" w:line="440" w:lineRule="exact"/>
        <w:ind w:left="0" w:leftChars="0" w:firstLine="480" w:firstLineChars="2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（招标人名称）:</w:t>
      </w:r>
    </w:p>
    <w:p>
      <w:pPr>
        <w:pStyle w:val="14"/>
        <w:spacing w:after="0" w:line="440" w:lineRule="exact"/>
        <w:ind w:left="0" w:leftChars="0"/>
        <w:rPr>
          <w:rFonts w:hint="eastAsia" w:ascii="仿宋_GB2312" w:hAnsi="宋体" w:eastAsia="仿宋_GB2312"/>
          <w:color w:val="auto"/>
          <w:sz w:val="24"/>
          <w:szCs w:val="24"/>
          <w:highlight w:val="none"/>
          <w:u w:val="single"/>
        </w:rPr>
      </w:pPr>
      <w:r>
        <w:rPr>
          <w:rFonts w:hint="eastAsia" w:ascii="仿宋_GB2312" w:hAnsi="宋体" w:eastAsia="仿宋_GB2312"/>
          <w:color w:val="auto"/>
          <w:sz w:val="24"/>
          <w:szCs w:val="24"/>
          <w:highlight w:val="none"/>
        </w:rPr>
        <w:t xml:space="preserve">    1、我方已全面阅读和研究了</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招标文件和招标补充文件，并经过对施工现场的踏勘，澄清疑问，已充分理解并掌握了本工程招标的全部有关情况。同意接受招标文件的全部内容和条件，并按此确定本工程施工投标的要约内容，以本投标函向你方发包的</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全部内容进行投标。施工质量目标为</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、工期为</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日历天、项目经理是</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 xml:space="preserve"> （身份证号码</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w:t>
      </w:r>
    </w:p>
    <w:p>
      <w:pPr>
        <w:pStyle w:val="14"/>
        <w:spacing w:after="0" w:line="440" w:lineRule="exact"/>
        <w:ind w:left="0" w:leftChars="0" w:firstLine="480" w:firstLineChars="2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2、我方已详细审核全部招标文件、包括修改文件（如有），及有关附件，我方完全知道必须放弃提出含糊不清或误解的权力。</w:t>
      </w:r>
    </w:p>
    <w:p>
      <w:pPr>
        <w:pStyle w:val="14"/>
        <w:spacing w:after="0" w:line="440" w:lineRule="exact"/>
        <w:ind w:left="0" w:leftChars="0" w:firstLine="480" w:firstLineChars="2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3、我方承诺在投标有效期内不修改、撤销投标文件。</w:t>
      </w:r>
    </w:p>
    <w:p>
      <w:pPr>
        <w:pStyle w:val="14"/>
        <w:spacing w:after="0" w:line="440" w:lineRule="exact"/>
        <w:ind w:left="0" w:leftChars="0" w:firstLine="480" w:firstLineChars="2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4、我方同意按招标文件规定的程序确定中标人和中标价。</w:t>
      </w:r>
    </w:p>
    <w:p>
      <w:pPr>
        <w:pStyle w:val="14"/>
        <w:spacing w:after="0" w:line="440" w:lineRule="exact"/>
        <w:ind w:left="0" w:leftChars="0" w:firstLine="480" w:firstLineChars="2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5、如果我方中标，我方保证在招标文件规定的时间内与你方签订合同和开工，按承诺工期内竣工并移交整个工程。</w:t>
      </w:r>
    </w:p>
    <w:p>
      <w:pPr>
        <w:pStyle w:val="14"/>
        <w:spacing w:after="0" w:line="440" w:lineRule="exact"/>
        <w:ind w:left="0" w:leftChars="0" w:firstLine="480" w:firstLineChars="2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6、如果我方中标，我方将按照规定递交履约保证金。</w:t>
      </w:r>
    </w:p>
    <w:p>
      <w:pPr>
        <w:pStyle w:val="14"/>
        <w:spacing w:after="0" w:line="440" w:lineRule="exact"/>
        <w:ind w:left="0" w:leftChars="0" w:firstLine="480" w:firstLineChars="2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7、项目经理严格按我方递交的投标函中的人员到岗到位，出勤不低于23日历天/月；出勤考核服从你方或监理单位抽查记录。</w:t>
      </w:r>
    </w:p>
    <w:p>
      <w:pPr>
        <w:pStyle w:val="14"/>
        <w:spacing w:after="0" w:line="440" w:lineRule="exact"/>
        <w:ind w:left="0" w:leftChars="0" w:firstLine="480" w:firstLineChars="2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8、主要施工管理人员严格按双方合同中《承包人主要施工管理人员表》约定的人员到岗到位，出勤不低于23日历天/月；出勤考核服从你方或监理单位抽查记录。</w:t>
      </w:r>
    </w:p>
    <w:p>
      <w:pPr>
        <w:pStyle w:val="14"/>
        <w:spacing w:after="0" w:line="440" w:lineRule="exact"/>
        <w:ind w:left="0" w:leftChars="0" w:firstLine="480" w:firstLineChars="2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9、未经你方书面同意，不擅自更换项目经理及项目管理班子成员。</w:t>
      </w:r>
    </w:p>
    <w:p>
      <w:pPr>
        <w:pStyle w:val="14"/>
        <w:spacing w:after="0" w:line="440" w:lineRule="exact"/>
        <w:ind w:left="0" w:leftChars="0" w:firstLine="480" w:firstLineChars="2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10、我方如违反上述条款，愿无条件接受你方清退处理，并赔偿由此造成的一切损失，同时接受招投标市场监管部门的处理。</w:t>
      </w:r>
    </w:p>
    <w:p>
      <w:pPr>
        <w:pStyle w:val="14"/>
        <w:spacing w:after="0" w:line="440" w:lineRule="exact"/>
        <w:ind w:left="0" w:leftChars="0" w:firstLine="480" w:firstLineChars="2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投标人（全称）：</w:t>
      </w:r>
      <w:r>
        <w:rPr>
          <w:rFonts w:hint="eastAsia" w:ascii="仿宋_GB2312" w:hAnsi="宋体" w:eastAsia="仿宋_GB2312"/>
          <w:color w:val="auto"/>
          <w:sz w:val="24"/>
          <w:szCs w:val="24"/>
          <w:highlight w:val="none"/>
          <w:u w:val="single"/>
        </w:rPr>
        <w:t xml:space="preserve">                                  （盖电子</w:t>
      </w:r>
      <w:r>
        <w:rPr>
          <w:rFonts w:hint="eastAsia" w:ascii="仿宋_GB2312" w:hAnsi="宋体" w:eastAsia="仿宋_GB2312"/>
          <w:color w:val="auto"/>
          <w:sz w:val="24"/>
          <w:szCs w:val="24"/>
          <w:highlight w:val="none"/>
          <w:u w:val="single"/>
          <w:lang w:eastAsia="zh-CN"/>
        </w:rPr>
        <w:t>印</w:t>
      </w:r>
      <w:r>
        <w:rPr>
          <w:rFonts w:hint="eastAsia" w:ascii="仿宋_GB2312" w:hAnsi="宋体" w:eastAsia="仿宋_GB2312"/>
          <w:color w:val="auto"/>
          <w:sz w:val="24"/>
          <w:szCs w:val="24"/>
          <w:highlight w:val="none"/>
          <w:u w:val="single"/>
        </w:rPr>
        <w:t xml:space="preserve">章） </w:t>
      </w:r>
    </w:p>
    <w:p>
      <w:pPr>
        <w:pStyle w:val="14"/>
        <w:spacing w:after="0" w:line="440" w:lineRule="exact"/>
        <w:ind w:left="0" w:leftChars="0" w:firstLine="480" w:firstLineChars="200"/>
        <w:rPr>
          <w:rFonts w:hint="eastAsia" w:ascii="仿宋_GB2312" w:hAnsi="宋体" w:eastAsia="仿宋_GB2312"/>
          <w:color w:val="auto"/>
          <w:sz w:val="24"/>
          <w:szCs w:val="24"/>
          <w:highlight w:val="none"/>
          <w:u w:val="single"/>
        </w:rPr>
      </w:pPr>
      <w:r>
        <w:rPr>
          <w:rFonts w:hint="eastAsia" w:ascii="仿宋_GB2312" w:hAnsi="宋体" w:eastAsia="仿宋_GB2312"/>
          <w:color w:val="auto"/>
          <w:sz w:val="24"/>
          <w:szCs w:val="24"/>
          <w:highlight w:val="none"/>
        </w:rPr>
        <w:t>投标人地址：</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u w:val="single"/>
          <w:lang w:val="en-US" w:eastAsia="zh-CN"/>
        </w:rPr>
        <w:t xml:space="preserve"> </w:t>
      </w:r>
      <w:r>
        <w:rPr>
          <w:rFonts w:hint="eastAsia" w:ascii="仿宋_GB2312" w:hAnsi="宋体" w:eastAsia="仿宋_GB2312"/>
          <w:color w:val="auto"/>
          <w:sz w:val="24"/>
          <w:szCs w:val="24"/>
          <w:highlight w:val="none"/>
          <w:u w:val="single"/>
        </w:rPr>
        <w:t xml:space="preserve">   </w:t>
      </w:r>
    </w:p>
    <w:p>
      <w:pPr>
        <w:pStyle w:val="14"/>
        <w:spacing w:after="0" w:line="440" w:lineRule="exact"/>
        <w:ind w:left="0" w:leftChars="0" w:firstLine="480" w:firstLineChars="200"/>
        <w:rPr>
          <w:rFonts w:hint="eastAsia" w:ascii="仿宋_GB2312" w:hAnsi="宋体" w:eastAsia="仿宋_GB2312"/>
          <w:color w:val="auto"/>
          <w:sz w:val="24"/>
          <w:szCs w:val="24"/>
          <w:highlight w:val="none"/>
          <w:u w:val="single"/>
        </w:rPr>
      </w:pPr>
      <w:r>
        <w:rPr>
          <w:rFonts w:hint="eastAsia" w:ascii="仿宋_GB2312" w:hAnsi="宋体" w:eastAsia="仿宋_GB2312"/>
          <w:color w:val="auto"/>
          <w:sz w:val="24"/>
          <w:szCs w:val="24"/>
          <w:highlight w:val="none"/>
        </w:rPr>
        <w:t>法定代表人：</w:t>
      </w:r>
      <w:r>
        <w:rPr>
          <w:rFonts w:hint="eastAsia" w:ascii="仿宋_GB2312" w:hAnsi="宋体" w:eastAsia="仿宋_GB2312"/>
          <w:color w:val="auto"/>
          <w:sz w:val="24"/>
          <w:szCs w:val="24"/>
          <w:highlight w:val="none"/>
          <w:u w:val="single"/>
        </w:rPr>
        <w:t xml:space="preserve">                                        （盖电子</w:t>
      </w:r>
      <w:r>
        <w:rPr>
          <w:rFonts w:hint="eastAsia" w:ascii="仿宋_GB2312" w:hAnsi="宋体" w:eastAsia="仿宋_GB2312"/>
          <w:color w:val="auto"/>
          <w:sz w:val="24"/>
          <w:szCs w:val="24"/>
          <w:highlight w:val="none"/>
          <w:u w:val="single"/>
          <w:lang w:eastAsia="zh-CN"/>
        </w:rPr>
        <w:t>印</w:t>
      </w:r>
      <w:r>
        <w:rPr>
          <w:rFonts w:hint="eastAsia" w:ascii="仿宋_GB2312" w:hAnsi="宋体" w:eastAsia="仿宋_GB2312"/>
          <w:color w:val="auto"/>
          <w:sz w:val="24"/>
          <w:szCs w:val="24"/>
          <w:highlight w:val="none"/>
          <w:u w:val="single"/>
        </w:rPr>
        <w:t xml:space="preserve">章） </w:t>
      </w:r>
    </w:p>
    <w:p>
      <w:pPr>
        <w:pStyle w:val="14"/>
        <w:spacing w:after="0" w:line="440" w:lineRule="exact"/>
        <w:ind w:left="0" w:leftChars="0" w:firstLine="480" w:firstLineChars="2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法定代表人联系电话： </w:t>
      </w:r>
      <w:r>
        <w:rPr>
          <w:rFonts w:hint="eastAsia" w:ascii="仿宋_GB2312" w:hAnsi="宋体" w:eastAsia="仿宋_GB2312"/>
          <w:color w:val="auto"/>
          <w:sz w:val="24"/>
          <w:szCs w:val="24"/>
          <w:highlight w:val="none"/>
          <w:u w:val="single"/>
        </w:rPr>
        <w:t xml:space="preserve">                                            </w:t>
      </w:r>
    </w:p>
    <w:p>
      <w:pPr>
        <w:pStyle w:val="14"/>
        <w:spacing w:after="0" w:line="440" w:lineRule="exact"/>
        <w:ind w:left="0" w:leftChars="0" w:firstLine="480" w:firstLineChars="200"/>
        <w:rPr>
          <w:rFonts w:hint="eastAsia" w:ascii="仿宋_GB2312" w:hAnsi="宋体" w:eastAsia="仿宋_GB2312"/>
          <w:color w:val="auto"/>
          <w:sz w:val="24"/>
          <w:szCs w:val="24"/>
          <w:highlight w:val="none"/>
          <w:u w:val="single"/>
        </w:rPr>
      </w:pPr>
      <w:r>
        <w:rPr>
          <w:rFonts w:hint="eastAsia" w:ascii="仿宋_GB2312" w:hAnsi="宋体" w:eastAsia="仿宋_GB2312"/>
          <w:color w:val="auto"/>
          <w:sz w:val="24"/>
          <w:szCs w:val="24"/>
          <w:highlight w:val="none"/>
        </w:rPr>
        <w:t>邮政编码：</w:t>
      </w:r>
      <w:r>
        <w:rPr>
          <w:rFonts w:hint="eastAsia" w:ascii="仿宋_GB2312" w:hAnsi="宋体" w:eastAsia="仿宋_GB2312"/>
          <w:color w:val="auto"/>
          <w:sz w:val="24"/>
          <w:szCs w:val="24"/>
          <w:highlight w:val="none"/>
          <w:u w:val="single"/>
        </w:rPr>
        <w:t xml:space="preserve">                               </w:t>
      </w:r>
    </w:p>
    <w:p>
      <w:pPr>
        <w:pStyle w:val="14"/>
        <w:spacing w:after="0" w:line="440" w:lineRule="exact"/>
        <w:ind w:left="0" w:leftChars="0" w:firstLine="480" w:firstLineChars="200"/>
        <w:rPr>
          <w:rFonts w:hint="eastAsia" w:ascii="仿宋_GB2312" w:hAnsi="宋体" w:eastAsia="仿宋_GB2312"/>
          <w:color w:val="auto"/>
          <w:sz w:val="24"/>
          <w:szCs w:val="24"/>
          <w:highlight w:val="none"/>
          <w:u w:val="single"/>
        </w:rPr>
      </w:pPr>
      <w:r>
        <w:rPr>
          <w:rFonts w:hint="eastAsia" w:ascii="仿宋_GB2312" w:hAnsi="宋体" w:eastAsia="仿宋_GB2312"/>
          <w:color w:val="auto"/>
          <w:sz w:val="24"/>
          <w:szCs w:val="24"/>
          <w:highlight w:val="none"/>
        </w:rPr>
        <w:t>电话：</w:t>
      </w:r>
      <w:r>
        <w:rPr>
          <w:rFonts w:hint="eastAsia" w:ascii="仿宋_GB2312" w:hAnsi="宋体" w:eastAsia="仿宋_GB2312"/>
          <w:color w:val="auto"/>
          <w:sz w:val="24"/>
          <w:szCs w:val="24"/>
          <w:highlight w:val="none"/>
          <w:u w:val="single"/>
        </w:rPr>
        <w:t xml:space="preserve">                                   </w:t>
      </w:r>
    </w:p>
    <w:p>
      <w:pPr>
        <w:pStyle w:val="14"/>
        <w:spacing w:after="0" w:line="440" w:lineRule="exact"/>
        <w:ind w:left="0" w:leftChars="0" w:firstLine="480" w:firstLineChars="2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传真：</w:t>
      </w:r>
      <w:r>
        <w:rPr>
          <w:rFonts w:hint="eastAsia" w:ascii="仿宋_GB2312" w:hAnsi="宋体" w:eastAsia="仿宋_GB2312"/>
          <w:color w:val="auto"/>
          <w:sz w:val="24"/>
          <w:szCs w:val="24"/>
          <w:highlight w:val="none"/>
          <w:u w:val="single"/>
        </w:rPr>
        <w:t xml:space="preserve">                                   </w:t>
      </w:r>
    </w:p>
    <w:p>
      <w:pPr>
        <w:pStyle w:val="14"/>
        <w:spacing w:after="0" w:line="440" w:lineRule="exact"/>
        <w:ind w:left="0" w:leftChars="0" w:firstLine="480" w:firstLineChars="2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日 期：</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年</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月</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日</w:t>
      </w:r>
    </w:p>
    <w:p>
      <w:pPr>
        <w:pStyle w:val="14"/>
        <w:spacing w:after="0" w:line="480" w:lineRule="exact"/>
        <w:ind w:left="0" w:leftChars="0" w:firstLine="360" w:firstLineChars="150"/>
        <w:rPr>
          <w:rFonts w:hint="eastAsia" w:ascii="宋体" w:hAnsi="宋体"/>
          <w:color w:val="auto"/>
          <w:sz w:val="24"/>
          <w:highlight w:val="none"/>
          <w:u w:val="single"/>
        </w:rPr>
      </w:pPr>
    </w:p>
    <w:p>
      <w:pPr>
        <w:pStyle w:val="5"/>
        <w:bidi w:val="0"/>
        <w:jc w:val="center"/>
        <w:rPr>
          <w:rFonts w:hint="eastAsia"/>
          <w:color w:val="auto"/>
          <w:highlight w:val="none"/>
        </w:rPr>
      </w:pPr>
      <w:bookmarkStart w:id="1009" w:name="_Toc27493"/>
      <w:bookmarkStart w:id="1010" w:name="_Toc2773"/>
      <w:r>
        <w:rPr>
          <w:rFonts w:hint="eastAsia"/>
          <w:color w:val="auto"/>
          <w:highlight w:val="none"/>
        </w:rPr>
        <w:t>4.3投标承诺书</w:t>
      </w:r>
      <w:bookmarkEnd w:id="1009"/>
      <w:bookmarkEnd w:id="1010"/>
    </w:p>
    <w:p>
      <w:pPr>
        <w:pStyle w:val="14"/>
        <w:spacing w:after="0" w:line="400" w:lineRule="exact"/>
        <w:rPr>
          <w:rFonts w:hint="eastAsia" w:ascii="仿宋_GB2312" w:hAnsi="宋体" w:eastAsia="仿宋_GB2312"/>
          <w:b w:val="0"/>
          <w:bCs w:val="0"/>
          <w:color w:val="auto"/>
          <w:sz w:val="24"/>
          <w:szCs w:val="24"/>
          <w:highlight w:val="none"/>
          <w:u w:val="single"/>
        </w:rPr>
      </w:pPr>
    </w:p>
    <w:p>
      <w:pPr>
        <w:pStyle w:val="14"/>
        <w:spacing w:after="0" w:line="400" w:lineRule="exact"/>
        <w:rPr>
          <w:rFonts w:hint="eastAsia" w:ascii="仿宋_GB2312" w:hAnsi="宋体" w:eastAsia="仿宋_GB2312"/>
          <w:b w:val="0"/>
          <w:bCs w:val="0"/>
          <w:color w:val="auto"/>
          <w:sz w:val="24"/>
          <w:szCs w:val="24"/>
          <w:highlight w:val="none"/>
        </w:rPr>
      </w:pPr>
      <w:r>
        <w:rPr>
          <w:rFonts w:hint="eastAsia" w:ascii="仿宋_GB2312" w:hAnsi="宋体" w:eastAsia="仿宋_GB2312"/>
          <w:b w:val="0"/>
          <w:bCs w:val="0"/>
          <w:color w:val="auto"/>
          <w:sz w:val="24"/>
          <w:szCs w:val="24"/>
          <w:highlight w:val="none"/>
          <w:u w:val="single"/>
        </w:rPr>
        <w:t>（招标人名称）</w:t>
      </w:r>
      <w:r>
        <w:rPr>
          <w:rFonts w:hint="eastAsia" w:ascii="仿宋_GB2312" w:hAnsi="宋体" w:eastAsia="仿宋_GB2312"/>
          <w:b w:val="0"/>
          <w:bCs w:val="0"/>
          <w:color w:val="auto"/>
          <w:sz w:val="24"/>
          <w:szCs w:val="24"/>
          <w:highlight w:val="none"/>
        </w:rPr>
        <w:t>：</w:t>
      </w:r>
    </w:p>
    <w:p>
      <w:pPr>
        <w:pStyle w:val="14"/>
        <w:spacing w:after="0" w:line="400" w:lineRule="exact"/>
        <w:ind w:firstLine="480" w:firstLineChars="200"/>
        <w:rPr>
          <w:rFonts w:hint="eastAsia" w:ascii="仿宋_GB2312" w:hAnsi="宋体" w:eastAsia="仿宋_GB2312"/>
          <w:b w:val="0"/>
          <w:bCs w:val="0"/>
          <w:color w:val="auto"/>
          <w:sz w:val="24"/>
          <w:szCs w:val="24"/>
          <w:highlight w:val="none"/>
        </w:rPr>
      </w:pPr>
      <w:r>
        <w:rPr>
          <w:rFonts w:hint="eastAsia" w:ascii="仿宋_GB2312" w:hAnsi="宋体" w:eastAsia="仿宋_GB2312"/>
          <w:b w:val="0"/>
          <w:bCs w:val="0"/>
          <w:color w:val="auto"/>
          <w:sz w:val="24"/>
          <w:szCs w:val="24"/>
          <w:highlight w:val="none"/>
        </w:rPr>
        <w:t>本公司已详细阅读</w:t>
      </w:r>
      <w:r>
        <w:rPr>
          <w:rFonts w:hint="eastAsia" w:ascii="仿宋_GB2312" w:hAnsi="宋体" w:eastAsia="仿宋_GB2312"/>
          <w:b w:val="0"/>
          <w:bCs w:val="0"/>
          <w:color w:val="auto"/>
          <w:sz w:val="24"/>
          <w:szCs w:val="24"/>
          <w:highlight w:val="none"/>
          <w:u w:val="single"/>
        </w:rPr>
        <w:t xml:space="preserve">    （工程名称）   </w:t>
      </w:r>
      <w:r>
        <w:rPr>
          <w:rFonts w:hint="eastAsia" w:ascii="仿宋_GB2312" w:hAnsi="宋体" w:eastAsia="仿宋_GB2312"/>
          <w:b w:val="0"/>
          <w:bCs w:val="0"/>
          <w:color w:val="auto"/>
          <w:sz w:val="24"/>
          <w:szCs w:val="24"/>
          <w:highlight w:val="none"/>
        </w:rPr>
        <w:t>招标文件，自觉遵守中华人民共和国、浙江省及当地有关招标投标的法律法规规定，自觉维护建筑市场正常秩序，现自愿就参加该工程投标有关事项郑重承诺如下：</w:t>
      </w:r>
    </w:p>
    <w:p>
      <w:pPr>
        <w:pStyle w:val="14"/>
        <w:spacing w:after="0" w:line="400" w:lineRule="exact"/>
        <w:ind w:firstLine="480" w:firstLineChars="200"/>
        <w:rPr>
          <w:rFonts w:hint="eastAsia" w:ascii="仿宋_GB2312" w:hAnsi="宋体" w:eastAsia="仿宋_GB2312"/>
          <w:b w:val="0"/>
          <w:bCs w:val="0"/>
          <w:color w:val="auto"/>
          <w:sz w:val="24"/>
          <w:szCs w:val="24"/>
          <w:highlight w:val="none"/>
        </w:rPr>
      </w:pPr>
      <w:r>
        <w:rPr>
          <w:rFonts w:hint="eastAsia" w:ascii="仿宋_GB2312" w:hAnsi="宋体" w:eastAsia="仿宋_GB2312"/>
          <w:b w:val="0"/>
          <w:bCs w:val="0"/>
          <w:color w:val="auto"/>
          <w:sz w:val="24"/>
          <w:szCs w:val="24"/>
          <w:highlight w:val="none"/>
        </w:rPr>
        <w:t>1.承诺投标文件无虚假、伪造的内容。若投标文件中存在虚假、伪造的内容，同意作无效投标处理，投标保证金并不予退还；若中标之后被查实弄虚作假，同意取消中标资格，投标保证金、履约保证金并不予退还；</w:t>
      </w:r>
    </w:p>
    <w:p>
      <w:pPr>
        <w:pStyle w:val="14"/>
        <w:spacing w:after="0" w:line="400" w:lineRule="exact"/>
        <w:ind w:firstLine="480" w:firstLineChars="200"/>
        <w:rPr>
          <w:rFonts w:hint="eastAsia" w:ascii="仿宋_GB2312" w:hAnsi="宋体" w:eastAsia="仿宋_GB2312"/>
          <w:b w:val="0"/>
          <w:bCs w:val="0"/>
          <w:color w:val="auto"/>
          <w:sz w:val="24"/>
          <w:szCs w:val="24"/>
          <w:highlight w:val="none"/>
        </w:rPr>
      </w:pPr>
      <w:r>
        <w:rPr>
          <w:rFonts w:hint="eastAsia" w:ascii="仿宋_GB2312" w:hAnsi="宋体" w:eastAsia="仿宋_GB2312"/>
          <w:b w:val="0"/>
          <w:bCs w:val="0"/>
          <w:color w:val="auto"/>
          <w:sz w:val="24"/>
          <w:szCs w:val="24"/>
          <w:highlight w:val="none"/>
        </w:rPr>
        <w:t>2.承诺无串通投标行为，若存在与其他投标人的投标文件存在投标文件两处及以上错误一致、内容多处雷同、投标文件制作机器码及文件创建标识码一致的情况，同意作无效投标处理，并接受有关行政监督部门的调查和处罚；</w:t>
      </w:r>
    </w:p>
    <w:p>
      <w:pPr>
        <w:pStyle w:val="14"/>
        <w:spacing w:after="0" w:line="400" w:lineRule="exact"/>
        <w:ind w:firstLine="480" w:firstLineChars="200"/>
        <w:rPr>
          <w:rFonts w:hint="eastAsia" w:ascii="仿宋_GB2312" w:hAnsi="宋体" w:eastAsia="仿宋_GB2312"/>
          <w:b w:val="0"/>
          <w:bCs w:val="0"/>
          <w:color w:val="auto"/>
          <w:sz w:val="24"/>
          <w:szCs w:val="24"/>
          <w:highlight w:val="none"/>
        </w:rPr>
      </w:pPr>
      <w:r>
        <w:rPr>
          <w:rFonts w:hint="eastAsia" w:ascii="仿宋_GB2312" w:hAnsi="宋体" w:eastAsia="仿宋_GB2312"/>
          <w:b w:val="0"/>
          <w:bCs w:val="0"/>
          <w:color w:val="auto"/>
          <w:sz w:val="24"/>
          <w:szCs w:val="24"/>
          <w:highlight w:val="none"/>
        </w:rPr>
        <w:t>3.承诺无恶意报价行为，若被认定存在严重哄抬标价或影响合同履行的异常低价竞标行为，同意作无效投标处理，并接受有关行政监督部门的调查和处罚；</w:t>
      </w:r>
    </w:p>
    <w:p>
      <w:pPr>
        <w:pStyle w:val="14"/>
        <w:spacing w:after="0" w:line="400" w:lineRule="exact"/>
        <w:ind w:firstLine="480" w:firstLineChars="200"/>
        <w:rPr>
          <w:rFonts w:hint="eastAsia" w:ascii="仿宋_GB2312" w:hAnsi="宋体" w:eastAsia="仿宋_GB2312"/>
          <w:b w:val="0"/>
          <w:bCs w:val="0"/>
          <w:color w:val="auto"/>
          <w:sz w:val="24"/>
          <w:szCs w:val="24"/>
          <w:highlight w:val="none"/>
        </w:rPr>
      </w:pPr>
      <w:r>
        <w:rPr>
          <w:rFonts w:hint="eastAsia" w:ascii="仿宋_GB2312" w:hAnsi="宋体" w:eastAsia="仿宋_GB2312"/>
          <w:b w:val="0"/>
          <w:bCs w:val="0"/>
          <w:color w:val="auto"/>
          <w:sz w:val="24"/>
          <w:szCs w:val="24"/>
          <w:highlight w:val="none"/>
        </w:rPr>
        <w:t>4、承诺按照投标文件派驻管理人员及投入机械设备，若存在不到位的情况，同意接受合同约定的处罚。若严重影响合同履约的，同意接受招标人解除合同的要求。</w:t>
      </w:r>
    </w:p>
    <w:p>
      <w:pPr>
        <w:pStyle w:val="14"/>
        <w:spacing w:after="0" w:line="400" w:lineRule="exact"/>
        <w:ind w:firstLine="480" w:firstLineChars="200"/>
        <w:rPr>
          <w:rFonts w:hint="eastAsia" w:ascii="仿宋_GB2312" w:hAnsi="宋体" w:eastAsia="仿宋_GB2312"/>
          <w:b w:val="0"/>
          <w:bCs w:val="0"/>
          <w:color w:val="auto"/>
          <w:sz w:val="24"/>
          <w:szCs w:val="24"/>
          <w:highlight w:val="none"/>
        </w:rPr>
      </w:pPr>
      <w:r>
        <w:rPr>
          <w:rFonts w:hint="eastAsia" w:ascii="仿宋_GB2312" w:hAnsi="宋体" w:eastAsia="仿宋_GB2312"/>
          <w:b w:val="0"/>
          <w:bCs w:val="0"/>
          <w:color w:val="auto"/>
          <w:sz w:val="24"/>
          <w:szCs w:val="24"/>
          <w:highlight w:val="none"/>
        </w:rPr>
        <w:t>5、承诺本项目拟派项目负责人在投标截止日无在其他任何在建合同工程上担任项目负责人（包括工程总承包项目中的施工负责人）的情形。在建合同工程的开始时间为合同工程中标通知书发出日期（不通过招标方式的，开始时间为合同签订日期），结束时间为该合同通过合同验收或合同解除日期。</w:t>
      </w:r>
    </w:p>
    <w:p>
      <w:pPr>
        <w:pStyle w:val="14"/>
        <w:spacing w:after="0" w:line="400" w:lineRule="exact"/>
        <w:ind w:firstLine="480" w:firstLineChars="200"/>
        <w:rPr>
          <w:rFonts w:hint="eastAsia" w:ascii="仿宋_GB2312" w:hAnsi="宋体" w:eastAsia="仿宋_GB2312"/>
          <w:b w:val="0"/>
          <w:bCs w:val="0"/>
          <w:color w:val="auto"/>
          <w:sz w:val="24"/>
          <w:szCs w:val="24"/>
          <w:highlight w:val="none"/>
        </w:rPr>
      </w:pPr>
      <w:r>
        <w:rPr>
          <w:rFonts w:hint="eastAsia" w:ascii="仿宋_GB2312" w:hAnsi="宋体" w:eastAsia="仿宋_GB2312"/>
          <w:b w:val="0"/>
          <w:bCs w:val="0"/>
          <w:color w:val="auto"/>
          <w:sz w:val="24"/>
          <w:szCs w:val="24"/>
          <w:highlight w:val="none"/>
        </w:rPr>
        <w:t>6、承诺本招标文件要求的人员和单位没有被人民法院列入限制失信被执行人名单和至投标截止时间三年内没有行贿犯罪记录。</w:t>
      </w:r>
    </w:p>
    <w:p>
      <w:pPr>
        <w:pStyle w:val="14"/>
        <w:spacing w:after="0" w:line="400" w:lineRule="exact"/>
        <w:ind w:firstLine="480" w:firstLineChars="200"/>
        <w:rPr>
          <w:rFonts w:hint="eastAsia" w:ascii="仿宋_GB2312" w:hAnsi="宋体" w:eastAsia="仿宋_GB2312"/>
          <w:b w:val="0"/>
          <w:bCs w:val="0"/>
          <w:color w:val="auto"/>
          <w:sz w:val="24"/>
          <w:szCs w:val="24"/>
          <w:highlight w:val="none"/>
        </w:rPr>
      </w:pPr>
      <w:r>
        <w:rPr>
          <w:rFonts w:hint="eastAsia" w:ascii="仿宋_GB2312" w:hAnsi="宋体" w:eastAsia="仿宋_GB2312"/>
          <w:b w:val="0"/>
          <w:bCs w:val="0"/>
          <w:color w:val="auto"/>
          <w:sz w:val="24"/>
          <w:szCs w:val="24"/>
          <w:highlight w:val="none"/>
        </w:rPr>
        <w:t>7、承诺未被有关行政主管部门列入严重失信黑名单或限制参加投标。</w:t>
      </w:r>
    </w:p>
    <w:p>
      <w:pPr>
        <w:pStyle w:val="14"/>
        <w:spacing w:after="0" w:line="400" w:lineRule="exact"/>
        <w:ind w:firstLine="480" w:firstLineChars="200"/>
        <w:rPr>
          <w:rFonts w:hint="eastAsia" w:ascii="仿宋_GB2312" w:hAnsi="宋体" w:eastAsia="仿宋_GB2312"/>
          <w:b w:val="0"/>
          <w:bCs w:val="0"/>
          <w:color w:val="auto"/>
          <w:sz w:val="24"/>
          <w:szCs w:val="24"/>
          <w:highlight w:val="none"/>
          <w:u w:val="single"/>
        </w:rPr>
      </w:pPr>
      <w:r>
        <w:rPr>
          <w:rFonts w:hint="eastAsia" w:ascii="仿宋_GB2312" w:hAnsi="宋体" w:eastAsia="仿宋_GB2312"/>
          <w:b w:val="0"/>
          <w:bCs w:val="0"/>
          <w:color w:val="auto"/>
          <w:sz w:val="24"/>
          <w:szCs w:val="24"/>
          <w:highlight w:val="none"/>
        </w:rPr>
        <w:t>8、其他：</w:t>
      </w:r>
      <w:r>
        <w:rPr>
          <w:rFonts w:hint="eastAsia" w:ascii="仿宋_GB2312" w:hAnsi="宋体" w:eastAsia="仿宋_GB2312"/>
          <w:b w:val="0"/>
          <w:bCs w:val="0"/>
          <w:color w:val="auto"/>
          <w:sz w:val="24"/>
          <w:szCs w:val="24"/>
          <w:highlight w:val="none"/>
          <w:u w:val="single"/>
        </w:rPr>
        <w:t xml:space="preserve">    （招标人可根据实际情况增加相应的条款）    </w:t>
      </w:r>
    </w:p>
    <w:p>
      <w:pPr>
        <w:pStyle w:val="14"/>
        <w:spacing w:after="0" w:line="400" w:lineRule="exact"/>
        <w:ind w:firstLine="480" w:firstLineChars="200"/>
        <w:rPr>
          <w:rFonts w:hint="eastAsia" w:ascii="仿宋_GB2312" w:hAnsi="宋体" w:eastAsia="仿宋_GB2312"/>
          <w:b w:val="0"/>
          <w:bCs w:val="0"/>
          <w:color w:val="auto"/>
          <w:sz w:val="24"/>
          <w:szCs w:val="24"/>
          <w:highlight w:val="none"/>
        </w:rPr>
      </w:pPr>
      <w:r>
        <w:rPr>
          <w:rFonts w:hint="eastAsia" w:ascii="仿宋_GB2312" w:hAnsi="宋体" w:eastAsia="仿宋_GB2312"/>
          <w:b w:val="0"/>
          <w:bCs w:val="0"/>
          <w:color w:val="auto"/>
          <w:sz w:val="24"/>
          <w:szCs w:val="24"/>
          <w:highlight w:val="none"/>
        </w:rPr>
        <w:t>9、以上承诺如有虚假，愿意接受投标保证金不予退还的处罚。给招标人造成损失的，愿意依法承担赔偿责任。如已中标，同意招标人取消我单位中标资格的处理。</w:t>
      </w:r>
    </w:p>
    <w:p>
      <w:pPr>
        <w:pStyle w:val="14"/>
        <w:spacing w:after="0" w:line="400" w:lineRule="exact"/>
        <w:ind w:firstLine="4200" w:firstLineChars="1750"/>
        <w:rPr>
          <w:rFonts w:hint="eastAsia" w:ascii="仿宋_GB2312" w:hAnsi="宋体" w:eastAsia="仿宋_GB2312"/>
          <w:b w:val="0"/>
          <w:bCs w:val="0"/>
          <w:color w:val="auto"/>
          <w:sz w:val="24"/>
          <w:szCs w:val="24"/>
          <w:highlight w:val="none"/>
        </w:rPr>
      </w:pPr>
    </w:p>
    <w:p>
      <w:pPr>
        <w:pStyle w:val="14"/>
        <w:spacing w:after="0" w:line="400" w:lineRule="exact"/>
        <w:ind w:firstLine="4200" w:firstLineChars="1750"/>
        <w:rPr>
          <w:rFonts w:hint="eastAsia" w:ascii="仿宋_GB2312" w:hAnsi="宋体" w:eastAsia="仿宋_GB2312"/>
          <w:b w:val="0"/>
          <w:bCs w:val="0"/>
          <w:color w:val="auto"/>
          <w:sz w:val="24"/>
          <w:szCs w:val="24"/>
          <w:highlight w:val="none"/>
        </w:rPr>
      </w:pPr>
    </w:p>
    <w:p>
      <w:pPr>
        <w:pStyle w:val="14"/>
        <w:spacing w:after="0" w:line="400" w:lineRule="exact"/>
        <w:ind w:firstLine="4200" w:firstLineChars="1750"/>
        <w:rPr>
          <w:rFonts w:hint="eastAsia" w:ascii="仿宋_GB2312" w:hAnsi="宋体" w:eastAsia="仿宋_GB2312"/>
          <w:b w:val="0"/>
          <w:bCs w:val="0"/>
          <w:color w:val="auto"/>
          <w:sz w:val="24"/>
          <w:szCs w:val="24"/>
          <w:highlight w:val="none"/>
        </w:rPr>
      </w:pPr>
      <w:r>
        <w:rPr>
          <w:rFonts w:hint="eastAsia" w:ascii="仿宋_GB2312" w:hAnsi="宋体" w:eastAsia="仿宋_GB2312"/>
          <w:b w:val="0"/>
          <w:bCs w:val="0"/>
          <w:color w:val="auto"/>
          <w:sz w:val="24"/>
          <w:szCs w:val="24"/>
          <w:highlight w:val="none"/>
        </w:rPr>
        <w:t>法定代表人（</w:t>
      </w:r>
      <w:r>
        <w:rPr>
          <w:rFonts w:hint="eastAsia" w:ascii="仿宋_GB2312" w:hAnsi="宋体" w:eastAsia="仿宋_GB2312"/>
          <w:b w:val="0"/>
          <w:bCs w:val="0"/>
          <w:color w:val="auto"/>
          <w:sz w:val="24"/>
          <w:highlight w:val="none"/>
        </w:rPr>
        <w:t>盖电子印章</w:t>
      </w:r>
      <w:r>
        <w:rPr>
          <w:rFonts w:hint="eastAsia" w:ascii="仿宋_GB2312" w:hAnsi="宋体" w:eastAsia="仿宋_GB2312"/>
          <w:b w:val="0"/>
          <w:bCs w:val="0"/>
          <w:color w:val="auto"/>
          <w:sz w:val="24"/>
          <w:szCs w:val="24"/>
          <w:highlight w:val="none"/>
        </w:rPr>
        <w:t>）：</w:t>
      </w:r>
    </w:p>
    <w:p>
      <w:pPr>
        <w:pStyle w:val="14"/>
        <w:spacing w:after="0" w:line="400" w:lineRule="exact"/>
        <w:ind w:firstLine="4440" w:firstLineChars="1850"/>
        <w:rPr>
          <w:rFonts w:hint="eastAsia" w:ascii="仿宋_GB2312" w:hAnsi="宋体" w:eastAsia="仿宋_GB2312"/>
          <w:b w:val="0"/>
          <w:bCs w:val="0"/>
          <w:color w:val="auto"/>
          <w:sz w:val="24"/>
          <w:szCs w:val="24"/>
          <w:highlight w:val="none"/>
        </w:rPr>
      </w:pPr>
      <w:r>
        <w:rPr>
          <w:rFonts w:hint="eastAsia" w:ascii="仿宋_GB2312" w:hAnsi="宋体" w:eastAsia="仿宋_GB2312"/>
          <w:b w:val="0"/>
          <w:bCs w:val="0"/>
          <w:color w:val="auto"/>
          <w:sz w:val="24"/>
          <w:szCs w:val="24"/>
          <w:highlight w:val="none"/>
        </w:rPr>
        <w:t>投标人（</w:t>
      </w:r>
      <w:r>
        <w:rPr>
          <w:rFonts w:hint="eastAsia" w:ascii="仿宋_GB2312" w:hAnsi="宋体" w:eastAsia="仿宋_GB2312"/>
          <w:b w:val="0"/>
          <w:bCs w:val="0"/>
          <w:color w:val="auto"/>
          <w:sz w:val="24"/>
          <w:highlight w:val="none"/>
        </w:rPr>
        <w:t>盖电子印章</w:t>
      </w:r>
      <w:r>
        <w:rPr>
          <w:rFonts w:hint="eastAsia" w:ascii="仿宋_GB2312" w:hAnsi="宋体" w:eastAsia="仿宋_GB2312"/>
          <w:b w:val="0"/>
          <w:bCs w:val="0"/>
          <w:color w:val="auto"/>
          <w:sz w:val="24"/>
          <w:szCs w:val="24"/>
          <w:highlight w:val="none"/>
        </w:rPr>
        <w:t>）：</w:t>
      </w:r>
    </w:p>
    <w:p>
      <w:pPr>
        <w:pStyle w:val="14"/>
        <w:spacing w:after="0" w:line="400" w:lineRule="exact"/>
        <w:ind w:left="0" w:leftChars="0" w:firstLine="5040" w:firstLineChars="2100"/>
        <w:rPr>
          <w:rFonts w:hint="eastAsia" w:ascii="仿宋_GB2312" w:hAnsi="宋体" w:eastAsia="仿宋_GB2312"/>
          <w:b w:val="0"/>
          <w:bCs w:val="0"/>
          <w:color w:val="auto"/>
          <w:sz w:val="24"/>
          <w:szCs w:val="24"/>
          <w:highlight w:val="none"/>
        </w:rPr>
      </w:pPr>
      <w:r>
        <w:rPr>
          <w:rFonts w:hint="eastAsia" w:ascii="仿宋_GB2312" w:hAnsi="宋体" w:eastAsia="仿宋_GB2312"/>
          <w:b w:val="0"/>
          <w:bCs w:val="0"/>
          <w:color w:val="auto"/>
          <w:sz w:val="24"/>
          <w:szCs w:val="24"/>
          <w:highlight w:val="none"/>
        </w:rPr>
        <w:t xml:space="preserve">年    月    日 </w:t>
      </w:r>
    </w:p>
    <w:p>
      <w:pPr>
        <w:pStyle w:val="14"/>
        <w:spacing w:after="0" w:line="400" w:lineRule="exact"/>
        <w:ind w:left="0" w:leftChars="0" w:firstLine="5040" w:firstLineChars="2100"/>
        <w:rPr>
          <w:rFonts w:ascii="仿宋_GB2312" w:hAnsi="宋体" w:eastAsia="仿宋_GB2312"/>
          <w:b w:val="0"/>
          <w:bCs w:val="0"/>
          <w:color w:val="auto"/>
          <w:sz w:val="24"/>
          <w:szCs w:val="24"/>
          <w:highlight w:val="none"/>
        </w:rPr>
      </w:pPr>
    </w:p>
    <w:p>
      <w:pPr>
        <w:rPr>
          <w:b w:val="0"/>
          <w:bCs w:val="0"/>
          <w:color w:val="auto"/>
          <w:highlight w:val="none"/>
        </w:rPr>
      </w:pPr>
    </w:p>
    <w:p>
      <w:pPr>
        <w:pStyle w:val="5"/>
        <w:spacing w:before="0" w:after="0"/>
        <w:jc w:val="center"/>
        <w:rPr>
          <w:rFonts w:ascii="仿宋_GB2312" w:hAnsi="宋体" w:eastAsia="仿宋_GB2312"/>
          <w:color w:val="auto"/>
          <w:highlight w:val="none"/>
        </w:rPr>
      </w:pPr>
      <w:r>
        <w:rPr>
          <w:rFonts w:hint="eastAsia" w:ascii="仿宋_GB2312" w:hAnsi="宋体" w:eastAsia="仿宋_GB2312"/>
          <w:color w:val="auto"/>
          <w:highlight w:val="none"/>
        </w:rPr>
        <w:br w:type="page"/>
      </w:r>
      <w:bookmarkStart w:id="1011" w:name="_Toc9533"/>
      <w:bookmarkStart w:id="1012" w:name="_Toc517"/>
      <w:r>
        <w:rPr>
          <w:rFonts w:hint="eastAsia" w:ascii="Times New Roman" w:hAnsi="Times New Roman" w:eastAsia="宋体" w:cs="Times New Roman"/>
          <w:b/>
          <w:bCs/>
          <w:color w:val="auto"/>
          <w:highlight w:val="none"/>
        </w:rPr>
        <w:t>4.4法定代表人身份证复制件</w:t>
      </w:r>
      <w:bookmarkEnd w:id="1011"/>
      <w:bookmarkEnd w:id="1012"/>
    </w:p>
    <w:p>
      <w:pPr>
        <w:rPr>
          <w:rFonts w:hint="eastAsia" w:ascii="仿宋_GB2312" w:hAnsi="宋体" w:eastAsia="仿宋_GB2312"/>
          <w:color w:val="auto"/>
          <w:sz w:val="24"/>
          <w:highlight w:val="none"/>
        </w:rPr>
      </w:pPr>
    </w:p>
    <w:p>
      <w:pPr>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注：复制件（正面和反面）上的头像、姓名、性别、公民身份号码、出生、住址、有效期限和签发机关必须清晰可见。</w:t>
      </w:r>
    </w:p>
    <w:p>
      <w:pPr>
        <w:spacing w:line="480" w:lineRule="auto"/>
        <w:rPr>
          <w:color w:val="auto"/>
          <w:highlight w:val="none"/>
        </w:rPr>
      </w:pPr>
    </w:p>
    <w:p>
      <w:pPr>
        <w:spacing w:line="480" w:lineRule="auto"/>
        <w:rPr>
          <w:rFonts w:hint="eastAsia"/>
          <w:color w:val="auto"/>
          <w:highlight w:val="none"/>
        </w:rPr>
      </w:pPr>
    </w:p>
    <w:p>
      <w:pPr>
        <w:pStyle w:val="4"/>
        <w:rPr>
          <w:rFonts w:hint="eastAsia"/>
          <w:color w:val="auto"/>
          <w:highlight w:val="none"/>
        </w:rPr>
      </w:pPr>
    </w:p>
    <w:p>
      <w:pPr>
        <w:rPr>
          <w:rFonts w:hint="eastAsia"/>
          <w:color w:val="auto"/>
          <w:highlight w:val="none"/>
        </w:rPr>
      </w:pPr>
    </w:p>
    <w:p>
      <w:pPr>
        <w:pStyle w:val="4"/>
        <w:rPr>
          <w:rFonts w:hint="eastAsia"/>
          <w:color w:val="auto"/>
          <w:highlight w:val="none"/>
        </w:rPr>
      </w:pPr>
    </w:p>
    <w:p>
      <w:pPr>
        <w:rPr>
          <w:rFonts w:hint="eastAsia"/>
          <w:color w:val="auto"/>
          <w:highlight w:val="none"/>
        </w:rPr>
      </w:pPr>
    </w:p>
    <w:p>
      <w:pPr>
        <w:pStyle w:val="4"/>
        <w:rPr>
          <w:rFonts w:hint="eastAsia"/>
          <w:color w:val="auto"/>
          <w:highlight w:val="none"/>
        </w:rPr>
      </w:pPr>
    </w:p>
    <w:p>
      <w:pPr>
        <w:rPr>
          <w:color w:val="auto"/>
          <w:highlight w:val="none"/>
        </w:rPr>
      </w:pPr>
    </w:p>
    <w:p>
      <w:pPr>
        <w:pStyle w:val="13"/>
        <w:rPr>
          <w:rFonts w:hint="eastAsia"/>
          <w:color w:val="auto"/>
          <w:highlight w:val="none"/>
        </w:rPr>
      </w:pPr>
    </w:p>
    <w:p>
      <w:pPr>
        <w:rPr>
          <w:rFonts w:hint="eastAsia"/>
          <w:color w:val="auto"/>
          <w:highlight w:val="none"/>
        </w:rPr>
      </w:pPr>
    </w:p>
    <w:p>
      <w:pPr>
        <w:pStyle w:val="4"/>
        <w:rPr>
          <w:rFonts w:hint="eastAsia"/>
          <w:color w:val="auto"/>
          <w:highlight w:val="none"/>
        </w:rPr>
      </w:pPr>
    </w:p>
    <w:p>
      <w:pPr>
        <w:rPr>
          <w:rFonts w:hint="eastAsia"/>
          <w:color w:val="auto"/>
          <w:highlight w:val="none"/>
        </w:rPr>
      </w:pPr>
    </w:p>
    <w:p>
      <w:pPr>
        <w:pStyle w:val="4"/>
        <w:rPr>
          <w:color w:val="auto"/>
          <w:highlight w:val="none"/>
        </w:rPr>
      </w:pPr>
    </w:p>
    <w:p>
      <w:pPr>
        <w:pStyle w:val="5"/>
        <w:spacing w:before="0" w:after="0"/>
        <w:jc w:val="both"/>
        <w:rPr>
          <w:rFonts w:hint="eastAsia" w:ascii="仿宋_GB2312" w:hAnsi="宋体" w:eastAsia="仿宋_GB2312"/>
          <w:color w:val="auto"/>
          <w:highlight w:val="none"/>
        </w:rPr>
      </w:pPr>
    </w:p>
    <w:p>
      <w:pPr>
        <w:pStyle w:val="5"/>
        <w:spacing w:before="0" w:after="0"/>
        <w:jc w:val="center"/>
        <w:rPr>
          <w:rFonts w:hint="eastAsia" w:ascii="Times New Roman" w:hAnsi="Times New Roman" w:eastAsia="宋体" w:cs="Times New Roman"/>
          <w:b/>
          <w:bCs/>
          <w:color w:val="auto"/>
          <w:highlight w:val="none"/>
        </w:rPr>
      </w:pPr>
      <w:r>
        <w:rPr>
          <w:rFonts w:hint="eastAsia" w:ascii="仿宋_GB2312" w:hAnsi="宋体" w:eastAsia="仿宋_GB2312"/>
          <w:color w:val="auto"/>
          <w:highlight w:val="none"/>
        </w:rPr>
        <w:br w:type="page"/>
      </w:r>
      <w:bookmarkStart w:id="1013" w:name="_Toc32603"/>
      <w:bookmarkStart w:id="1014" w:name="_Toc10523"/>
      <w:r>
        <w:rPr>
          <w:rFonts w:hint="eastAsia" w:ascii="Times New Roman" w:hAnsi="Times New Roman" w:eastAsia="宋体" w:cs="Times New Roman"/>
          <w:b/>
          <w:bCs/>
          <w:color w:val="auto"/>
          <w:highlight w:val="none"/>
        </w:rPr>
        <w:t>4.5授权委托书</w:t>
      </w:r>
      <w:bookmarkEnd w:id="1013"/>
      <w:bookmarkEnd w:id="1014"/>
    </w:p>
    <w:p>
      <w:pPr>
        <w:pStyle w:val="14"/>
        <w:tabs>
          <w:tab w:val="left" w:pos="0"/>
          <w:tab w:val="left" w:pos="1134"/>
        </w:tabs>
        <w:spacing w:line="440" w:lineRule="exact"/>
        <w:ind w:firstLine="480"/>
        <w:rPr>
          <w:rFonts w:hint="eastAsia" w:ascii="仿宋" w:hAnsi="仿宋" w:eastAsia="仿宋" w:cs="仿宋"/>
          <w:color w:val="auto"/>
          <w:sz w:val="24"/>
          <w:szCs w:val="24"/>
          <w:highlight w:val="none"/>
        </w:rPr>
      </w:pPr>
    </w:p>
    <w:p>
      <w:pPr>
        <w:pStyle w:val="14"/>
        <w:tabs>
          <w:tab w:val="left" w:pos="0"/>
          <w:tab w:val="left" w:pos="1134"/>
        </w:tabs>
        <w:spacing w:line="440" w:lineRule="exact"/>
        <w:ind w:firstLine="480"/>
        <w:rPr>
          <w:rFonts w:hint="eastAsia" w:ascii="仿宋" w:hAnsi="仿宋" w:eastAsia="仿宋" w:cs="仿宋"/>
          <w:color w:val="auto"/>
          <w:sz w:val="24"/>
          <w:szCs w:val="24"/>
          <w:highlight w:val="none"/>
        </w:rPr>
      </w:pPr>
    </w:p>
    <w:p>
      <w:pPr>
        <w:pStyle w:val="14"/>
        <w:tabs>
          <w:tab w:val="left" w:pos="0"/>
          <w:tab w:val="left" w:pos="1134"/>
        </w:tabs>
        <w:spacing w:line="440" w:lineRule="exact"/>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（投标人名称）的法定代表人，现授权委托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（姓名）为我公司代理人，以本公司的名义参加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（招标人）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工程的投标活动。代理人在投标文件签字、开标、评标、合同谈判过程中所签署的一切文件和处理与之有关的一切事务，我均予以承认。</w:t>
      </w:r>
    </w:p>
    <w:p>
      <w:pPr>
        <w:pStyle w:val="14"/>
        <w:tabs>
          <w:tab w:val="left" w:pos="0"/>
          <w:tab w:val="left" w:pos="1134"/>
        </w:tabs>
        <w:spacing w:line="440" w:lineRule="exact"/>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代理人无转委权。特此委托。</w:t>
      </w:r>
    </w:p>
    <w:p>
      <w:pPr>
        <w:pStyle w:val="14"/>
        <w:tabs>
          <w:tab w:val="left" w:pos="0"/>
          <w:tab w:val="left" w:pos="1134"/>
        </w:tabs>
        <w:spacing w:line="440" w:lineRule="exact"/>
        <w:ind w:firstLine="360" w:firstLineChars="150"/>
        <w:rPr>
          <w:rFonts w:hint="eastAsia" w:ascii="仿宋" w:hAnsi="仿宋" w:eastAsia="仿宋" w:cs="仿宋"/>
          <w:color w:val="auto"/>
          <w:sz w:val="24"/>
          <w:szCs w:val="24"/>
          <w:highlight w:val="none"/>
        </w:rPr>
      </w:pPr>
    </w:p>
    <w:p>
      <w:pPr>
        <w:pStyle w:val="14"/>
        <w:tabs>
          <w:tab w:val="left" w:pos="0"/>
          <w:tab w:val="left" w:pos="1134"/>
        </w:tabs>
        <w:spacing w:line="440" w:lineRule="exact"/>
        <w:ind w:firstLine="360" w:firstLineChars="150"/>
        <w:rPr>
          <w:rFonts w:hint="eastAsia" w:ascii="仿宋" w:hAnsi="仿宋" w:eastAsia="仿宋" w:cs="仿宋"/>
          <w:color w:val="auto"/>
          <w:sz w:val="24"/>
          <w:szCs w:val="24"/>
          <w:highlight w:val="none"/>
        </w:rPr>
      </w:pPr>
    </w:p>
    <w:p>
      <w:pPr>
        <w:pStyle w:val="14"/>
        <w:tabs>
          <w:tab w:val="left" w:pos="0"/>
          <w:tab w:val="left" w:pos="1134"/>
        </w:tabs>
        <w:spacing w:line="440" w:lineRule="exact"/>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性别：</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年龄：</w:t>
      </w:r>
      <w:r>
        <w:rPr>
          <w:rFonts w:hint="eastAsia" w:ascii="仿宋" w:hAnsi="仿宋" w:eastAsia="仿宋" w:cs="仿宋"/>
          <w:color w:val="auto"/>
          <w:sz w:val="24"/>
          <w:szCs w:val="24"/>
          <w:highlight w:val="none"/>
          <w:u w:val="single"/>
        </w:rPr>
        <w:t xml:space="preserve">    　　　</w:t>
      </w:r>
    </w:p>
    <w:p>
      <w:pPr>
        <w:pStyle w:val="14"/>
        <w:tabs>
          <w:tab w:val="left" w:pos="0"/>
          <w:tab w:val="left" w:pos="1134"/>
        </w:tabs>
        <w:spacing w:line="440" w:lineRule="exact"/>
        <w:ind w:firstLine="360" w:firstLineChars="150"/>
        <w:rPr>
          <w:rFonts w:hint="eastAsia" w:ascii="仿宋" w:hAnsi="仿宋" w:eastAsia="仿宋" w:cs="仿宋"/>
          <w:color w:val="auto"/>
          <w:sz w:val="24"/>
          <w:szCs w:val="24"/>
          <w:highlight w:val="none"/>
        </w:rPr>
      </w:pPr>
    </w:p>
    <w:p>
      <w:pPr>
        <w:pStyle w:val="14"/>
        <w:tabs>
          <w:tab w:val="left" w:pos="0"/>
          <w:tab w:val="left" w:pos="1134"/>
        </w:tabs>
        <w:spacing w:line="440" w:lineRule="exact"/>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pPr>
        <w:pStyle w:val="14"/>
        <w:tabs>
          <w:tab w:val="left" w:pos="0"/>
          <w:tab w:val="left" w:pos="1134"/>
        </w:tabs>
        <w:spacing w:line="440" w:lineRule="exact"/>
        <w:ind w:firstLine="360" w:firstLineChars="150"/>
        <w:rPr>
          <w:rFonts w:hint="eastAsia" w:ascii="仿宋" w:hAnsi="仿宋" w:eastAsia="仿宋" w:cs="仿宋"/>
          <w:color w:val="auto"/>
          <w:sz w:val="24"/>
          <w:szCs w:val="24"/>
          <w:highlight w:val="none"/>
        </w:rPr>
      </w:pPr>
    </w:p>
    <w:p>
      <w:pPr>
        <w:pStyle w:val="14"/>
        <w:tabs>
          <w:tab w:val="left" w:pos="0"/>
          <w:tab w:val="left" w:pos="1134"/>
        </w:tabs>
        <w:spacing w:line="440" w:lineRule="exact"/>
        <w:ind w:firstLine="360" w:firstLineChars="15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p>
    <w:p>
      <w:pPr>
        <w:pStyle w:val="14"/>
        <w:tabs>
          <w:tab w:val="left" w:pos="0"/>
          <w:tab w:val="left" w:pos="1134"/>
        </w:tabs>
        <w:spacing w:line="440" w:lineRule="exact"/>
        <w:ind w:firstLine="360" w:firstLineChars="150"/>
        <w:rPr>
          <w:rFonts w:hint="eastAsia" w:ascii="仿宋" w:hAnsi="仿宋" w:eastAsia="仿宋" w:cs="仿宋"/>
          <w:color w:val="auto"/>
          <w:sz w:val="24"/>
          <w:szCs w:val="24"/>
          <w:highlight w:val="none"/>
        </w:rPr>
      </w:pPr>
    </w:p>
    <w:p>
      <w:pPr>
        <w:pStyle w:val="14"/>
        <w:tabs>
          <w:tab w:val="left" w:pos="0"/>
          <w:tab w:val="left" w:pos="1134"/>
        </w:tabs>
        <w:spacing w:line="440" w:lineRule="exact"/>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 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部门：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职务：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pPr>
        <w:pStyle w:val="14"/>
        <w:tabs>
          <w:tab w:val="left" w:pos="0"/>
          <w:tab w:val="left" w:pos="1134"/>
        </w:tabs>
        <w:spacing w:line="440" w:lineRule="exact"/>
        <w:ind w:firstLine="360" w:firstLineChars="150"/>
        <w:rPr>
          <w:rFonts w:hint="eastAsia" w:ascii="仿宋" w:hAnsi="仿宋" w:eastAsia="仿宋" w:cs="仿宋"/>
          <w:color w:val="auto"/>
          <w:sz w:val="24"/>
          <w:szCs w:val="24"/>
          <w:highlight w:val="none"/>
        </w:rPr>
      </w:pPr>
    </w:p>
    <w:p>
      <w:pPr>
        <w:pStyle w:val="14"/>
        <w:tabs>
          <w:tab w:val="left" w:pos="0"/>
          <w:tab w:val="left" w:pos="1134"/>
        </w:tabs>
        <w:spacing w:line="440" w:lineRule="exact"/>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w:t>
      </w:r>
      <w:r>
        <w:rPr>
          <w:rFonts w:hint="eastAsia" w:ascii="仿宋" w:hAnsi="仿宋" w:eastAsia="仿宋" w:cs="仿宋"/>
          <w:color w:val="auto"/>
          <w:sz w:val="24"/>
          <w:szCs w:val="24"/>
          <w:highlight w:val="none"/>
          <w:u w:val="single"/>
        </w:rPr>
        <w:t xml:space="preserve">               　　     　　　　 （</w:t>
      </w:r>
      <w:r>
        <w:rPr>
          <w:rFonts w:hint="eastAsia" w:ascii="仿宋_GB2312" w:hAnsi="宋体" w:eastAsia="仿宋_GB2312"/>
          <w:color w:val="auto"/>
          <w:sz w:val="24"/>
          <w:highlight w:val="none"/>
          <w:u w:val="single"/>
        </w:rPr>
        <w:t>盖电子印章</w:t>
      </w:r>
      <w:r>
        <w:rPr>
          <w:rFonts w:hint="eastAsia" w:ascii="仿宋" w:hAnsi="仿宋" w:eastAsia="仿宋" w:cs="仿宋"/>
          <w:color w:val="auto"/>
          <w:sz w:val="24"/>
          <w:szCs w:val="24"/>
          <w:highlight w:val="none"/>
          <w:u w:val="single"/>
        </w:rPr>
        <w:t>）</w:t>
      </w:r>
    </w:p>
    <w:p>
      <w:pPr>
        <w:pStyle w:val="14"/>
        <w:tabs>
          <w:tab w:val="left" w:pos="0"/>
          <w:tab w:val="left" w:pos="1134"/>
        </w:tabs>
        <w:spacing w:line="440" w:lineRule="exact"/>
        <w:ind w:firstLine="360" w:firstLineChars="150"/>
        <w:rPr>
          <w:rFonts w:hint="eastAsia" w:ascii="仿宋" w:hAnsi="仿宋" w:eastAsia="仿宋" w:cs="仿宋"/>
          <w:color w:val="auto"/>
          <w:sz w:val="24"/>
          <w:szCs w:val="24"/>
          <w:highlight w:val="none"/>
        </w:rPr>
      </w:pPr>
    </w:p>
    <w:p>
      <w:pPr>
        <w:pStyle w:val="14"/>
        <w:tabs>
          <w:tab w:val="left" w:pos="0"/>
          <w:tab w:val="left" w:pos="1134"/>
        </w:tabs>
        <w:spacing w:line="440" w:lineRule="exact"/>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w:t>
      </w:r>
      <w:r>
        <w:rPr>
          <w:rFonts w:hint="eastAsia" w:ascii="仿宋_GB2312" w:hAnsi="宋体" w:eastAsia="仿宋_GB2312"/>
          <w:color w:val="auto"/>
          <w:sz w:val="24"/>
          <w:highlight w:val="none"/>
          <w:u w:val="single"/>
        </w:rPr>
        <w:t>盖电子印章</w:t>
      </w:r>
      <w:r>
        <w:rPr>
          <w:rFonts w:hint="eastAsia" w:ascii="仿宋" w:hAnsi="仿宋" w:eastAsia="仿宋" w:cs="仿宋"/>
          <w:color w:val="auto"/>
          <w:sz w:val="24"/>
          <w:szCs w:val="24"/>
          <w:highlight w:val="none"/>
          <w:u w:val="single"/>
        </w:rPr>
        <w:t>）</w:t>
      </w:r>
    </w:p>
    <w:p>
      <w:pPr>
        <w:pStyle w:val="14"/>
        <w:tabs>
          <w:tab w:val="left" w:pos="0"/>
          <w:tab w:val="left" w:pos="1134"/>
        </w:tabs>
        <w:spacing w:line="440" w:lineRule="exact"/>
        <w:ind w:firstLine="360" w:firstLineChars="150"/>
        <w:rPr>
          <w:rFonts w:hint="eastAsia" w:ascii="仿宋" w:hAnsi="仿宋" w:eastAsia="仿宋" w:cs="仿宋"/>
          <w:color w:val="auto"/>
          <w:sz w:val="24"/>
          <w:szCs w:val="24"/>
          <w:highlight w:val="none"/>
        </w:rPr>
      </w:pPr>
    </w:p>
    <w:p>
      <w:pPr>
        <w:spacing w:line="440" w:lineRule="exact"/>
        <w:ind w:firstLine="480"/>
        <w:jc w:val="center"/>
        <w:rPr>
          <w:rFonts w:hint="eastAsia"/>
          <w:color w:val="auto"/>
          <w:highlight w:val="none"/>
        </w:rPr>
      </w:pPr>
      <w:r>
        <w:rPr>
          <w:rFonts w:hint="eastAsia" w:ascii="仿宋" w:hAnsi="仿宋" w:eastAsia="仿宋" w:cs="仿宋"/>
          <w:color w:val="auto"/>
          <w:sz w:val="24"/>
          <w:highlight w:val="none"/>
        </w:rPr>
        <w:t xml:space="preserve">                        授权委托日期：</w:t>
      </w:r>
      <w:r>
        <w:rPr>
          <w:rFonts w:hint="eastAsia" w:ascii="仿宋" w:hAnsi="仿宋" w:eastAsia="仿宋" w:cs="仿宋"/>
          <w:color w:val="auto"/>
          <w:sz w:val="24"/>
          <w:highlight w:val="none"/>
          <w:u w:val="single"/>
        </w:rPr>
        <w:t xml:space="preserve">     年    月   日</w:t>
      </w:r>
    </w:p>
    <w:p>
      <w:pPr>
        <w:pStyle w:val="5"/>
        <w:spacing w:before="0" w:after="0"/>
        <w:jc w:val="center"/>
        <w:rPr>
          <w:rFonts w:hint="eastAsia" w:ascii="仿宋_GB2312" w:hAnsi="宋体" w:eastAsia="仿宋_GB2312"/>
          <w:color w:val="auto"/>
          <w:highlight w:val="none"/>
        </w:rPr>
      </w:pPr>
      <w:r>
        <w:rPr>
          <w:rFonts w:hint="eastAsia" w:ascii="仿宋_GB2312" w:hAnsi="宋体" w:eastAsia="仿宋_GB2312"/>
          <w:color w:val="auto"/>
          <w:highlight w:val="none"/>
        </w:rPr>
        <w:br w:type="page"/>
      </w:r>
      <w:bookmarkStart w:id="1015" w:name="_Toc23082"/>
      <w:bookmarkStart w:id="1016" w:name="_Toc27180"/>
      <w:r>
        <w:rPr>
          <w:rFonts w:hint="eastAsia" w:ascii="仿宋_GB2312" w:hAnsi="宋体" w:eastAsia="仿宋_GB2312"/>
          <w:color w:val="auto"/>
          <w:highlight w:val="none"/>
        </w:rPr>
        <w:t>4.6营业执照</w:t>
      </w:r>
      <w:r>
        <w:rPr>
          <w:rFonts w:hint="eastAsia" w:ascii="仿宋_GB2312" w:hAnsi="宋体" w:eastAsia="仿宋_GB2312"/>
          <w:color w:val="auto"/>
          <w:sz w:val="30"/>
          <w:szCs w:val="30"/>
          <w:highlight w:val="none"/>
        </w:rPr>
        <w:t>复制件</w:t>
      </w:r>
      <w:bookmarkEnd w:id="1015"/>
      <w:bookmarkEnd w:id="1016"/>
    </w:p>
    <w:p>
      <w:pPr>
        <w:ind w:firstLine="360" w:firstLineChars="150"/>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注：复制件上的名称、类型、法定代表人、经营范围、成立日期、营业期限、住所等内容及发证机关盖章必须清晰可见。</w:t>
      </w:r>
    </w:p>
    <w:p>
      <w:pPr>
        <w:ind w:firstLine="315" w:firstLineChars="150"/>
        <w:rPr>
          <w:rFonts w:hint="eastAsia" w:ascii="仿宋_GB2312" w:hAnsi="宋体" w:eastAsia="仿宋_GB2312"/>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pStyle w:val="14"/>
        <w:spacing w:after="0" w:line="480" w:lineRule="exact"/>
        <w:ind w:left="0" w:leftChars="0" w:firstLine="0" w:firstLineChars="0"/>
        <w:rPr>
          <w:rFonts w:hint="eastAsia" w:ascii="仿宋_GB2312" w:hAnsi="宋体" w:eastAsia="仿宋_GB2312"/>
          <w:color w:val="auto"/>
          <w:sz w:val="24"/>
          <w:szCs w:val="24"/>
          <w:highlight w:val="none"/>
        </w:rPr>
      </w:pPr>
    </w:p>
    <w:p>
      <w:pPr>
        <w:pStyle w:val="5"/>
        <w:spacing w:before="0" w:after="0"/>
        <w:jc w:val="center"/>
        <w:rPr>
          <w:rFonts w:hint="eastAsia" w:ascii="仿宋_GB2312" w:hAnsi="宋体" w:eastAsia="仿宋_GB2312" w:cs="Times New Roman"/>
          <w:b/>
          <w:bCs/>
          <w:color w:val="auto"/>
          <w:highlight w:val="none"/>
        </w:rPr>
      </w:pPr>
      <w:bookmarkStart w:id="1017" w:name="_Toc16335"/>
      <w:bookmarkStart w:id="1018" w:name="_Toc7927"/>
      <w:bookmarkStart w:id="1019" w:name="_Toc7857"/>
      <w:bookmarkStart w:id="1020" w:name="_Toc24174"/>
      <w:r>
        <w:rPr>
          <w:rFonts w:hint="eastAsia" w:ascii="仿宋_GB2312" w:hAnsi="宋体" w:eastAsia="仿宋_GB2312" w:cs="Times New Roman"/>
          <w:b/>
          <w:bCs/>
          <w:color w:val="auto"/>
          <w:highlight w:val="none"/>
        </w:rPr>
        <w:t>4.7企业资质证书复制件</w:t>
      </w:r>
      <w:bookmarkEnd w:id="1017"/>
      <w:bookmarkEnd w:id="1018"/>
      <w:bookmarkEnd w:id="1019"/>
      <w:bookmarkEnd w:id="1020"/>
    </w:p>
    <w:p>
      <w:pPr>
        <w:pStyle w:val="14"/>
        <w:spacing w:after="0" w:line="480" w:lineRule="exact"/>
        <w:ind w:left="0" w:leftChars="0" w:firstLine="360" w:firstLineChars="15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注：复制件上的企业名称、注册地址、营业执照注册号、法定代表人、经济性质、注册资本、证书编号、有效期、资质类别及等级等内容及发证机关盖章必须清晰可见。</w:t>
      </w: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5"/>
        <w:spacing w:before="0" w:after="0"/>
        <w:jc w:val="center"/>
        <w:rPr>
          <w:rFonts w:hint="eastAsia" w:ascii="仿宋_GB2312" w:hAnsi="宋体" w:eastAsia="仿宋_GB2312" w:cs="Times New Roman"/>
          <w:b/>
          <w:bCs/>
          <w:color w:val="auto"/>
          <w:highlight w:val="none"/>
        </w:rPr>
      </w:pPr>
      <w:bookmarkStart w:id="1021" w:name="_Toc13399"/>
      <w:bookmarkStart w:id="1022" w:name="_Toc24817"/>
      <w:bookmarkStart w:id="1023" w:name="_Toc1618"/>
      <w:bookmarkStart w:id="1024" w:name="_Toc3065"/>
      <w:r>
        <w:rPr>
          <w:rFonts w:hint="eastAsia" w:ascii="仿宋_GB2312" w:hAnsi="宋体" w:eastAsia="仿宋_GB2312" w:cs="Times New Roman"/>
          <w:b/>
          <w:bCs/>
          <w:color w:val="auto"/>
          <w:highlight w:val="none"/>
        </w:rPr>
        <w:t>4.8</w:t>
      </w:r>
      <w:bookmarkEnd w:id="1021"/>
      <w:bookmarkEnd w:id="1022"/>
      <w:bookmarkEnd w:id="1023"/>
      <w:r>
        <w:rPr>
          <w:rFonts w:hint="eastAsia" w:ascii="仿宋_GB2312" w:hAnsi="Times New Roman" w:eastAsia="仿宋_GB2312" w:cs="Times New Roman"/>
          <w:color w:val="auto"/>
          <w:sz w:val="28"/>
          <w:szCs w:val="28"/>
          <w:highlight w:val="none"/>
          <w:lang w:eastAsia="zh-CN"/>
        </w:rPr>
        <w:t>安全生产许可证复制件</w:t>
      </w:r>
      <w:bookmarkEnd w:id="1024"/>
    </w:p>
    <w:p>
      <w:pPr>
        <w:pStyle w:val="14"/>
        <w:spacing w:after="0" w:line="480" w:lineRule="exact"/>
        <w:ind w:left="0" w:leftChars="0" w:firstLine="360" w:firstLineChars="15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注：复制件上编号、单位名称、主要负责人、单位地址、经济类型、许可范围、发证时间、有效期等内容及发证机关盖章必须清晰可见。</w:t>
      </w: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5"/>
        <w:spacing w:before="0" w:after="0"/>
        <w:jc w:val="center"/>
        <w:rPr>
          <w:rFonts w:hint="eastAsia" w:ascii="仿宋_GB2312" w:hAnsi="宋体" w:eastAsia="仿宋_GB2312"/>
          <w:color w:val="auto"/>
          <w:highlight w:val="none"/>
        </w:rPr>
      </w:pPr>
      <w:r>
        <w:rPr>
          <w:rFonts w:hint="eastAsia" w:ascii="仿宋_GB2312" w:hAnsi="宋体" w:eastAsia="仿宋_GB2312"/>
          <w:color w:val="auto"/>
          <w:highlight w:val="none"/>
        </w:rPr>
        <w:br w:type="page"/>
      </w:r>
      <w:bookmarkStart w:id="1025" w:name="_Toc4688"/>
      <w:bookmarkStart w:id="1026" w:name="_Toc32423"/>
      <w:bookmarkStart w:id="1027" w:name="_Toc8482"/>
      <w:bookmarkStart w:id="1028" w:name="_Toc3586"/>
      <w:r>
        <w:rPr>
          <w:rFonts w:hint="eastAsia" w:ascii="仿宋_GB2312" w:hAnsi="宋体" w:eastAsia="仿宋_GB2312"/>
          <w:color w:val="auto"/>
          <w:highlight w:val="none"/>
        </w:rPr>
        <w:t>4.9</w:t>
      </w:r>
      <w:r>
        <w:rPr>
          <w:rFonts w:hint="eastAsia" w:ascii="仿宋_GB2312" w:hAnsi="宋体" w:eastAsia="仿宋_GB2312"/>
          <w:color w:val="auto"/>
          <w:sz w:val="30"/>
          <w:szCs w:val="30"/>
          <w:highlight w:val="none"/>
          <w:lang w:eastAsia="zh-CN"/>
        </w:rPr>
        <w:t>项目负责人</w:t>
      </w:r>
      <w:r>
        <w:rPr>
          <w:rFonts w:hint="eastAsia" w:ascii="仿宋_GB2312" w:hAnsi="宋体" w:eastAsia="仿宋_GB2312"/>
          <w:color w:val="auto"/>
          <w:sz w:val="30"/>
          <w:szCs w:val="30"/>
          <w:highlight w:val="none"/>
        </w:rPr>
        <w:t>建造师注册证书复制件</w:t>
      </w:r>
      <w:bookmarkEnd w:id="1025"/>
      <w:bookmarkEnd w:id="1026"/>
      <w:bookmarkEnd w:id="1027"/>
      <w:bookmarkEnd w:id="1028"/>
    </w:p>
    <w:p>
      <w:pPr>
        <w:pStyle w:val="14"/>
        <w:spacing w:after="0" w:line="480" w:lineRule="exact"/>
        <w:ind w:left="0" w:leftChars="0" w:firstLine="360" w:firstLineChars="15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注：复制件上的头像、资格证书编号、注册编号、证书编号、姓名、性别、出生年月、专业类别、聘用企业、签发日期、增项注册记录（如有）、延续注册记录（如有）、变更注册记录（如有）等内容及发证机关盖章必须清晰可见。</w:t>
      </w: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5"/>
        <w:spacing w:before="0" w:after="0"/>
        <w:jc w:val="center"/>
        <w:rPr>
          <w:rFonts w:hint="eastAsia" w:ascii="宋体" w:hAnsi="宋体"/>
          <w:color w:val="auto"/>
          <w:highlight w:val="none"/>
        </w:rPr>
      </w:pPr>
    </w:p>
    <w:p>
      <w:pPr>
        <w:pStyle w:val="5"/>
        <w:spacing w:before="0" w:after="0"/>
        <w:jc w:val="center"/>
        <w:rPr>
          <w:rFonts w:hint="eastAsia" w:ascii="宋体" w:hAnsi="宋体"/>
          <w:color w:val="auto"/>
          <w:highlight w:val="none"/>
        </w:rPr>
      </w:pPr>
    </w:p>
    <w:p>
      <w:pPr>
        <w:pStyle w:val="5"/>
        <w:spacing w:before="0" w:after="0"/>
        <w:jc w:val="center"/>
        <w:rPr>
          <w:rFonts w:hint="eastAsia" w:ascii="宋体" w:hAnsi="宋体"/>
          <w:color w:val="auto"/>
          <w:highlight w:val="none"/>
        </w:rPr>
      </w:pPr>
    </w:p>
    <w:p>
      <w:pPr>
        <w:pStyle w:val="5"/>
        <w:spacing w:before="0" w:after="0"/>
        <w:jc w:val="center"/>
        <w:rPr>
          <w:rFonts w:hint="eastAsia" w:ascii="宋体" w:hAnsi="宋体"/>
          <w:color w:val="auto"/>
          <w:highlight w:val="none"/>
        </w:rPr>
      </w:pPr>
    </w:p>
    <w:p>
      <w:pPr>
        <w:pStyle w:val="5"/>
        <w:spacing w:before="0" w:after="0"/>
        <w:jc w:val="center"/>
        <w:rPr>
          <w:rFonts w:hint="eastAsia" w:ascii="宋体" w:hAnsi="宋体"/>
          <w:color w:val="auto"/>
          <w:highlight w:val="none"/>
        </w:rPr>
      </w:pPr>
    </w:p>
    <w:p>
      <w:pPr>
        <w:pStyle w:val="5"/>
        <w:spacing w:before="0" w:after="0"/>
        <w:jc w:val="center"/>
        <w:rPr>
          <w:rFonts w:hint="eastAsia" w:ascii="宋体" w:hAnsi="宋体"/>
          <w:color w:val="auto"/>
          <w:highlight w:val="none"/>
        </w:rPr>
      </w:pPr>
    </w:p>
    <w:p>
      <w:pPr>
        <w:pStyle w:val="5"/>
        <w:spacing w:before="0" w:after="0"/>
        <w:jc w:val="center"/>
        <w:rPr>
          <w:rFonts w:hint="eastAsia" w:ascii="宋体" w:hAnsi="宋体"/>
          <w:color w:val="auto"/>
          <w:highlight w:val="none"/>
        </w:rPr>
      </w:pPr>
    </w:p>
    <w:p>
      <w:pPr>
        <w:pStyle w:val="5"/>
        <w:spacing w:before="0" w:after="0"/>
        <w:jc w:val="center"/>
        <w:rPr>
          <w:rFonts w:hint="eastAsia" w:ascii="宋体" w:hAnsi="宋体"/>
          <w:color w:val="auto"/>
          <w:highlight w:val="none"/>
        </w:rPr>
      </w:pPr>
    </w:p>
    <w:p>
      <w:pPr>
        <w:pStyle w:val="5"/>
        <w:spacing w:before="0" w:after="0"/>
        <w:jc w:val="center"/>
        <w:rPr>
          <w:rFonts w:hint="eastAsia" w:ascii="宋体" w:hAnsi="宋体"/>
          <w:color w:val="auto"/>
          <w:highlight w:val="none"/>
        </w:rPr>
      </w:pPr>
    </w:p>
    <w:p>
      <w:pPr>
        <w:pStyle w:val="5"/>
        <w:spacing w:before="0" w:after="0"/>
        <w:jc w:val="center"/>
        <w:rPr>
          <w:rFonts w:hint="eastAsia" w:ascii="宋体" w:hAnsi="宋体"/>
          <w:color w:val="auto"/>
          <w:highlight w:val="none"/>
        </w:rPr>
      </w:pPr>
    </w:p>
    <w:p>
      <w:pPr>
        <w:pStyle w:val="5"/>
        <w:spacing w:before="0" w:after="0"/>
        <w:jc w:val="center"/>
        <w:rPr>
          <w:rFonts w:hint="eastAsia" w:ascii="宋体" w:hAnsi="宋体"/>
          <w:color w:val="auto"/>
          <w:highlight w:val="none"/>
        </w:rPr>
      </w:pPr>
    </w:p>
    <w:p>
      <w:pPr>
        <w:pStyle w:val="5"/>
        <w:spacing w:before="0" w:after="0"/>
        <w:jc w:val="center"/>
        <w:rPr>
          <w:rFonts w:hint="eastAsia" w:ascii="宋体" w:hAnsi="宋体"/>
          <w:color w:val="auto"/>
          <w:highlight w:val="none"/>
        </w:rPr>
      </w:pPr>
    </w:p>
    <w:p>
      <w:pPr>
        <w:pStyle w:val="5"/>
        <w:spacing w:before="0" w:after="0"/>
        <w:jc w:val="center"/>
        <w:rPr>
          <w:rFonts w:hint="eastAsia" w:ascii="宋体" w:hAnsi="宋体"/>
          <w:color w:val="auto"/>
          <w:highlight w:val="none"/>
        </w:rPr>
      </w:pPr>
    </w:p>
    <w:p>
      <w:pPr>
        <w:pStyle w:val="5"/>
        <w:spacing w:before="0" w:after="0"/>
        <w:jc w:val="center"/>
        <w:rPr>
          <w:rFonts w:hint="eastAsia" w:ascii="宋体" w:hAnsi="宋体"/>
          <w:color w:val="auto"/>
          <w:highlight w:val="none"/>
        </w:rPr>
      </w:pPr>
    </w:p>
    <w:p>
      <w:pPr>
        <w:pStyle w:val="5"/>
        <w:spacing w:before="0" w:after="0"/>
        <w:jc w:val="center"/>
        <w:rPr>
          <w:rFonts w:hint="eastAsia" w:ascii="宋体" w:hAnsi="宋体"/>
          <w:color w:val="auto"/>
          <w:highlight w:val="none"/>
        </w:rPr>
      </w:pPr>
    </w:p>
    <w:p>
      <w:pPr>
        <w:pStyle w:val="5"/>
        <w:spacing w:before="0" w:after="0"/>
        <w:jc w:val="center"/>
        <w:rPr>
          <w:rFonts w:hint="eastAsia" w:ascii="宋体" w:hAnsi="宋体"/>
          <w:color w:val="auto"/>
          <w:highlight w:val="none"/>
        </w:rPr>
      </w:pPr>
    </w:p>
    <w:p>
      <w:pPr>
        <w:pStyle w:val="5"/>
        <w:spacing w:before="0" w:after="0"/>
        <w:jc w:val="center"/>
        <w:rPr>
          <w:rFonts w:hint="eastAsia" w:ascii="宋体" w:hAnsi="宋体"/>
          <w:color w:val="auto"/>
          <w:highlight w:val="none"/>
        </w:rPr>
      </w:pPr>
    </w:p>
    <w:p>
      <w:pPr>
        <w:rPr>
          <w:rFonts w:hint="eastAsia" w:ascii="宋体" w:hAnsi="宋体"/>
          <w:color w:val="auto"/>
          <w:highlight w:val="none"/>
        </w:rPr>
      </w:pPr>
    </w:p>
    <w:p>
      <w:pPr>
        <w:pStyle w:val="5"/>
        <w:spacing w:before="0" w:after="0"/>
        <w:jc w:val="center"/>
        <w:rPr>
          <w:rFonts w:hint="eastAsia" w:ascii="仿宋_GB2312" w:hAnsi="宋体" w:eastAsia="仿宋_GB2312" w:cs="Times New Roman"/>
          <w:b/>
          <w:bCs/>
          <w:color w:val="auto"/>
          <w:highlight w:val="none"/>
          <w:lang w:eastAsia="zh-CN"/>
        </w:rPr>
      </w:pPr>
      <w:bookmarkStart w:id="1029" w:name="_Toc31834"/>
      <w:bookmarkStart w:id="1030" w:name="_Toc17080"/>
      <w:bookmarkStart w:id="1031" w:name="_Toc13039"/>
      <w:bookmarkStart w:id="1032" w:name="_Toc7556"/>
      <w:bookmarkStart w:id="1033" w:name="_Toc2195"/>
      <w:r>
        <w:rPr>
          <w:rFonts w:hint="eastAsia" w:ascii="仿宋_GB2312" w:hAnsi="宋体" w:eastAsia="仿宋_GB2312"/>
          <w:color w:val="auto"/>
          <w:highlight w:val="none"/>
        </w:rPr>
        <w:t>4.10</w:t>
      </w:r>
      <w:bookmarkEnd w:id="1029"/>
      <w:bookmarkEnd w:id="1030"/>
      <w:bookmarkEnd w:id="1031"/>
      <w:bookmarkEnd w:id="1032"/>
      <w:r>
        <w:rPr>
          <w:rFonts w:hint="eastAsia" w:ascii="仿宋_GB2312" w:hAnsi="仿宋_GB2312" w:eastAsia="仿宋_GB2312" w:cs="仿宋_GB2312"/>
          <w:b/>
          <w:bCs/>
          <w:color w:val="auto"/>
          <w:highlight w:val="none"/>
          <w:lang w:eastAsia="zh-CN"/>
        </w:rPr>
        <w:t>项目负责人《安全生产考核合格证书》（B证）复制件</w:t>
      </w:r>
      <w:bookmarkEnd w:id="1033"/>
    </w:p>
    <w:p>
      <w:pPr>
        <w:pStyle w:val="14"/>
        <w:spacing w:after="0" w:line="480" w:lineRule="exact"/>
        <w:ind w:left="0" w:leftChars="0" w:firstLine="360" w:firstLineChars="15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注：复制件上的头像、姓名、性别、出生年月、身份证号、企业名称、职务、技术职称、证书编号、发证时间、有效期及考核发证单位盖章必须清晰可见。</w:t>
      </w:r>
    </w:p>
    <w:p>
      <w:pPr>
        <w:pStyle w:val="14"/>
        <w:spacing w:after="0" w:line="480" w:lineRule="exact"/>
        <w:ind w:left="0" w:leftChars="0" w:firstLine="360" w:firstLineChars="150"/>
        <w:rPr>
          <w:rFonts w:hint="eastAsia" w:ascii="仿宋_GB2312" w:hAnsi="宋体" w:eastAsia="仿宋_GB2312"/>
          <w:color w:val="auto"/>
          <w:sz w:val="24"/>
          <w:szCs w:val="24"/>
          <w:highlight w:val="none"/>
        </w:rPr>
      </w:pPr>
    </w:p>
    <w:p>
      <w:pPr>
        <w:pStyle w:val="10"/>
        <w:snapToGrid w:val="0"/>
        <w:spacing w:line="480" w:lineRule="exact"/>
        <w:ind w:left="0" w:leftChars="0"/>
        <w:rPr>
          <w:rFonts w:hint="eastAsia" w:ascii="仿宋_GB2312" w:hAnsi="宋体" w:eastAsia="仿宋_GB2312"/>
          <w:color w:val="auto"/>
          <w:szCs w:val="21"/>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pStyle w:val="5"/>
        <w:bidi w:val="0"/>
        <w:jc w:val="center"/>
        <w:rPr>
          <w:color w:val="auto"/>
          <w:sz w:val="36"/>
          <w:highlight w:val="none"/>
        </w:rPr>
      </w:pPr>
      <w:r>
        <w:rPr>
          <w:rFonts w:hint="eastAsia" w:ascii="仿宋_GB2312" w:hAnsi="宋体" w:eastAsia="仿宋_GB2312"/>
          <w:b/>
          <w:bCs/>
          <w:color w:val="auto"/>
          <w:sz w:val="32"/>
          <w:szCs w:val="32"/>
          <w:highlight w:val="none"/>
        </w:rPr>
        <w:br w:type="page"/>
      </w:r>
      <w:bookmarkStart w:id="1034" w:name="_Toc10080"/>
      <w:bookmarkStart w:id="1035" w:name="_Toc12845"/>
      <w:r>
        <w:rPr>
          <w:rFonts w:hint="eastAsia" w:ascii="仿宋_GB2312" w:hAnsi="宋体" w:eastAsia="仿宋_GB2312" w:cs="Times New Roman"/>
          <w:b/>
          <w:bCs/>
          <w:color w:val="auto"/>
          <w:highlight w:val="none"/>
        </w:rPr>
        <w:t>4.11</w:t>
      </w:r>
      <w:r>
        <w:rPr>
          <w:rFonts w:hint="eastAsia" w:ascii="仿宋_GB2312" w:hAnsi="宋体" w:eastAsia="仿宋_GB2312" w:cs="Times New Roman"/>
          <w:b/>
          <w:bCs/>
          <w:color w:val="auto"/>
          <w:highlight w:val="none"/>
          <w:lang w:eastAsia="zh-CN"/>
        </w:rPr>
        <w:t>项目负责人</w:t>
      </w:r>
      <w:r>
        <w:rPr>
          <w:rFonts w:hint="eastAsia" w:ascii="仿宋_GB2312" w:hAnsi="宋体" w:eastAsia="仿宋_GB2312" w:cs="Times New Roman"/>
          <w:b/>
          <w:bCs/>
          <w:color w:val="auto"/>
          <w:highlight w:val="none"/>
        </w:rPr>
        <w:t>身份证复制件</w:t>
      </w:r>
      <w:bookmarkEnd w:id="1034"/>
      <w:bookmarkEnd w:id="1035"/>
    </w:p>
    <w:p>
      <w:pPr>
        <w:rPr>
          <w:rFonts w:hint="eastAsia" w:ascii="仿宋_GB2312" w:hAnsi="宋体" w:eastAsia="仿宋_GB2312"/>
          <w:color w:val="auto"/>
          <w:sz w:val="24"/>
          <w:highlight w:val="none"/>
        </w:rPr>
      </w:pPr>
    </w:p>
    <w:p>
      <w:pPr>
        <w:ind w:firstLine="480" w:firstLineChars="200"/>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注：复制件（正面和反面）上的头像、姓名、性别、公民身份号码、出生、住址、有效期限和签发机关必须清晰可见。</w:t>
      </w:r>
    </w:p>
    <w:p>
      <w:pPr>
        <w:ind w:firstLine="480" w:firstLineChars="200"/>
        <w:rPr>
          <w:rFonts w:hint="eastAsia" w:ascii="仿宋_GB2312" w:hAnsi="宋体" w:eastAsia="仿宋_GB2312"/>
          <w:color w:val="auto"/>
          <w:sz w:val="24"/>
          <w:highlight w:val="none"/>
        </w:rPr>
      </w:pPr>
    </w:p>
    <w:p>
      <w:pPr>
        <w:ind w:firstLine="480" w:firstLineChars="200"/>
        <w:rPr>
          <w:rFonts w:hint="eastAsia" w:ascii="仿宋_GB2312" w:hAnsi="宋体" w:eastAsia="仿宋_GB2312"/>
          <w:color w:val="auto"/>
          <w:sz w:val="24"/>
          <w:highlight w:val="none"/>
        </w:rPr>
      </w:pPr>
    </w:p>
    <w:p>
      <w:pPr>
        <w:ind w:firstLine="480" w:firstLineChars="200"/>
        <w:rPr>
          <w:rFonts w:ascii="仿宋_GB2312" w:hAnsi="宋体" w:eastAsia="仿宋_GB2312"/>
          <w:color w:val="auto"/>
          <w:sz w:val="24"/>
          <w:highlight w:val="none"/>
        </w:rPr>
      </w:pPr>
    </w:p>
    <w:p>
      <w:pPr>
        <w:pStyle w:val="5"/>
        <w:spacing w:before="0" w:after="0"/>
        <w:jc w:val="center"/>
        <w:rPr>
          <w:rFonts w:hint="eastAsia" w:ascii="仿宋_GB2312" w:hAnsi="宋体" w:eastAsia="仿宋_GB2312"/>
          <w:color w:val="auto"/>
          <w:highlight w:val="none"/>
        </w:rPr>
      </w:pPr>
    </w:p>
    <w:p>
      <w:pPr>
        <w:pStyle w:val="5"/>
        <w:spacing w:before="0" w:after="0"/>
        <w:jc w:val="center"/>
        <w:rPr>
          <w:rFonts w:hint="eastAsia" w:ascii="仿宋_GB2312" w:hAnsi="宋体" w:eastAsia="仿宋_GB2312"/>
          <w:color w:val="auto"/>
          <w:highlight w:val="none"/>
        </w:rPr>
      </w:pPr>
    </w:p>
    <w:p>
      <w:pPr>
        <w:rPr>
          <w:rFonts w:hint="eastAsia"/>
          <w:color w:val="auto"/>
          <w:highlight w:val="none"/>
        </w:rPr>
      </w:pPr>
    </w:p>
    <w:p>
      <w:pPr>
        <w:pStyle w:val="4"/>
        <w:rPr>
          <w:rFonts w:hint="eastAsia"/>
          <w:color w:val="auto"/>
          <w:highlight w:val="none"/>
        </w:rPr>
      </w:pPr>
    </w:p>
    <w:p>
      <w:pPr>
        <w:rPr>
          <w:rFonts w:hint="eastAsia"/>
          <w:color w:val="auto"/>
          <w:highlight w:val="none"/>
        </w:rPr>
      </w:pPr>
    </w:p>
    <w:p>
      <w:pPr>
        <w:pStyle w:val="4"/>
        <w:rPr>
          <w:rFonts w:hint="eastAsia"/>
          <w:color w:val="auto"/>
          <w:highlight w:val="none"/>
        </w:rPr>
      </w:pPr>
    </w:p>
    <w:p>
      <w:pPr>
        <w:rPr>
          <w:rFonts w:hint="eastAsia"/>
          <w:color w:val="auto"/>
          <w:highlight w:val="none"/>
        </w:rPr>
      </w:pPr>
    </w:p>
    <w:p>
      <w:pPr>
        <w:pStyle w:val="4"/>
        <w:rPr>
          <w:rFonts w:hint="eastAsia"/>
          <w:color w:val="auto"/>
          <w:highlight w:val="none"/>
        </w:rPr>
      </w:pPr>
    </w:p>
    <w:p>
      <w:pPr>
        <w:rPr>
          <w:rFonts w:hint="eastAsia"/>
          <w:color w:val="auto"/>
          <w:highlight w:val="none"/>
        </w:rPr>
      </w:pPr>
    </w:p>
    <w:p>
      <w:pPr>
        <w:pStyle w:val="4"/>
        <w:rPr>
          <w:rFonts w:hint="eastAsia"/>
          <w:color w:val="auto"/>
          <w:highlight w:val="none"/>
        </w:rPr>
      </w:pPr>
    </w:p>
    <w:p>
      <w:pPr>
        <w:rPr>
          <w:rFonts w:hint="eastAsia"/>
          <w:color w:val="auto"/>
          <w:highlight w:val="none"/>
        </w:rPr>
      </w:pPr>
    </w:p>
    <w:p>
      <w:pPr>
        <w:pStyle w:val="4"/>
        <w:rPr>
          <w:rFonts w:hint="eastAsia"/>
          <w:color w:val="auto"/>
          <w:highlight w:val="none"/>
        </w:rPr>
      </w:pPr>
    </w:p>
    <w:p>
      <w:pPr>
        <w:rPr>
          <w:rFonts w:hint="eastAsia"/>
          <w:color w:val="auto"/>
          <w:highlight w:val="none"/>
        </w:rPr>
      </w:pPr>
    </w:p>
    <w:p>
      <w:pPr>
        <w:rPr>
          <w:rFonts w:hint="eastAsia" w:ascii="宋体" w:hAnsi="宋体"/>
          <w:color w:val="auto"/>
          <w:highlight w:val="none"/>
        </w:rPr>
      </w:pPr>
    </w:p>
    <w:p>
      <w:pPr>
        <w:rPr>
          <w:rFonts w:hint="eastAsia" w:ascii="仿宋_GB2312" w:hAnsi="宋体" w:eastAsia="仿宋_GB2312"/>
          <w:color w:val="auto"/>
          <w:highlight w:val="none"/>
        </w:rPr>
      </w:pPr>
    </w:p>
    <w:p>
      <w:pPr>
        <w:rPr>
          <w:rFonts w:hint="eastAsia" w:ascii="仿宋" w:hAnsi="仿宋" w:eastAsia="仿宋" w:cs="仿宋"/>
          <w:color w:val="auto"/>
          <w:highlight w:val="none"/>
        </w:rPr>
      </w:pPr>
      <w:bookmarkStart w:id="1036" w:name="_Toc17157"/>
      <w:bookmarkStart w:id="1037" w:name="_Toc525046205"/>
      <w:bookmarkStart w:id="1038" w:name="_Toc22475"/>
      <w:bookmarkStart w:id="1039" w:name="_Toc15290"/>
      <w:bookmarkStart w:id="1040" w:name="_Toc29210"/>
      <w:bookmarkStart w:id="1041" w:name="_Toc28416"/>
      <w:bookmarkStart w:id="1042" w:name="_Toc511055236"/>
      <w:r>
        <w:rPr>
          <w:rFonts w:hint="eastAsia" w:ascii="仿宋" w:hAnsi="仿宋" w:eastAsia="仿宋" w:cs="仿宋"/>
          <w:color w:val="auto"/>
          <w:highlight w:val="none"/>
        </w:rPr>
        <w:br w:type="page"/>
      </w:r>
    </w:p>
    <w:p>
      <w:pPr>
        <w:pStyle w:val="5"/>
        <w:spacing w:before="0" w:after="0"/>
        <w:jc w:val="center"/>
        <w:rPr>
          <w:rFonts w:hint="eastAsia" w:ascii="仿宋_GB2312" w:hAnsi="宋体" w:eastAsia="仿宋_GB2312"/>
          <w:color w:val="auto"/>
          <w:highlight w:val="none"/>
        </w:rPr>
      </w:pPr>
      <w:bookmarkStart w:id="1043" w:name="_Toc11752"/>
      <w:bookmarkStart w:id="1044" w:name="_Toc23415"/>
      <w:r>
        <w:rPr>
          <w:rFonts w:hint="eastAsia" w:ascii="仿宋_GB2312" w:hAnsi="宋体" w:eastAsia="仿宋_GB2312" w:cs="Times New Roman"/>
          <w:b/>
          <w:bCs/>
          <w:color w:val="auto"/>
          <w:kern w:val="2"/>
          <w:sz w:val="32"/>
          <w:szCs w:val="32"/>
          <w:highlight w:val="none"/>
          <w:lang w:val="en-US" w:eastAsia="zh-CN" w:bidi="ar-SA"/>
        </w:rPr>
        <w:t>4.12投标保证金</w:t>
      </w:r>
      <w:bookmarkEnd w:id="1043"/>
      <w:bookmarkEnd w:id="1044"/>
    </w:p>
    <w:p>
      <w:pPr>
        <w:pStyle w:val="5"/>
        <w:spacing w:before="0" w:after="0"/>
        <w:jc w:val="left"/>
        <w:rPr>
          <w:rFonts w:hint="eastAsia" w:ascii="仿宋_GB2312" w:hAnsi="宋体" w:eastAsia="仿宋_GB2312"/>
          <w:color w:val="auto"/>
          <w:sz w:val="24"/>
          <w:highlight w:val="none"/>
        </w:rPr>
      </w:pPr>
      <w:r>
        <w:rPr>
          <w:rFonts w:hint="eastAsia"/>
          <w:color w:val="auto"/>
          <w:highlight w:val="none"/>
        </w:rPr>
        <w:t xml:space="preserve">   </w:t>
      </w:r>
      <w:r>
        <w:rPr>
          <w:rFonts w:hint="eastAsia" w:ascii="仿宋_GB2312" w:hAnsi="宋体" w:eastAsia="仿宋_GB2312"/>
          <w:b w:val="0"/>
          <w:bCs w:val="0"/>
          <w:color w:val="auto"/>
          <w:sz w:val="24"/>
          <w:szCs w:val="24"/>
          <w:highlight w:val="none"/>
        </w:rPr>
        <w:t xml:space="preserve">   </w:t>
      </w:r>
      <w:bookmarkStart w:id="1045" w:name="_Toc2956"/>
      <w:bookmarkStart w:id="1046" w:name="_Toc31352"/>
      <w:r>
        <w:rPr>
          <w:rFonts w:hint="eastAsia" w:ascii="仿宋_GB2312" w:hAnsi="宋体" w:eastAsia="仿宋_GB2312"/>
          <w:b w:val="0"/>
          <w:bCs w:val="0"/>
          <w:color w:val="auto"/>
          <w:sz w:val="24"/>
          <w:szCs w:val="24"/>
          <w:highlight w:val="none"/>
        </w:rPr>
        <w:t>注：</w:t>
      </w:r>
      <w:r>
        <w:rPr>
          <w:rFonts w:hint="eastAsia" w:ascii="仿宋_GB2312" w:hAnsi="宋体" w:eastAsia="仿宋_GB2312"/>
          <w:b w:val="0"/>
          <w:bCs w:val="0"/>
          <w:color w:val="auto"/>
          <w:sz w:val="24"/>
          <w:szCs w:val="24"/>
          <w:highlight w:val="none"/>
          <w:lang w:val="en-US" w:eastAsia="zh-CN"/>
        </w:rPr>
        <w:t>该项目无须提供投标保证金相关资料</w:t>
      </w:r>
      <w:r>
        <w:rPr>
          <w:rFonts w:hint="eastAsia" w:ascii="仿宋_GB2312" w:hAnsi="宋体" w:eastAsia="仿宋_GB2312"/>
          <w:color w:val="auto"/>
          <w:sz w:val="24"/>
          <w:highlight w:val="none"/>
        </w:rPr>
        <w:t>。</w:t>
      </w:r>
      <w:bookmarkEnd w:id="1045"/>
      <w:bookmarkEnd w:id="1046"/>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5"/>
        <w:spacing w:before="0" w:after="0"/>
        <w:jc w:val="center"/>
        <w:rPr>
          <w:rFonts w:hint="eastAsia" w:ascii="仿宋_GB2312" w:hAnsi="宋体" w:eastAsia="仿宋_GB2312"/>
          <w:color w:val="auto"/>
          <w:highlight w:val="none"/>
        </w:rPr>
      </w:pPr>
      <w:bookmarkStart w:id="1047" w:name="_Toc6530"/>
      <w:r>
        <w:rPr>
          <w:rFonts w:hint="eastAsia" w:ascii="仿宋" w:hAnsi="仿宋" w:eastAsia="仿宋" w:cs="仿宋"/>
          <w:color w:val="auto"/>
          <w:highlight w:val="none"/>
        </w:rPr>
        <w:t>4.</w:t>
      </w:r>
      <w:bookmarkEnd w:id="1036"/>
      <w:bookmarkEnd w:id="1037"/>
      <w:bookmarkEnd w:id="1038"/>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3</w:t>
      </w:r>
      <w:r>
        <w:rPr>
          <w:rFonts w:hint="eastAsia" w:ascii="仿宋_GB2312" w:hAnsi="宋体" w:eastAsia="仿宋_GB2312"/>
          <w:color w:val="auto"/>
          <w:highlight w:val="none"/>
        </w:rPr>
        <w:t>企业变更及项目负责人在建工程完工的相关内容</w:t>
      </w:r>
      <w:bookmarkEnd w:id="1039"/>
      <w:r>
        <w:rPr>
          <w:rFonts w:hint="eastAsia" w:ascii="仿宋_GB2312" w:hAnsi="宋体" w:eastAsia="仿宋_GB2312"/>
          <w:color w:val="auto"/>
          <w:sz w:val="30"/>
          <w:szCs w:val="30"/>
          <w:highlight w:val="none"/>
        </w:rPr>
        <w:t>复制件</w:t>
      </w:r>
      <w:bookmarkEnd w:id="1040"/>
      <w:bookmarkEnd w:id="1041"/>
      <w:bookmarkEnd w:id="1047"/>
    </w:p>
    <w:p>
      <w:pPr>
        <w:pStyle w:val="5"/>
        <w:spacing w:before="0" w:after="0"/>
        <w:rPr>
          <w:rFonts w:hint="eastAsia" w:ascii="仿宋_GB2312" w:eastAsia="仿宋_GB2312"/>
          <w:b w:val="0"/>
          <w:color w:val="auto"/>
          <w:sz w:val="24"/>
          <w:szCs w:val="24"/>
          <w:highlight w:val="none"/>
        </w:rPr>
      </w:pPr>
      <w:r>
        <w:rPr>
          <w:rFonts w:hint="eastAsia"/>
          <w:color w:val="auto"/>
          <w:highlight w:val="none"/>
        </w:rPr>
        <w:t xml:space="preserve">   </w:t>
      </w:r>
      <w:r>
        <w:rPr>
          <w:rFonts w:hint="eastAsia" w:ascii="仿宋_GB2312" w:hAnsi="宋体" w:eastAsia="仿宋_GB2312"/>
          <w:b w:val="0"/>
          <w:bCs w:val="0"/>
          <w:color w:val="auto"/>
          <w:sz w:val="24"/>
          <w:szCs w:val="24"/>
          <w:highlight w:val="none"/>
        </w:rPr>
        <w:t xml:space="preserve">   </w:t>
      </w:r>
      <w:bookmarkStart w:id="1048" w:name="_Toc32424"/>
      <w:bookmarkStart w:id="1049" w:name="_Toc5017"/>
      <w:bookmarkStart w:id="1050" w:name="_Toc22776"/>
      <w:bookmarkStart w:id="1051" w:name="_Toc18512"/>
      <w:r>
        <w:rPr>
          <w:rFonts w:hint="eastAsia" w:ascii="仿宋_GB2312" w:hAnsi="宋体" w:eastAsia="仿宋_GB2312"/>
          <w:b w:val="0"/>
          <w:bCs w:val="0"/>
          <w:color w:val="auto"/>
          <w:sz w:val="24"/>
          <w:szCs w:val="24"/>
          <w:highlight w:val="none"/>
        </w:rPr>
        <w:t>注：1.公司名称变更、法定代表人等变更时，必须上传市场监管局变更证明原件复制件，复制件内容清晰可见（如有）。</w:t>
      </w:r>
      <w:bookmarkEnd w:id="1048"/>
      <w:bookmarkEnd w:id="1049"/>
      <w:bookmarkEnd w:id="1050"/>
      <w:bookmarkEnd w:id="1051"/>
    </w:p>
    <w:p>
      <w:pPr>
        <w:spacing w:line="420" w:lineRule="exact"/>
        <w:ind w:firstLine="840" w:firstLineChars="400"/>
        <w:rPr>
          <w:rFonts w:hint="eastAsia" w:ascii="仿宋_GB2312" w:hAnsi="宋体" w:eastAsia="仿宋_GB2312"/>
          <w:color w:val="auto"/>
          <w:sz w:val="24"/>
          <w:highlight w:val="none"/>
        </w:rPr>
      </w:pPr>
      <w:r>
        <w:rPr>
          <w:rFonts w:hint="eastAsia" w:ascii="宋体" w:hAnsi="宋体"/>
          <w:color w:val="auto"/>
          <w:highlight w:val="none"/>
        </w:rPr>
        <w:t xml:space="preserve">  2.</w:t>
      </w:r>
      <w:r>
        <w:rPr>
          <w:rFonts w:hint="eastAsia" w:ascii="仿宋_GB2312" w:hAnsi="宋体" w:eastAsia="仿宋_GB2312"/>
          <w:color w:val="auto"/>
          <w:sz w:val="24"/>
          <w:highlight w:val="none"/>
        </w:rPr>
        <w:t xml:space="preserve"> 拟派项目负责人有在建工程，但合同约定范围内的施工任务已基本完成(如是房屋建筑工程，主体工程须已通过验收)，且原发包人同意其参加其他工程项目的投标的，必须上传相关书面材料复制件，复制件内容清晰可见</w:t>
      </w:r>
      <w:r>
        <w:rPr>
          <w:rFonts w:hint="eastAsia" w:ascii="仿宋_GB2312" w:hAnsi="宋体" w:eastAsia="仿宋_GB2312"/>
          <w:bCs/>
          <w:color w:val="auto"/>
          <w:sz w:val="24"/>
          <w:highlight w:val="none"/>
        </w:rPr>
        <w:t>（如有）</w:t>
      </w:r>
      <w:r>
        <w:rPr>
          <w:rFonts w:hint="eastAsia" w:ascii="仿宋_GB2312" w:hAnsi="宋体" w:eastAsia="仿宋_GB2312"/>
          <w:color w:val="auto"/>
          <w:sz w:val="24"/>
          <w:highlight w:val="none"/>
        </w:rPr>
        <w:t>。</w:t>
      </w:r>
    </w:p>
    <w:bookmarkEnd w:id="1001"/>
    <w:bookmarkEnd w:id="1002"/>
    <w:bookmarkEnd w:id="1003"/>
    <w:bookmarkEnd w:id="1004"/>
    <w:bookmarkEnd w:id="1042"/>
    <w:p>
      <w:pPr>
        <w:pStyle w:val="14"/>
        <w:spacing w:line="480" w:lineRule="exact"/>
        <w:ind w:left="0" w:leftChars="0" w:firstLine="360" w:firstLineChars="150"/>
        <w:rPr>
          <w:rFonts w:ascii="仿宋_GB2312" w:hAnsi="宋体" w:eastAsia="仿宋_GB2312"/>
          <w:color w:val="auto"/>
          <w:sz w:val="24"/>
          <w:szCs w:val="24"/>
          <w:highlight w:val="none"/>
        </w:rPr>
      </w:pPr>
    </w:p>
    <w:p>
      <w:pPr>
        <w:pStyle w:val="14"/>
        <w:spacing w:line="480" w:lineRule="exact"/>
        <w:ind w:left="0" w:leftChars="0" w:firstLine="360" w:firstLineChars="150"/>
        <w:rPr>
          <w:rFonts w:ascii="仿宋_GB2312" w:hAnsi="宋体" w:eastAsia="仿宋_GB2312"/>
          <w:color w:val="auto"/>
          <w:sz w:val="24"/>
          <w:szCs w:val="24"/>
          <w:highlight w:val="none"/>
        </w:rPr>
      </w:pPr>
    </w:p>
    <w:p>
      <w:pPr>
        <w:pStyle w:val="14"/>
        <w:spacing w:line="480" w:lineRule="exact"/>
        <w:ind w:left="0" w:leftChars="0" w:firstLine="360" w:firstLineChars="150"/>
        <w:rPr>
          <w:rFonts w:ascii="仿宋_GB2312" w:hAnsi="宋体" w:eastAsia="仿宋_GB2312"/>
          <w:color w:val="auto"/>
          <w:sz w:val="24"/>
          <w:szCs w:val="24"/>
          <w:highlight w:val="none"/>
        </w:rPr>
      </w:pPr>
    </w:p>
    <w:p>
      <w:pPr>
        <w:pStyle w:val="14"/>
        <w:spacing w:line="480" w:lineRule="exact"/>
        <w:ind w:left="0" w:leftChars="0" w:firstLine="360" w:firstLineChars="150"/>
        <w:rPr>
          <w:rFonts w:ascii="仿宋_GB2312" w:hAnsi="宋体" w:eastAsia="仿宋_GB2312" w:cs="Times New Roman"/>
          <w:color w:val="auto"/>
          <w:sz w:val="24"/>
          <w:szCs w:val="24"/>
          <w:highlight w:val="none"/>
        </w:rPr>
      </w:pPr>
    </w:p>
    <w:bookmarkEnd w:id="1005"/>
    <w:p>
      <w:pPr>
        <w:rPr>
          <w:rFonts w:ascii="仿宋_GB2312" w:hAnsi="宋体" w:eastAsia="仿宋_GB2312"/>
          <w:color w:val="auto"/>
          <w:highlight w:val="none"/>
        </w:rPr>
      </w:pPr>
    </w:p>
    <w:p>
      <w:pPr>
        <w:rPr>
          <w:rFonts w:ascii="仿宋_GB2312" w:hAnsi="宋体" w:eastAsia="仿宋_GB2312"/>
          <w:color w:val="auto"/>
          <w:highlight w:val="none"/>
        </w:rPr>
      </w:pPr>
    </w:p>
    <w:p>
      <w:pPr>
        <w:rPr>
          <w:rFonts w:ascii="仿宋_GB2312" w:hAnsi="宋体" w:eastAsia="仿宋_GB2312"/>
          <w:color w:val="auto"/>
          <w:highlight w:val="none"/>
        </w:rPr>
      </w:pPr>
    </w:p>
    <w:p>
      <w:pPr>
        <w:pStyle w:val="4"/>
        <w:rPr>
          <w:rFonts w:ascii="仿宋_GB2312" w:hAnsi="宋体" w:eastAsia="仿宋_GB2312"/>
          <w:color w:val="auto"/>
          <w:highlight w:val="none"/>
        </w:rPr>
      </w:pPr>
    </w:p>
    <w:p>
      <w:pPr>
        <w:rPr>
          <w:rFonts w:ascii="仿宋_GB2312" w:hAnsi="宋体" w:eastAsia="仿宋_GB2312"/>
          <w:color w:val="auto"/>
          <w:highlight w:val="none"/>
        </w:rPr>
      </w:pPr>
    </w:p>
    <w:p>
      <w:pPr>
        <w:pStyle w:val="4"/>
        <w:rPr>
          <w:rFonts w:ascii="仿宋_GB2312" w:hAnsi="宋体" w:eastAsia="仿宋_GB2312"/>
          <w:color w:val="auto"/>
          <w:highlight w:val="none"/>
        </w:rPr>
      </w:pPr>
    </w:p>
    <w:p>
      <w:pPr>
        <w:rPr>
          <w:rFonts w:ascii="仿宋_GB2312" w:hAnsi="宋体" w:eastAsia="仿宋_GB2312"/>
          <w:color w:val="auto"/>
          <w:highlight w:val="none"/>
        </w:rPr>
      </w:pPr>
    </w:p>
    <w:p>
      <w:pPr>
        <w:pStyle w:val="4"/>
        <w:rPr>
          <w:rFonts w:ascii="仿宋_GB2312" w:hAnsi="宋体" w:eastAsia="仿宋_GB2312"/>
          <w:color w:val="auto"/>
          <w:highlight w:val="none"/>
        </w:rPr>
      </w:pPr>
    </w:p>
    <w:p>
      <w:pPr>
        <w:rPr>
          <w:rFonts w:ascii="仿宋_GB2312" w:hAnsi="宋体" w:eastAsia="仿宋_GB2312"/>
          <w:color w:val="auto"/>
          <w:highlight w:val="none"/>
        </w:rPr>
      </w:pPr>
    </w:p>
    <w:p>
      <w:pPr>
        <w:pStyle w:val="4"/>
        <w:rPr>
          <w:rFonts w:ascii="仿宋_GB2312" w:hAnsi="宋体" w:eastAsia="仿宋_GB2312"/>
          <w:color w:val="auto"/>
          <w:highlight w:val="none"/>
        </w:rPr>
      </w:pPr>
    </w:p>
    <w:p>
      <w:pPr>
        <w:rPr>
          <w:rFonts w:ascii="仿宋_GB2312" w:hAnsi="宋体" w:eastAsia="仿宋_GB2312"/>
          <w:color w:val="auto"/>
          <w:highlight w:val="none"/>
        </w:rPr>
      </w:pPr>
    </w:p>
    <w:p>
      <w:pPr>
        <w:pStyle w:val="4"/>
        <w:rPr>
          <w:rFonts w:ascii="仿宋_GB2312" w:eastAsia="仿宋_GB2312"/>
          <w:color w:val="auto"/>
          <w:highlight w:val="none"/>
        </w:rPr>
      </w:pPr>
    </w:p>
    <w:p>
      <w:pPr>
        <w:rPr>
          <w:color w:val="auto"/>
          <w:highlight w:val="none"/>
        </w:rPr>
      </w:pPr>
    </w:p>
    <w:p>
      <w:pPr>
        <w:rPr>
          <w:rFonts w:hint="eastAsia" w:ascii="仿宋_GB2312" w:hAnsi="宋体" w:eastAsia="仿宋_GB2312"/>
          <w:color w:val="auto"/>
          <w:kern w:val="2"/>
          <w:highlight w:val="none"/>
        </w:rPr>
      </w:pPr>
      <w:bookmarkStart w:id="1052" w:name="_Toc17826"/>
      <w:bookmarkStart w:id="1053" w:name="_Toc493188990"/>
      <w:r>
        <w:rPr>
          <w:rFonts w:hint="eastAsia" w:ascii="仿宋_GB2312" w:hAnsi="宋体" w:eastAsia="仿宋_GB2312"/>
          <w:color w:val="auto"/>
          <w:kern w:val="2"/>
          <w:highlight w:val="none"/>
        </w:rPr>
        <w:br w:type="page"/>
      </w:r>
    </w:p>
    <w:p>
      <w:pPr>
        <w:pStyle w:val="4"/>
        <w:jc w:val="center"/>
        <w:rPr>
          <w:rFonts w:ascii="仿宋_GB2312" w:hAnsi="宋体" w:eastAsia="仿宋_GB2312"/>
          <w:color w:val="auto"/>
          <w:kern w:val="2"/>
          <w:highlight w:val="none"/>
        </w:rPr>
      </w:pPr>
      <w:bookmarkStart w:id="1054" w:name="_Toc22298"/>
      <w:r>
        <w:rPr>
          <w:rFonts w:hint="eastAsia" w:ascii="仿宋_GB2312" w:hAnsi="宋体" w:eastAsia="仿宋_GB2312"/>
          <w:color w:val="auto"/>
          <w:kern w:val="2"/>
          <w:highlight w:val="none"/>
        </w:rPr>
        <w:t>第五章  工程量清单（招标控制价）</w:t>
      </w:r>
      <w:bookmarkEnd w:id="1052"/>
      <w:bookmarkEnd w:id="1053"/>
      <w:bookmarkEnd w:id="1054"/>
    </w:p>
    <w:p>
      <w:pPr>
        <w:rPr>
          <w:rFonts w:ascii="仿宋_GB2312" w:hAnsi="宋体" w:eastAsia="仿宋_GB2312"/>
          <w:color w:val="auto"/>
          <w:highlight w:val="none"/>
        </w:rPr>
      </w:pPr>
      <w:r>
        <w:rPr>
          <w:rFonts w:hint="eastAsia" w:ascii="仿宋_GB2312" w:hAnsi="宋体" w:eastAsia="仿宋_GB2312"/>
          <w:color w:val="auto"/>
          <w:highlight w:val="none"/>
        </w:rPr>
        <w:t xml:space="preserve"> </w:t>
      </w:r>
    </w:p>
    <w:p>
      <w:pPr>
        <w:pStyle w:val="14"/>
        <w:spacing w:after="0" w:line="400" w:lineRule="exact"/>
        <w:ind w:left="0" w:leftChars="0" w:firstLine="559" w:firstLineChars="233"/>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[采用《建设工程工程量清单计价规范》（GB50500-2013）浙江省计价表式]</w:t>
      </w:r>
    </w:p>
    <w:p>
      <w:pPr>
        <w:rPr>
          <w:rFonts w:ascii="仿宋_GB2312" w:hAnsi="宋体" w:eastAsia="仿宋_GB2312"/>
          <w:color w:val="auto"/>
          <w:szCs w:val="21"/>
          <w:highlight w:val="none"/>
        </w:rPr>
      </w:pPr>
      <w:r>
        <w:rPr>
          <w:rFonts w:hint="eastAsia" w:ascii="仿宋_GB2312" w:hAnsi="宋体" w:eastAsia="仿宋_GB2312"/>
          <w:color w:val="auto"/>
          <w:highlight w:val="none"/>
        </w:rPr>
        <w:t xml:space="preserve"> </w:t>
      </w:r>
    </w:p>
    <w:p>
      <w:pPr>
        <w:pStyle w:val="4"/>
        <w:jc w:val="center"/>
        <w:rPr>
          <w:rFonts w:ascii="仿宋_GB2312" w:eastAsia="仿宋_GB2312"/>
          <w:color w:val="auto"/>
          <w:highlight w:val="none"/>
        </w:rPr>
      </w:pPr>
    </w:p>
    <w:p>
      <w:pPr>
        <w:rPr>
          <w:rFonts w:ascii="仿宋_GB2312" w:eastAsia="仿宋_GB2312"/>
          <w:color w:val="auto"/>
          <w:highlight w:val="none"/>
        </w:rPr>
      </w:pPr>
    </w:p>
    <w:p>
      <w:pPr>
        <w:rPr>
          <w:rFonts w:ascii="仿宋_GB2312" w:eastAsia="仿宋_GB2312"/>
          <w:color w:val="auto"/>
          <w:highlight w:val="none"/>
        </w:rPr>
      </w:pPr>
    </w:p>
    <w:p>
      <w:pPr>
        <w:rPr>
          <w:rFonts w:ascii="仿宋_GB2312" w:eastAsia="仿宋_GB2312"/>
          <w:color w:val="auto"/>
          <w:highlight w:val="none"/>
        </w:rPr>
      </w:pPr>
    </w:p>
    <w:p>
      <w:pPr>
        <w:rPr>
          <w:rFonts w:ascii="仿宋_GB2312" w:eastAsia="仿宋_GB2312"/>
          <w:color w:val="auto"/>
          <w:highlight w:val="none"/>
        </w:rPr>
      </w:pPr>
    </w:p>
    <w:p>
      <w:pPr>
        <w:rPr>
          <w:rFonts w:ascii="仿宋_GB2312" w:eastAsia="仿宋_GB2312"/>
          <w:color w:val="auto"/>
          <w:highlight w:val="none"/>
        </w:rPr>
      </w:pPr>
    </w:p>
    <w:p>
      <w:pPr>
        <w:rPr>
          <w:rFonts w:ascii="仿宋_GB2312" w:eastAsia="仿宋_GB2312"/>
          <w:color w:val="auto"/>
          <w:highlight w:val="none"/>
        </w:rPr>
      </w:pPr>
    </w:p>
    <w:bookmarkEnd w:id="1055"/>
    <w:sectPr>
      <w:pgSz w:w="11906" w:h="16838"/>
      <w:pgMar w:top="1440" w:right="1286" w:bottom="1440" w:left="13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rStyle w:val="18"/>
      </w:rPr>
    </w:pP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rStyle w:val="18"/>
      </w:rPr>
    </w:pP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rStyle w:val="18"/>
      </w:rPr>
    </w:pPr>
    <w:r>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kwVY/WAQAAsAMAAA4AAABkcnMvZTJvRG9jLnhtbK1TzY7TMBC+&#10;I/EOlu80adFCFDVdgapFSAiQdnkA13EaS/7TjNukLwBvwIkLd56rz8HY6c9queyBizP2zHwz3zeT&#10;5e1oDdsrQO1dw+ezkjPlpG+12zb828Pdq4ozjMK1wninGn5QyG9XL18sh1Crhe+9aRUwAnFYD6Hh&#10;fYyhLgqUvbICZz4oR87OgxWRrrAtWhADoVtTLMryTTF4aAN4qRDpdT05+QkRngPou05LtfZyZ5WL&#10;EyooIyJRwl4H5KvcbdcpGb90HarITMOJacwnFSF7k85itRT1FkTotTy1IJ7TwhNOVmhHRS9QaxEF&#10;24H+B8pqCR59F2fS22IikhUhFvPyiTb3vQgqcyGpMVxEx/8HKz/vvwLTbcMXnDlhaeDHnz+Ov/4c&#10;f39n8/J1VmgIWFPgfaDQOL73I+1NUi69Iz0m4mMHNn2JEiM/6Xu46KvGyGRKqhZVVZJLku98IZzi&#10;mh4A4wflLUtGw4EGmHUV+08Yp9BzSKrm/J02Jg/RODYQ6k319iZnPHJZHRVMycZRuWvfyYrjZiRn&#10;Mje+PRDHgfah4Y7WnzPz0ZHcaXXOBpyNzdnYBdDbPu9WagrDu12kxnK/V9hTYRpkZnxaurQpj+85&#10;6vqjrf4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aGmCS9MAAAAFAQAADwAAAAAAAAABACAAAAAi&#10;AAAAZHJzL2Rvd25yZXYueG1sUEsBAhQAFAAAAAgAh07iQLkwVY/WAQAAsAMAAA4AAAAAAAAAAQAg&#10;AAAAIgEAAGRycy9lMm9Eb2MueG1sUEsFBgAAAAAGAAYAWQEAAGoFAAAAAA==&#10;">
          <v:path/>
          <v:fill on="f" focussize="0,0"/>
          <v:stroke on="f" weight="1.25pt" joinstyle="miter"/>
          <v:imagedata o:title=""/>
          <o:lock v:ext="edit"/>
          <v:textbox inset="0mm,0mm,0mm,0mm" style="mso-fit-shape-to-text:t;">
            <w:txbxContent>
              <w:p>
                <w:pPr>
                  <w:pStyle w:val="11"/>
                  <w:rPr>
                    <w:rFonts w:eastAsia="宋体"/>
                  </w:rPr>
                </w:pPr>
                <w:r>
                  <w:fldChar w:fldCharType="begin"/>
                </w:r>
                <w:r>
                  <w:instrText xml:space="preserve"> PAGE  \* MERGEFORMAT </w:instrText>
                </w:r>
                <w:r>
                  <w:fldChar w:fldCharType="separate"/>
                </w:r>
                <w:r>
                  <w:t>1</w:t>
                </w:r>
                <w:r>
                  <w:fldChar w:fldCharType="end"/>
                </w:r>
              </w:p>
            </w:txbxContent>
          </v:textbox>
        </v:shape>
      </w:pict>
    </w:r>
  </w:p>
  <w:p>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rStyle w:val="18"/>
      </w:rPr>
    </w:pPr>
    <w:r>
      <w:pict>
        <v:shape id="_x0000_s1027" o:spid="_x0000_s102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rYOrLUAQAArQMAAA4AAABkcnMvZTJvRG9jLnhtbK1TzY7TMBC+&#10;I/EOlu80aaWFKGq6WlQtQkKAtPAArmM3lvwnj9ukLwBvwIkLd56rz8HYSdrVctnDXpzx/Hwz3+fJ&#10;+nYwmhxFAOVsQ5eLkhJhuWuV3Tf0+7f7NxUlEJltmXZWNPQkgN5uXr9a974WK9c53YpAEMRC3fuG&#10;djH6uiiAd8IwWDgvLAalC4ZFvIZ90QbWI7rRxaos3xa9C60PjgsA9G7HIJ0Qw3MAnZSKi63jByNs&#10;HFGD0CwiJeiUB7rJ00opePwiJYhIdEORacwnNkF7l85is2b1PjDfKT6NwJ4zwhNOhimLTS9QWxYZ&#10;OQT1H5RRPDhwMi64M8VIJCuCLJblE20eOuZF5oJSg7+IDi8Hyz8fvwaiWtwESiwz+ODnXz/Pv/+e&#10;//wgyyRP76HGrAePeXF474aUOvkBnYn1IINJX+RDMI7ini7iiiESnoqqVVWVGOIYmy+IU1zLfYD4&#10;QThDktHQgK+XRWXHTxDH1DkldbPuXmmNflZrS3pEvane3eSKRyGjoghjsbbYLvEZ505WHHYDBpO5&#10;c+0JOfa4DA21uPuU6I8WtU57MxthNnazcfBB7bu8WGkS8HeHiIPlea+wU2N8xcx42ri0Jo/vOev6&#10;l23+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hpgkvTAAAABQEAAA8AAAAAAAAAAQAgAAAAIgAA&#10;AGRycy9kb3ducmV2LnhtbFBLAQIUABQAAAAIAIdO4kDa2Dqy1AEAAK0DAAAOAAAAAAAAAAEAIAAA&#10;ACIBAABkcnMvZTJvRG9jLnhtbFBLBQYAAAAABgAGAFkBAABoBQAAAAA=&#10;">
          <v:path/>
          <v:fill on="f" focussize="0,0"/>
          <v:stroke on="f" weight="1.25pt" joinstyle="miter"/>
          <v:imagedata o:title=""/>
          <o:lock v:ext="edit"/>
          <v:textbox inset="0mm,0mm,0mm,0mm" style="mso-fit-shape-to-text:t;">
            <w:txbxContent>
              <w:p>
                <w:pPr>
                  <w:pStyle w:val="11"/>
                  <w:rPr>
                    <w:rFonts w:eastAsia="宋体"/>
                  </w:rPr>
                </w:pPr>
                <w:r>
                  <w:fldChar w:fldCharType="begin"/>
                </w:r>
                <w:r>
                  <w:instrText xml:space="preserve"> PAGE  \* MERGEFORMAT </w:instrText>
                </w:r>
                <w:r>
                  <w:fldChar w:fldCharType="separate"/>
                </w:r>
                <w:r>
                  <w:t>64</w:t>
                </w:r>
                <w:r>
                  <w:fldChar w:fldCharType="end"/>
                </w:r>
              </w:p>
            </w:txbxContent>
          </v:textbox>
        </v:shape>
      </w:pict>
    </w:r>
  </w:p>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20115B"/>
    <w:multiLevelType w:val="singleLevel"/>
    <w:tmpl w:val="D920115B"/>
    <w:lvl w:ilvl="0" w:tentative="0">
      <w:start w:val="1"/>
      <w:numFmt w:val="decimal"/>
      <w:suff w:val="nothing"/>
      <w:lvlText w:val="%1、"/>
      <w:lvlJc w:val="left"/>
    </w:lvl>
  </w:abstractNum>
  <w:abstractNum w:abstractNumId="1">
    <w:nsid w:val="DD63EB41"/>
    <w:multiLevelType w:val="singleLevel"/>
    <w:tmpl w:val="DD63EB41"/>
    <w:lvl w:ilvl="0" w:tentative="0">
      <w:start w:val="10"/>
      <w:numFmt w:val="decimal"/>
      <w:suff w:val="space"/>
      <w:lvlText w:val="%1."/>
      <w:lvlJc w:val="left"/>
    </w:lvl>
  </w:abstractNum>
  <w:abstractNum w:abstractNumId="2">
    <w:nsid w:val="0000000D"/>
    <w:multiLevelType w:val="singleLevel"/>
    <w:tmpl w:val="0000000D"/>
    <w:lvl w:ilvl="0" w:tentative="0">
      <w:start w:val="2"/>
      <w:numFmt w:val="decimal"/>
      <w:suff w:val="nothing"/>
      <w:lvlText w:val="%1."/>
      <w:lvlJc w:val="left"/>
    </w:lvl>
  </w:abstractNum>
  <w:abstractNum w:abstractNumId="3">
    <w:nsid w:val="03DF1DBA"/>
    <w:multiLevelType w:val="singleLevel"/>
    <w:tmpl w:val="03DF1DBA"/>
    <w:lvl w:ilvl="0" w:tentative="0">
      <w:start w:val="1"/>
      <w:numFmt w:val="decimal"/>
      <w:suff w:val="nothing"/>
      <w:lvlText w:val="（%1）"/>
      <w:lvlJc w:val="left"/>
    </w:lvl>
  </w:abstractNum>
  <w:abstractNum w:abstractNumId="4">
    <w:nsid w:val="5C9D72D7"/>
    <w:multiLevelType w:val="singleLevel"/>
    <w:tmpl w:val="5C9D72D7"/>
    <w:lvl w:ilvl="0" w:tentative="0">
      <w:start w:val="1"/>
      <w:numFmt w:val="decimal"/>
      <w:suff w:val="nothing"/>
      <w:lvlText w:val="%1、"/>
      <w:lvlJc w:val="left"/>
    </w:lvl>
  </w:abstractNum>
  <w:abstractNum w:abstractNumId="5">
    <w:nsid w:val="5C9D73F3"/>
    <w:multiLevelType w:val="singleLevel"/>
    <w:tmpl w:val="5C9D73F3"/>
    <w:lvl w:ilvl="0" w:tentative="0">
      <w:start w:val="1"/>
      <w:numFmt w:val="decimal"/>
      <w:suff w:val="nothing"/>
      <w:lvlText w:val="（%1）"/>
      <w:lvlJc w:val="left"/>
      <w:pPr>
        <w:ind w:left="-60"/>
      </w:pPr>
    </w:lvl>
  </w:abstractNum>
  <w:num w:numId="1">
    <w:abstractNumId w:val="4"/>
  </w:num>
  <w:num w:numId="2">
    <w:abstractNumId w:val="0"/>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zQ3ZGM0NDY5NzQ4ZDAyNzUyNDhiNWVmMDgzMTY3ZjYifQ=="/>
  </w:docVars>
  <w:rsids>
    <w:rsidRoot w:val="4D451CFE"/>
    <w:rsid w:val="00000045"/>
    <w:rsid w:val="00003840"/>
    <w:rsid w:val="00003BB5"/>
    <w:rsid w:val="00005EF1"/>
    <w:rsid w:val="00026B68"/>
    <w:rsid w:val="000274CB"/>
    <w:rsid w:val="0005583B"/>
    <w:rsid w:val="000704E2"/>
    <w:rsid w:val="000A273E"/>
    <w:rsid w:val="000C23DB"/>
    <w:rsid w:val="000D5E33"/>
    <w:rsid w:val="000E72A4"/>
    <w:rsid w:val="00100769"/>
    <w:rsid w:val="00101259"/>
    <w:rsid w:val="001026E4"/>
    <w:rsid w:val="00131B12"/>
    <w:rsid w:val="0014136C"/>
    <w:rsid w:val="00150EBA"/>
    <w:rsid w:val="00155831"/>
    <w:rsid w:val="00161707"/>
    <w:rsid w:val="00187283"/>
    <w:rsid w:val="00191123"/>
    <w:rsid w:val="00193C96"/>
    <w:rsid w:val="001A5119"/>
    <w:rsid w:val="001B1D08"/>
    <w:rsid w:val="001C0E71"/>
    <w:rsid w:val="001C4648"/>
    <w:rsid w:val="001C6077"/>
    <w:rsid w:val="001D311F"/>
    <w:rsid w:val="001D5CAB"/>
    <w:rsid w:val="001E10CE"/>
    <w:rsid w:val="002014A4"/>
    <w:rsid w:val="002014DF"/>
    <w:rsid w:val="00204F5F"/>
    <w:rsid w:val="00221A28"/>
    <w:rsid w:val="002223B0"/>
    <w:rsid w:val="002234DA"/>
    <w:rsid w:val="002334E3"/>
    <w:rsid w:val="0023794D"/>
    <w:rsid w:val="00261433"/>
    <w:rsid w:val="002665E0"/>
    <w:rsid w:val="002935F2"/>
    <w:rsid w:val="00295973"/>
    <w:rsid w:val="002A1122"/>
    <w:rsid w:val="002A19A7"/>
    <w:rsid w:val="002B2A48"/>
    <w:rsid w:val="002C713D"/>
    <w:rsid w:val="002D4787"/>
    <w:rsid w:val="002F1597"/>
    <w:rsid w:val="002F22EB"/>
    <w:rsid w:val="002F4E9E"/>
    <w:rsid w:val="002F6C47"/>
    <w:rsid w:val="003156CE"/>
    <w:rsid w:val="003233E9"/>
    <w:rsid w:val="00324079"/>
    <w:rsid w:val="00324D08"/>
    <w:rsid w:val="003371A8"/>
    <w:rsid w:val="00340DFE"/>
    <w:rsid w:val="00356034"/>
    <w:rsid w:val="003658C8"/>
    <w:rsid w:val="00366253"/>
    <w:rsid w:val="003740A1"/>
    <w:rsid w:val="003844B7"/>
    <w:rsid w:val="003C02A7"/>
    <w:rsid w:val="003C425B"/>
    <w:rsid w:val="003D002D"/>
    <w:rsid w:val="003E3AF9"/>
    <w:rsid w:val="003F3282"/>
    <w:rsid w:val="0040717B"/>
    <w:rsid w:val="004073F9"/>
    <w:rsid w:val="00425BAA"/>
    <w:rsid w:val="00433E15"/>
    <w:rsid w:val="00452B1E"/>
    <w:rsid w:val="00461917"/>
    <w:rsid w:val="00467182"/>
    <w:rsid w:val="004771F1"/>
    <w:rsid w:val="004A43B8"/>
    <w:rsid w:val="004A63CB"/>
    <w:rsid w:val="004B1DF2"/>
    <w:rsid w:val="004B3FE2"/>
    <w:rsid w:val="004C2037"/>
    <w:rsid w:val="004C643D"/>
    <w:rsid w:val="004D40D8"/>
    <w:rsid w:val="004D49DB"/>
    <w:rsid w:val="004E20C7"/>
    <w:rsid w:val="004E2326"/>
    <w:rsid w:val="004E2583"/>
    <w:rsid w:val="004E7B57"/>
    <w:rsid w:val="004F47BD"/>
    <w:rsid w:val="0050744D"/>
    <w:rsid w:val="00510EEE"/>
    <w:rsid w:val="00514BAF"/>
    <w:rsid w:val="0054673B"/>
    <w:rsid w:val="0054786C"/>
    <w:rsid w:val="005635FD"/>
    <w:rsid w:val="00570A87"/>
    <w:rsid w:val="00576510"/>
    <w:rsid w:val="005B78FA"/>
    <w:rsid w:val="005D1917"/>
    <w:rsid w:val="005D19A9"/>
    <w:rsid w:val="005D5158"/>
    <w:rsid w:val="005D6929"/>
    <w:rsid w:val="005F2034"/>
    <w:rsid w:val="006036A4"/>
    <w:rsid w:val="006155A3"/>
    <w:rsid w:val="00622E34"/>
    <w:rsid w:val="00642019"/>
    <w:rsid w:val="006420FC"/>
    <w:rsid w:val="00644D85"/>
    <w:rsid w:val="006472E3"/>
    <w:rsid w:val="00662BBC"/>
    <w:rsid w:val="00662F6E"/>
    <w:rsid w:val="00673724"/>
    <w:rsid w:val="006807AC"/>
    <w:rsid w:val="00684887"/>
    <w:rsid w:val="006920CA"/>
    <w:rsid w:val="0069678B"/>
    <w:rsid w:val="006A3728"/>
    <w:rsid w:val="006A5D11"/>
    <w:rsid w:val="006B350B"/>
    <w:rsid w:val="006D3C6A"/>
    <w:rsid w:val="006E43D4"/>
    <w:rsid w:val="006F5F07"/>
    <w:rsid w:val="0071151F"/>
    <w:rsid w:val="0072143E"/>
    <w:rsid w:val="007303C5"/>
    <w:rsid w:val="007666D6"/>
    <w:rsid w:val="007712D9"/>
    <w:rsid w:val="0077260D"/>
    <w:rsid w:val="007727BE"/>
    <w:rsid w:val="00783308"/>
    <w:rsid w:val="007865F7"/>
    <w:rsid w:val="00790392"/>
    <w:rsid w:val="007A1CD2"/>
    <w:rsid w:val="007A4867"/>
    <w:rsid w:val="007B4837"/>
    <w:rsid w:val="007C104A"/>
    <w:rsid w:val="007C44A4"/>
    <w:rsid w:val="007D57BF"/>
    <w:rsid w:val="007E2A35"/>
    <w:rsid w:val="007E777E"/>
    <w:rsid w:val="007F0B0C"/>
    <w:rsid w:val="007F3CEC"/>
    <w:rsid w:val="0081123D"/>
    <w:rsid w:val="0082537D"/>
    <w:rsid w:val="00831B1E"/>
    <w:rsid w:val="00842F14"/>
    <w:rsid w:val="00845C86"/>
    <w:rsid w:val="00846F86"/>
    <w:rsid w:val="008560ED"/>
    <w:rsid w:val="00870081"/>
    <w:rsid w:val="00870468"/>
    <w:rsid w:val="008B11F1"/>
    <w:rsid w:val="008B6D77"/>
    <w:rsid w:val="008D48E4"/>
    <w:rsid w:val="008D6B77"/>
    <w:rsid w:val="0090219B"/>
    <w:rsid w:val="00903967"/>
    <w:rsid w:val="00913314"/>
    <w:rsid w:val="00915212"/>
    <w:rsid w:val="00934DC4"/>
    <w:rsid w:val="00936025"/>
    <w:rsid w:val="00943AC8"/>
    <w:rsid w:val="00945A0C"/>
    <w:rsid w:val="00954ECF"/>
    <w:rsid w:val="00964BEB"/>
    <w:rsid w:val="00972447"/>
    <w:rsid w:val="00973C5E"/>
    <w:rsid w:val="009740FF"/>
    <w:rsid w:val="00974358"/>
    <w:rsid w:val="0097492F"/>
    <w:rsid w:val="0099266C"/>
    <w:rsid w:val="00996558"/>
    <w:rsid w:val="009A5A07"/>
    <w:rsid w:val="009D4A1D"/>
    <w:rsid w:val="009E2F73"/>
    <w:rsid w:val="009E6622"/>
    <w:rsid w:val="009E699E"/>
    <w:rsid w:val="009F1662"/>
    <w:rsid w:val="00A1042F"/>
    <w:rsid w:val="00A16BBF"/>
    <w:rsid w:val="00A55E69"/>
    <w:rsid w:val="00A61551"/>
    <w:rsid w:val="00A67859"/>
    <w:rsid w:val="00A70D97"/>
    <w:rsid w:val="00A72ECC"/>
    <w:rsid w:val="00A73132"/>
    <w:rsid w:val="00AB0198"/>
    <w:rsid w:val="00AD4573"/>
    <w:rsid w:val="00AE2AFB"/>
    <w:rsid w:val="00AE7062"/>
    <w:rsid w:val="00AF319A"/>
    <w:rsid w:val="00AF4548"/>
    <w:rsid w:val="00B15CE7"/>
    <w:rsid w:val="00B314A2"/>
    <w:rsid w:val="00B35AC9"/>
    <w:rsid w:val="00B466B9"/>
    <w:rsid w:val="00B471F7"/>
    <w:rsid w:val="00B5086A"/>
    <w:rsid w:val="00B62FC7"/>
    <w:rsid w:val="00B72E62"/>
    <w:rsid w:val="00B75771"/>
    <w:rsid w:val="00B81A90"/>
    <w:rsid w:val="00B902E9"/>
    <w:rsid w:val="00BA47A5"/>
    <w:rsid w:val="00BC73B8"/>
    <w:rsid w:val="00BE29E1"/>
    <w:rsid w:val="00BF3A53"/>
    <w:rsid w:val="00C15600"/>
    <w:rsid w:val="00C324F0"/>
    <w:rsid w:val="00C3475F"/>
    <w:rsid w:val="00C43728"/>
    <w:rsid w:val="00C70696"/>
    <w:rsid w:val="00C772D0"/>
    <w:rsid w:val="00CA5CA3"/>
    <w:rsid w:val="00CC1AA9"/>
    <w:rsid w:val="00CC7722"/>
    <w:rsid w:val="00CE0D70"/>
    <w:rsid w:val="00CE1F54"/>
    <w:rsid w:val="00CE23EC"/>
    <w:rsid w:val="00CE36C2"/>
    <w:rsid w:val="00D24538"/>
    <w:rsid w:val="00D36C30"/>
    <w:rsid w:val="00D401D0"/>
    <w:rsid w:val="00D72836"/>
    <w:rsid w:val="00D82DE0"/>
    <w:rsid w:val="00D833D7"/>
    <w:rsid w:val="00DA63DE"/>
    <w:rsid w:val="00DB0C5E"/>
    <w:rsid w:val="00DB415C"/>
    <w:rsid w:val="00DB73D1"/>
    <w:rsid w:val="00DC74D1"/>
    <w:rsid w:val="00DD778C"/>
    <w:rsid w:val="00E0313B"/>
    <w:rsid w:val="00E03EBC"/>
    <w:rsid w:val="00E152FA"/>
    <w:rsid w:val="00E2685A"/>
    <w:rsid w:val="00E26BCE"/>
    <w:rsid w:val="00E31022"/>
    <w:rsid w:val="00E453B7"/>
    <w:rsid w:val="00E52C96"/>
    <w:rsid w:val="00E649A5"/>
    <w:rsid w:val="00EB3CC2"/>
    <w:rsid w:val="00EC21BE"/>
    <w:rsid w:val="00EC35A4"/>
    <w:rsid w:val="00ED0AF9"/>
    <w:rsid w:val="00EF2F36"/>
    <w:rsid w:val="00F04C7C"/>
    <w:rsid w:val="00F061D6"/>
    <w:rsid w:val="00F07EAE"/>
    <w:rsid w:val="00F26873"/>
    <w:rsid w:val="00F342FE"/>
    <w:rsid w:val="00F43ADD"/>
    <w:rsid w:val="00F44BF5"/>
    <w:rsid w:val="00F63436"/>
    <w:rsid w:val="00F65F20"/>
    <w:rsid w:val="00F7276A"/>
    <w:rsid w:val="00F734E0"/>
    <w:rsid w:val="00F74C54"/>
    <w:rsid w:val="00F76AB1"/>
    <w:rsid w:val="00F93768"/>
    <w:rsid w:val="00F93860"/>
    <w:rsid w:val="00FA42D7"/>
    <w:rsid w:val="00FA5FC3"/>
    <w:rsid w:val="00FC14EC"/>
    <w:rsid w:val="00FC2992"/>
    <w:rsid w:val="00FC5A22"/>
    <w:rsid w:val="00FD0AE8"/>
    <w:rsid w:val="00FD5FCB"/>
    <w:rsid w:val="00FF6B97"/>
    <w:rsid w:val="01313540"/>
    <w:rsid w:val="019424EE"/>
    <w:rsid w:val="019A2710"/>
    <w:rsid w:val="019E12DD"/>
    <w:rsid w:val="02060148"/>
    <w:rsid w:val="02235B22"/>
    <w:rsid w:val="03223D35"/>
    <w:rsid w:val="034C72DC"/>
    <w:rsid w:val="0367741E"/>
    <w:rsid w:val="040D69D5"/>
    <w:rsid w:val="044B45F3"/>
    <w:rsid w:val="04952E31"/>
    <w:rsid w:val="049904F6"/>
    <w:rsid w:val="04BF3ADE"/>
    <w:rsid w:val="04E63579"/>
    <w:rsid w:val="04FF3842"/>
    <w:rsid w:val="05104339"/>
    <w:rsid w:val="051C2CDE"/>
    <w:rsid w:val="05295FA3"/>
    <w:rsid w:val="05834B0B"/>
    <w:rsid w:val="05C45364"/>
    <w:rsid w:val="06710E08"/>
    <w:rsid w:val="0680104B"/>
    <w:rsid w:val="06836734"/>
    <w:rsid w:val="06CA6A33"/>
    <w:rsid w:val="078A0848"/>
    <w:rsid w:val="07950AEB"/>
    <w:rsid w:val="08A748F7"/>
    <w:rsid w:val="08C77405"/>
    <w:rsid w:val="08EC29C7"/>
    <w:rsid w:val="08EE4992"/>
    <w:rsid w:val="097F1A8E"/>
    <w:rsid w:val="0A1C2327"/>
    <w:rsid w:val="0A2F0DBE"/>
    <w:rsid w:val="0AC83782"/>
    <w:rsid w:val="0B080298"/>
    <w:rsid w:val="0B081ED2"/>
    <w:rsid w:val="0B2E1C77"/>
    <w:rsid w:val="0B4E504D"/>
    <w:rsid w:val="0B6011E9"/>
    <w:rsid w:val="0BA17A99"/>
    <w:rsid w:val="0C0553E9"/>
    <w:rsid w:val="0C322280"/>
    <w:rsid w:val="0C6F41D3"/>
    <w:rsid w:val="0C9D2547"/>
    <w:rsid w:val="0CDA1A87"/>
    <w:rsid w:val="0D8145D3"/>
    <w:rsid w:val="0DA67DDF"/>
    <w:rsid w:val="0E403D27"/>
    <w:rsid w:val="0EAE39A6"/>
    <w:rsid w:val="0F0B3FCD"/>
    <w:rsid w:val="0F0C0D7A"/>
    <w:rsid w:val="0F933291"/>
    <w:rsid w:val="10564FDA"/>
    <w:rsid w:val="10A818CA"/>
    <w:rsid w:val="10AF0D4E"/>
    <w:rsid w:val="10D6085B"/>
    <w:rsid w:val="10E32514"/>
    <w:rsid w:val="117F3673"/>
    <w:rsid w:val="11BC5ABB"/>
    <w:rsid w:val="11E23663"/>
    <w:rsid w:val="11EB328A"/>
    <w:rsid w:val="11F32DBF"/>
    <w:rsid w:val="123E6883"/>
    <w:rsid w:val="130F3E82"/>
    <w:rsid w:val="138E0D47"/>
    <w:rsid w:val="149A75CE"/>
    <w:rsid w:val="16304A0D"/>
    <w:rsid w:val="168E3310"/>
    <w:rsid w:val="17A75370"/>
    <w:rsid w:val="17B86616"/>
    <w:rsid w:val="17EA69AC"/>
    <w:rsid w:val="181F6915"/>
    <w:rsid w:val="188A4DEB"/>
    <w:rsid w:val="18A46E1B"/>
    <w:rsid w:val="19456FFC"/>
    <w:rsid w:val="19597C05"/>
    <w:rsid w:val="19AA220F"/>
    <w:rsid w:val="1A5A26D5"/>
    <w:rsid w:val="1AA44287"/>
    <w:rsid w:val="1AB823F6"/>
    <w:rsid w:val="1AB865A1"/>
    <w:rsid w:val="1AFE1D64"/>
    <w:rsid w:val="1B4E06EA"/>
    <w:rsid w:val="1B8C2057"/>
    <w:rsid w:val="1C60198A"/>
    <w:rsid w:val="1C76287C"/>
    <w:rsid w:val="1C8419F2"/>
    <w:rsid w:val="1D0A64E0"/>
    <w:rsid w:val="1D5337BB"/>
    <w:rsid w:val="1D8018A0"/>
    <w:rsid w:val="1DBC347E"/>
    <w:rsid w:val="1DD97B70"/>
    <w:rsid w:val="1ECD7436"/>
    <w:rsid w:val="1EDE2A27"/>
    <w:rsid w:val="1FB04AFF"/>
    <w:rsid w:val="20710302"/>
    <w:rsid w:val="20D94E64"/>
    <w:rsid w:val="21A80B0A"/>
    <w:rsid w:val="22632B69"/>
    <w:rsid w:val="226C44AE"/>
    <w:rsid w:val="228E0B62"/>
    <w:rsid w:val="22D059E2"/>
    <w:rsid w:val="22E41AB5"/>
    <w:rsid w:val="23BF2D5B"/>
    <w:rsid w:val="23EC5091"/>
    <w:rsid w:val="23F32A04"/>
    <w:rsid w:val="24343749"/>
    <w:rsid w:val="2446522A"/>
    <w:rsid w:val="25B70BA4"/>
    <w:rsid w:val="26284CCB"/>
    <w:rsid w:val="263A2867"/>
    <w:rsid w:val="264C0F98"/>
    <w:rsid w:val="26AD240F"/>
    <w:rsid w:val="27A26C29"/>
    <w:rsid w:val="27E67F8D"/>
    <w:rsid w:val="2812025A"/>
    <w:rsid w:val="28137B19"/>
    <w:rsid w:val="28706D19"/>
    <w:rsid w:val="28C22A9F"/>
    <w:rsid w:val="28D9666D"/>
    <w:rsid w:val="28F9286B"/>
    <w:rsid w:val="28FB408A"/>
    <w:rsid w:val="29D07A70"/>
    <w:rsid w:val="2A321A45"/>
    <w:rsid w:val="2AEC0725"/>
    <w:rsid w:val="2AFB0267"/>
    <w:rsid w:val="2AFC6E13"/>
    <w:rsid w:val="2BD050C7"/>
    <w:rsid w:val="2BF612E4"/>
    <w:rsid w:val="2BFC4C34"/>
    <w:rsid w:val="2C2C2591"/>
    <w:rsid w:val="2D345D3F"/>
    <w:rsid w:val="2DA60E56"/>
    <w:rsid w:val="2DC542B9"/>
    <w:rsid w:val="2DD8668F"/>
    <w:rsid w:val="2EB10B9E"/>
    <w:rsid w:val="2F1228D8"/>
    <w:rsid w:val="2F2F1929"/>
    <w:rsid w:val="2F3230BF"/>
    <w:rsid w:val="2FD962A4"/>
    <w:rsid w:val="30052067"/>
    <w:rsid w:val="307C1E56"/>
    <w:rsid w:val="309B0CAA"/>
    <w:rsid w:val="32A22F76"/>
    <w:rsid w:val="33051042"/>
    <w:rsid w:val="33655015"/>
    <w:rsid w:val="337E0CCA"/>
    <w:rsid w:val="33FF26CA"/>
    <w:rsid w:val="344A1044"/>
    <w:rsid w:val="345C4A0B"/>
    <w:rsid w:val="34967377"/>
    <w:rsid w:val="353648EE"/>
    <w:rsid w:val="35F4391C"/>
    <w:rsid w:val="36133E45"/>
    <w:rsid w:val="364A13F1"/>
    <w:rsid w:val="366455D0"/>
    <w:rsid w:val="36DE4A8C"/>
    <w:rsid w:val="37310818"/>
    <w:rsid w:val="374963F0"/>
    <w:rsid w:val="374D5CEB"/>
    <w:rsid w:val="3756002A"/>
    <w:rsid w:val="37621F23"/>
    <w:rsid w:val="37B81A73"/>
    <w:rsid w:val="389820A0"/>
    <w:rsid w:val="389D2C48"/>
    <w:rsid w:val="38AB75DA"/>
    <w:rsid w:val="38B57FDD"/>
    <w:rsid w:val="38C2728A"/>
    <w:rsid w:val="38F34C58"/>
    <w:rsid w:val="39582175"/>
    <w:rsid w:val="39D8057D"/>
    <w:rsid w:val="39E658AD"/>
    <w:rsid w:val="3A40674C"/>
    <w:rsid w:val="3A646240"/>
    <w:rsid w:val="3B1B2556"/>
    <w:rsid w:val="3B300688"/>
    <w:rsid w:val="3B4373AB"/>
    <w:rsid w:val="3B493B67"/>
    <w:rsid w:val="3C0969F8"/>
    <w:rsid w:val="3C1C08F2"/>
    <w:rsid w:val="3C4320F6"/>
    <w:rsid w:val="3D3550AA"/>
    <w:rsid w:val="3D3B749E"/>
    <w:rsid w:val="3D4A393E"/>
    <w:rsid w:val="3E430E67"/>
    <w:rsid w:val="3E7E4366"/>
    <w:rsid w:val="3FD53139"/>
    <w:rsid w:val="3FD87226"/>
    <w:rsid w:val="3FE55EEB"/>
    <w:rsid w:val="40BC6B48"/>
    <w:rsid w:val="40D422F9"/>
    <w:rsid w:val="41BE55FB"/>
    <w:rsid w:val="41DF3535"/>
    <w:rsid w:val="424E2FE3"/>
    <w:rsid w:val="42C91BD9"/>
    <w:rsid w:val="42D33CD5"/>
    <w:rsid w:val="42E27D2D"/>
    <w:rsid w:val="42F82A49"/>
    <w:rsid w:val="432D09BF"/>
    <w:rsid w:val="43495B48"/>
    <w:rsid w:val="437861E2"/>
    <w:rsid w:val="43B342D5"/>
    <w:rsid w:val="43CB55FB"/>
    <w:rsid w:val="442A7534"/>
    <w:rsid w:val="44314417"/>
    <w:rsid w:val="45EC24A1"/>
    <w:rsid w:val="461E4CCA"/>
    <w:rsid w:val="461E795D"/>
    <w:rsid w:val="462B750E"/>
    <w:rsid w:val="4660608A"/>
    <w:rsid w:val="467858A0"/>
    <w:rsid w:val="46E0599D"/>
    <w:rsid w:val="477068C6"/>
    <w:rsid w:val="477B08C6"/>
    <w:rsid w:val="479C4145"/>
    <w:rsid w:val="48722EEE"/>
    <w:rsid w:val="49A168DB"/>
    <w:rsid w:val="4A001853"/>
    <w:rsid w:val="4A084BAC"/>
    <w:rsid w:val="4A62202B"/>
    <w:rsid w:val="4A7E6C1C"/>
    <w:rsid w:val="4AD751FE"/>
    <w:rsid w:val="4C211654"/>
    <w:rsid w:val="4C7F0BBC"/>
    <w:rsid w:val="4C800A2A"/>
    <w:rsid w:val="4CC466BC"/>
    <w:rsid w:val="4D451CFE"/>
    <w:rsid w:val="4D6E2F78"/>
    <w:rsid w:val="4E0B4C6B"/>
    <w:rsid w:val="4E320449"/>
    <w:rsid w:val="4F6B5360"/>
    <w:rsid w:val="4FBD733D"/>
    <w:rsid w:val="4FD62E1D"/>
    <w:rsid w:val="4FF35972"/>
    <w:rsid w:val="5019366F"/>
    <w:rsid w:val="50594DAD"/>
    <w:rsid w:val="506D5769"/>
    <w:rsid w:val="506E3D67"/>
    <w:rsid w:val="509E1DC6"/>
    <w:rsid w:val="50B921EC"/>
    <w:rsid w:val="513149E8"/>
    <w:rsid w:val="51A7386E"/>
    <w:rsid w:val="5253098E"/>
    <w:rsid w:val="526A0375"/>
    <w:rsid w:val="52C206D3"/>
    <w:rsid w:val="52E361B6"/>
    <w:rsid w:val="53340E07"/>
    <w:rsid w:val="53746E0E"/>
    <w:rsid w:val="53AD0184"/>
    <w:rsid w:val="53AD6655"/>
    <w:rsid w:val="53F35F85"/>
    <w:rsid w:val="54B87A7C"/>
    <w:rsid w:val="54C16F85"/>
    <w:rsid w:val="55F93BD0"/>
    <w:rsid w:val="56200652"/>
    <w:rsid w:val="564E7084"/>
    <w:rsid w:val="56D514E0"/>
    <w:rsid w:val="57166C60"/>
    <w:rsid w:val="585C67EF"/>
    <w:rsid w:val="589C6BEB"/>
    <w:rsid w:val="58BD785A"/>
    <w:rsid w:val="58DB7BC2"/>
    <w:rsid w:val="594562A5"/>
    <w:rsid w:val="59487C5D"/>
    <w:rsid w:val="595E0345"/>
    <w:rsid w:val="597C6583"/>
    <w:rsid w:val="59814033"/>
    <w:rsid w:val="59D9252E"/>
    <w:rsid w:val="5A111FBE"/>
    <w:rsid w:val="5A9303F0"/>
    <w:rsid w:val="5A9E1AD2"/>
    <w:rsid w:val="5AA91A93"/>
    <w:rsid w:val="5AC307A4"/>
    <w:rsid w:val="5AEB7D90"/>
    <w:rsid w:val="5BD33FA1"/>
    <w:rsid w:val="5C7724EE"/>
    <w:rsid w:val="5D0336DD"/>
    <w:rsid w:val="5FAA5ACA"/>
    <w:rsid w:val="5FF05FBB"/>
    <w:rsid w:val="6017749F"/>
    <w:rsid w:val="60392C69"/>
    <w:rsid w:val="60A23A73"/>
    <w:rsid w:val="613B2092"/>
    <w:rsid w:val="61972B6A"/>
    <w:rsid w:val="6198016C"/>
    <w:rsid w:val="61C85B77"/>
    <w:rsid w:val="620C3034"/>
    <w:rsid w:val="620D141F"/>
    <w:rsid w:val="623F6839"/>
    <w:rsid w:val="62A22E94"/>
    <w:rsid w:val="62A71BD9"/>
    <w:rsid w:val="62D91574"/>
    <w:rsid w:val="63756688"/>
    <w:rsid w:val="644C27A0"/>
    <w:rsid w:val="64AD2180"/>
    <w:rsid w:val="64BA552F"/>
    <w:rsid w:val="64CC10C4"/>
    <w:rsid w:val="654C569C"/>
    <w:rsid w:val="655908A2"/>
    <w:rsid w:val="65AE2ACD"/>
    <w:rsid w:val="65B90D25"/>
    <w:rsid w:val="65CE6758"/>
    <w:rsid w:val="664B1712"/>
    <w:rsid w:val="66BD72AA"/>
    <w:rsid w:val="674414EC"/>
    <w:rsid w:val="67715C34"/>
    <w:rsid w:val="6864524C"/>
    <w:rsid w:val="68A634D8"/>
    <w:rsid w:val="68E25001"/>
    <w:rsid w:val="68F67B4E"/>
    <w:rsid w:val="6A5A6906"/>
    <w:rsid w:val="6AC26C9F"/>
    <w:rsid w:val="6B7B57DE"/>
    <w:rsid w:val="6C4367BB"/>
    <w:rsid w:val="6C90660F"/>
    <w:rsid w:val="6C937EAD"/>
    <w:rsid w:val="6CC843C2"/>
    <w:rsid w:val="6CF16CAD"/>
    <w:rsid w:val="6D037C0D"/>
    <w:rsid w:val="6D2D6222"/>
    <w:rsid w:val="6D5936B8"/>
    <w:rsid w:val="6D630E61"/>
    <w:rsid w:val="6DBB59C2"/>
    <w:rsid w:val="6EA13DB5"/>
    <w:rsid w:val="6F204E84"/>
    <w:rsid w:val="704541B6"/>
    <w:rsid w:val="708A21AE"/>
    <w:rsid w:val="70A81C15"/>
    <w:rsid w:val="711054CE"/>
    <w:rsid w:val="714F18FF"/>
    <w:rsid w:val="71D20304"/>
    <w:rsid w:val="71EB08BA"/>
    <w:rsid w:val="7276104D"/>
    <w:rsid w:val="72B01473"/>
    <w:rsid w:val="72D8323D"/>
    <w:rsid w:val="72F34CC4"/>
    <w:rsid w:val="737A3EFB"/>
    <w:rsid w:val="73AB1BA2"/>
    <w:rsid w:val="741140B9"/>
    <w:rsid w:val="7435737E"/>
    <w:rsid w:val="74C51996"/>
    <w:rsid w:val="74DB7C49"/>
    <w:rsid w:val="758B02BC"/>
    <w:rsid w:val="75AE4E1D"/>
    <w:rsid w:val="75CD61DE"/>
    <w:rsid w:val="75F45910"/>
    <w:rsid w:val="7712661C"/>
    <w:rsid w:val="772644C6"/>
    <w:rsid w:val="77B35B37"/>
    <w:rsid w:val="78414F9E"/>
    <w:rsid w:val="785827F6"/>
    <w:rsid w:val="78801C2E"/>
    <w:rsid w:val="78971424"/>
    <w:rsid w:val="79915709"/>
    <w:rsid w:val="79CB512B"/>
    <w:rsid w:val="79DF4732"/>
    <w:rsid w:val="7A910122"/>
    <w:rsid w:val="7A911ED0"/>
    <w:rsid w:val="7AF619D9"/>
    <w:rsid w:val="7B1B34DA"/>
    <w:rsid w:val="7B607AF4"/>
    <w:rsid w:val="7C1A1A33"/>
    <w:rsid w:val="7CCF4F32"/>
    <w:rsid w:val="7D6E02A7"/>
    <w:rsid w:val="7DBF4812"/>
    <w:rsid w:val="7DDE2FF4"/>
    <w:rsid w:val="7E3C2153"/>
    <w:rsid w:val="7EFA2BB6"/>
    <w:rsid w:val="7F2D2714"/>
    <w:rsid w:val="7F660C20"/>
    <w:rsid w:val="7FBA38AD"/>
    <w:rsid w:val="7FD21D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line="576" w:lineRule="auto"/>
      <w:outlineLvl w:val="0"/>
    </w:pPr>
    <w:rPr>
      <w:b/>
      <w:bCs/>
      <w:kern w:val="44"/>
      <w:sz w:val="44"/>
      <w:szCs w:val="44"/>
    </w:rPr>
  </w:style>
  <w:style w:type="paragraph" w:styleId="5">
    <w:name w:val="heading 3"/>
    <w:basedOn w:val="1"/>
    <w:next w:val="1"/>
    <w:unhideWhenUsed/>
    <w:qFormat/>
    <w:uiPriority w:val="0"/>
    <w:pPr>
      <w:keepNext/>
      <w:keepLines/>
      <w:spacing w:line="413" w:lineRule="auto"/>
      <w:outlineLvl w:val="2"/>
    </w:pPr>
    <w:rPr>
      <w:b/>
      <w:bCs/>
      <w:sz w:val="32"/>
      <w:szCs w:val="32"/>
    </w:rPr>
  </w:style>
  <w:style w:type="paragraph" w:styleId="6">
    <w:name w:val="heading 4"/>
    <w:basedOn w:val="1"/>
    <w:next w:val="1"/>
    <w:unhideWhenUsed/>
    <w:qFormat/>
    <w:uiPriority w:val="0"/>
    <w:pPr>
      <w:keepNext/>
      <w:keepLines/>
      <w:spacing w:line="372" w:lineRule="auto"/>
      <w:outlineLvl w:val="3"/>
    </w:pPr>
    <w:rPr>
      <w:rFonts w:ascii="Cambria" w:hAnsi="Cambria"/>
      <w:b/>
      <w:bCs/>
      <w:sz w:val="28"/>
      <w:szCs w:val="28"/>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next w:val="1"/>
    <w:link w:val="21"/>
    <w:qFormat/>
    <w:uiPriority w:val="99"/>
    <w:pPr>
      <w:adjustRightInd w:val="0"/>
      <w:spacing w:after="60" w:line="360" w:lineRule="atLeast"/>
      <w:ind w:left="72" w:leftChars="30" w:right="30" w:rightChars="30"/>
      <w:jc w:val="center"/>
      <w:textAlignment w:val="baseline"/>
    </w:pPr>
    <w:rPr>
      <w:rFonts w:ascii="Times New Roman" w:hAnsi="Times New Roman" w:eastAsia="宋体" w:cs="Times New Roman"/>
    </w:rPr>
  </w:style>
  <w:style w:type="paragraph" w:styleId="7">
    <w:name w:val="annotation text"/>
    <w:basedOn w:val="1"/>
    <w:link w:val="24"/>
    <w:qFormat/>
    <w:uiPriority w:val="0"/>
    <w:pPr>
      <w:jc w:val="left"/>
    </w:pPr>
  </w:style>
  <w:style w:type="paragraph" w:styleId="8">
    <w:name w:val="toc 3"/>
    <w:basedOn w:val="1"/>
    <w:next w:val="1"/>
    <w:qFormat/>
    <w:uiPriority w:val="39"/>
    <w:pPr>
      <w:ind w:left="840" w:leftChars="400"/>
    </w:pPr>
  </w:style>
  <w:style w:type="paragraph" w:styleId="9">
    <w:name w:val="Plain Text"/>
    <w:basedOn w:val="1"/>
    <w:qFormat/>
    <w:uiPriority w:val="0"/>
    <w:rPr>
      <w:rFonts w:ascii="宋体" w:hAnsi="Courier New"/>
    </w:rPr>
  </w:style>
  <w:style w:type="paragraph" w:styleId="10">
    <w:name w:val="Date"/>
    <w:basedOn w:val="1"/>
    <w:next w:val="1"/>
    <w:qFormat/>
    <w:uiPriority w:val="0"/>
    <w:pPr>
      <w:ind w:left="100" w:leftChars="2500"/>
    </w:p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13">
    <w:name w:val="toc 1"/>
    <w:basedOn w:val="1"/>
    <w:next w:val="1"/>
    <w:qFormat/>
    <w:uiPriority w:val="39"/>
  </w:style>
  <w:style w:type="paragraph" w:styleId="14">
    <w:name w:val="Body Text Indent 3"/>
    <w:basedOn w:val="1"/>
    <w:link w:val="22"/>
    <w:qFormat/>
    <w:uiPriority w:val="0"/>
    <w:pPr>
      <w:ind w:left="420" w:leftChars="200"/>
    </w:pPr>
    <w:rPr>
      <w:sz w:val="16"/>
      <w:szCs w:val="16"/>
    </w:rPr>
  </w:style>
  <w:style w:type="character" w:styleId="17">
    <w:name w:val="Strong"/>
    <w:basedOn w:val="16"/>
    <w:qFormat/>
    <w:uiPriority w:val="0"/>
    <w:rPr>
      <w:b/>
      <w:bCs/>
    </w:rPr>
  </w:style>
  <w:style w:type="character" w:styleId="18">
    <w:name w:val="page number"/>
    <w:basedOn w:val="16"/>
    <w:qFormat/>
    <w:uiPriority w:val="0"/>
  </w:style>
  <w:style w:type="character" w:styleId="19">
    <w:name w:val="FollowedHyperlink"/>
    <w:basedOn w:val="16"/>
    <w:qFormat/>
    <w:uiPriority w:val="0"/>
    <w:rPr>
      <w:color w:val="800080"/>
      <w:u w:val="none"/>
    </w:rPr>
  </w:style>
  <w:style w:type="character" w:styleId="20">
    <w:name w:val="Hyperlink"/>
    <w:basedOn w:val="16"/>
    <w:unhideWhenUsed/>
    <w:qFormat/>
    <w:uiPriority w:val="99"/>
    <w:rPr>
      <w:color w:val="0563C1" w:themeColor="hyperlink"/>
      <w:u w:val="single"/>
    </w:rPr>
  </w:style>
  <w:style w:type="character" w:customStyle="1" w:styleId="21">
    <w:name w:val="正文文本 Char"/>
    <w:basedOn w:val="16"/>
    <w:link w:val="3"/>
    <w:qFormat/>
    <w:uiPriority w:val="99"/>
    <w:rPr>
      <w:rFonts w:ascii="Times New Roman" w:hAnsi="Times New Roman" w:eastAsia="宋体" w:cs="Times New Roman"/>
      <w:kern w:val="2"/>
      <w:sz w:val="21"/>
      <w:szCs w:val="24"/>
    </w:rPr>
  </w:style>
  <w:style w:type="character" w:customStyle="1" w:styleId="22">
    <w:name w:val="正文文本缩进 3 Char"/>
    <w:basedOn w:val="16"/>
    <w:link w:val="14"/>
    <w:qFormat/>
    <w:uiPriority w:val="0"/>
    <w:rPr>
      <w:kern w:val="2"/>
      <w:sz w:val="16"/>
      <w:szCs w:val="16"/>
    </w:rPr>
  </w:style>
  <w:style w:type="character" w:customStyle="1" w:styleId="23">
    <w:name w:val="批注文字 Char"/>
    <w:link w:val="7"/>
    <w:qFormat/>
    <w:uiPriority w:val="0"/>
    <w:rPr>
      <w:kern w:val="2"/>
      <w:sz w:val="21"/>
      <w:szCs w:val="24"/>
    </w:rPr>
  </w:style>
  <w:style w:type="character" w:customStyle="1" w:styleId="24">
    <w:name w:val="批注文字 Char1"/>
    <w:basedOn w:val="16"/>
    <w:link w:val="7"/>
    <w:qFormat/>
    <w:uiPriority w:val="0"/>
    <w:rPr>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Www.SangSan.Cn</Company>
  <Pages>71</Pages>
  <Words>34572</Words>
  <Characters>36935</Characters>
  <Lines>1055</Lines>
  <Paragraphs>1244</Paragraphs>
  <TotalTime>2</TotalTime>
  <ScaleCrop>false</ScaleCrop>
  <LinksUpToDate>false</LinksUpToDate>
  <CharactersWithSpaces>42763</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2021-05-12T02:20:00Z</dcterms:created>
  <dc:creator>why</dc:creator>
  <cp:lastModifiedBy>♍</cp:lastModifiedBy>
  <cp:lastPrinted>2023-05-29T06:32:00Z</cp:lastPrinted>
  <dcterms:modified xsi:type="dcterms:W3CDTF">2023-09-28T01:55:05Z</dcterms:modified>
  <cp:revision>129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5F173E717C6D4158BF23584F76B32493</vt:lpwstr>
  </property>
</Properties>
</file>