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EA6C04">
      <w:pPr>
        <w:pStyle w:val="2"/>
        <w:bidi w:val="0"/>
        <w:rPr>
          <w:rFonts w:hint="eastAsia" w:ascii="仿宋" w:hAnsi="仿宋" w:eastAsia="仿宋" w:cs="仿宋"/>
        </w:rPr>
      </w:pPr>
      <w:bookmarkStart w:id="0" w:name="OLE_LINK3"/>
      <w:bookmarkStart w:id="1" w:name="OLE_LINK7"/>
      <w:bookmarkStart w:id="2" w:name="OLE_LINK6"/>
      <w:r>
        <w:rPr>
          <w:rFonts w:hint="eastAsia" w:ascii="仿宋" w:hAnsi="仿宋" w:eastAsia="仿宋" w:cs="仿宋"/>
          <w:lang w:eastAsia="zh-CN"/>
        </w:rPr>
        <w:t>发包</w:t>
      </w:r>
      <w:r>
        <w:rPr>
          <w:rFonts w:hint="eastAsia" w:ascii="仿宋" w:hAnsi="仿宋" w:eastAsia="仿宋" w:cs="仿宋"/>
        </w:rPr>
        <w:t>公告</w:t>
      </w:r>
    </w:p>
    <w:p w14:paraId="4DD37BBE">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发包</w:t>
      </w:r>
      <w:r>
        <w:rPr>
          <w:rFonts w:hint="eastAsia" w:ascii="仿宋" w:hAnsi="仿宋" w:eastAsia="仿宋" w:cs="仿宋"/>
          <w:color w:val="auto"/>
          <w:sz w:val="24"/>
          <w:highlight w:val="none"/>
        </w:rPr>
        <w:t>人：</w:t>
      </w:r>
      <w:r>
        <w:rPr>
          <w:rFonts w:hint="eastAsia" w:ascii="仿宋" w:hAnsi="仿宋" w:eastAsia="仿宋" w:cs="仿宋"/>
          <w:color w:val="auto"/>
          <w:sz w:val="24"/>
          <w:highlight w:val="none"/>
          <w:lang w:eastAsia="zh-CN"/>
        </w:rPr>
        <w:t>诸暨市马剑镇人民政府</w:t>
      </w:r>
      <w:r>
        <w:rPr>
          <w:rFonts w:hint="eastAsia" w:ascii="仿宋" w:hAnsi="仿宋" w:eastAsia="仿宋" w:cs="仿宋"/>
          <w:color w:val="auto"/>
          <w:sz w:val="24"/>
          <w:highlight w:val="none"/>
          <w:lang w:val="en-US" w:eastAsia="zh-CN"/>
        </w:rPr>
        <w:t xml:space="preserve"> </w:t>
      </w:r>
    </w:p>
    <w:p w14:paraId="71E6E38A">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2、代理机构：</w:t>
      </w:r>
      <w:r>
        <w:rPr>
          <w:rFonts w:hint="eastAsia" w:ascii="仿宋" w:hAnsi="仿宋" w:eastAsia="仿宋" w:cs="仿宋"/>
          <w:color w:val="auto"/>
          <w:sz w:val="24"/>
          <w:highlight w:val="none"/>
          <w:lang w:val="en-US" w:eastAsia="zh-CN"/>
        </w:rPr>
        <w:t>杭州同泽工程管理有限公司</w:t>
      </w:r>
    </w:p>
    <w:p w14:paraId="02081233">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3、工程名称：</w:t>
      </w:r>
      <w:r>
        <w:rPr>
          <w:rFonts w:hint="eastAsia" w:ascii="仿宋" w:hAnsi="仿宋" w:eastAsia="仿宋" w:cs="仿宋"/>
          <w:color w:val="auto"/>
          <w:sz w:val="24"/>
          <w:highlight w:val="none"/>
          <w:lang w:val="en-US" w:eastAsia="zh-CN"/>
        </w:rPr>
        <w:t>诸暨市</w:t>
      </w:r>
      <w:r>
        <w:rPr>
          <w:rFonts w:hint="eastAsia" w:ascii="仿宋" w:hAnsi="仿宋" w:eastAsia="仿宋" w:cs="仿宋"/>
          <w:color w:val="auto"/>
          <w:sz w:val="24"/>
          <w:highlight w:val="none"/>
          <w:lang w:eastAsia="zh-CN"/>
        </w:rPr>
        <w:t>“五好两宜”和美乡村试点</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平上线绿化提升工程</w:t>
      </w:r>
    </w:p>
    <w:p w14:paraId="57C267EF">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strike/>
          <w:dstrike w:val="0"/>
          <w:color w:val="auto"/>
          <w:sz w:val="24"/>
          <w:highlight w:val="none"/>
          <w:lang w:val="en-US" w:eastAsia="zh-CN"/>
        </w:rPr>
      </w:pPr>
      <w:r>
        <w:rPr>
          <w:rFonts w:hint="eastAsia" w:ascii="仿宋" w:hAnsi="仿宋" w:eastAsia="仿宋" w:cs="仿宋"/>
          <w:color w:val="auto"/>
          <w:sz w:val="24"/>
          <w:highlight w:val="none"/>
        </w:rPr>
        <w:t>4、建设地点：</w:t>
      </w:r>
      <w:r>
        <w:rPr>
          <w:rFonts w:hint="eastAsia" w:ascii="仿宋" w:hAnsi="仿宋" w:eastAsia="仿宋" w:cs="仿宋"/>
          <w:color w:val="auto"/>
          <w:sz w:val="24"/>
          <w:highlight w:val="none"/>
          <w:lang w:val="en-US" w:eastAsia="zh-CN"/>
        </w:rPr>
        <w:t xml:space="preserve">诸暨市马剑镇 </w:t>
      </w:r>
    </w:p>
    <w:p w14:paraId="5B97E6F1">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5、建设规模：</w:t>
      </w:r>
      <w:r>
        <w:rPr>
          <w:rFonts w:hint="eastAsia" w:ascii="仿宋" w:hAnsi="仿宋" w:eastAsia="仿宋" w:cs="仿宋"/>
          <w:color w:val="auto"/>
          <w:sz w:val="24"/>
          <w:highlight w:val="none"/>
          <w:lang w:eastAsia="zh-CN"/>
        </w:rPr>
        <w:t>本工程为</w:t>
      </w:r>
      <w:r>
        <w:rPr>
          <w:rFonts w:hint="eastAsia" w:ascii="仿宋" w:hAnsi="仿宋" w:eastAsia="仿宋" w:cs="仿宋"/>
          <w:color w:val="auto"/>
          <w:sz w:val="24"/>
          <w:highlight w:val="none"/>
          <w:lang w:val="en-US" w:eastAsia="zh-CN"/>
        </w:rPr>
        <w:t>诸暨市</w:t>
      </w:r>
      <w:r>
        <w:rPr>
          <w:rFonts w:hint="eastAsia" w:ascii="仿宋" w:hAnsi="仿宋" w:eastAsia="仿宋" w:cs="仿宋"/>
          <w:color w:val="auto"/>
          <w:sz w:val="24"/>
          <w:highlight w:val="none"/>
          <w:lang w:eastAsia="zh-CN"/>
        </w:rPr>
        <w:t>“五好两宜”和美乡村试点</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平上线绿化提升工程</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yellow"/>
          <w:lang w:eastAsia="zh-CN"/>
        </w:rPr>
        <w:t>总造价约</w:t>
      </w:r>
      <w:r>
        <w:rPr>
          <w:rFonts w:hint="eastAsia" w:ascii="仿宋" w:hAnsi="仿宋" w:eastAsia="仿宋" w:cs="仿宋"/>
          <w:color w:val="auto"/>
          <w:sz w:val="24"/>
          <w:highlight w:val="yellow"/>
          <w:lang w:val="en-US" w:eastAsia="zh-CN"/>
        </w:rPr>
        <w:t>119</w:t>
      </w:r>
      <w:r>
        <w:rPr>
          <w:rFonts w:hint="eastAsia" w:ascii="仿宋" w:hAnsi="仿宋" w:eastAsia="仿宋" w:cs="仿宋"/>
          <w:color w:val="auto"/>
          <w:sz w:val="24"/>
          <w:highlight w:val="yellow"/>
          <w:lang w:eastAsia="zh-CN"/>
        </w:rPr>
        <w:t>万元</w:t>
      </w:r>
      <w:r>
        <w:rPr>
          <w:rFonts w:hint="eastAsia" w:ascii="仿宋" w:hAnsi="仿宋" w:eastAsia="仿宋" w:cs="仿宋"/>
          <w:color w:val="auto"/>
          <w:sz w:val="24"/>
          <w:highlight w:val="yellow"/>
        </w:rPr>
        <w:t xml:space="preserve">。 </w:t>
      </w:r>
      <w:r>
        <w:rPr>
          <w:rFonts w:hint="eastAsia" w:ascii="仿宋" w:hAnsi="仿宋" w:eastAsia="仿宋" w:cs="仿宋"/>
          <w:color w:val="auto"/>
          <w:sz w:val="24"/>
          <w:highlight w:val="none"/>
        </w:rPr>
        <w:t xml:space="preserve"> </w:t>
      </w:r>
    </w:p>
    <w:p w14:paraId="44CF0A73">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6、</w:t>
      </w:r>
      <w:r>
        <w:rPr>
          <w:rFonts w:hint="eastAsia" w:ascii="仿宋" w:hAnsi="仿宋" w:eastAsia="仿宋" w:cs="仿宋"/>
          <w:color w:val="auto"/>
          <w:sz w:val="24"/>
          <w:highlight w:val="none"/>
          <w:lang w:eastAsia="zh-CN"/>
        </w:rPr>
        <w:t>发包</w:t>
      </w:r>
      <w:r>
        <w:rPr>
          <w:rFonts w:hint="eastAsia" w:ascii="仿宋" w:hAnsi="仿宋" w:eastAsia="仿宋" w:cs="仿宋"/>
          <w:color w:val="auto"/>
          <w:sz w:val="24"/>
          <w:highlight w:val="none"/>
        </w:rPr>
        <w:t>范围及内容：</w:t>
      </w:r>
      <w:r>
        <w:rPr>
          <w:rFonts w:hint="eastAsia" w:ascii="仿宋" w:hAnsi="仿宋" w:eastAsia="仿宋" w:cs="仿宋"/>
          <w:color w:val="auto"/>
          <w:sz w:val="24"/>
          <w:highlight w:val="none"/>
          <w:lang w:val="en-US" w:eastAsia="zh-CN"/>
        </w:rPr>
        <w:t>镇域道路两侧综合提升工程，</w:t>
      </w:r>
      <w:r>
        <w:rPr>
          <w:rFonts w:hint="eastAsia" w:ascii="仿宋" w:hAnsi="仿宋" w:eastAsia="仿宋" w:cs="仿宋"/>
          <w:color w:val="auto"/>
          <w:sz w:val="24"/>
          <w:highlight w:val="none"/>
          <w:lang w:eastAsia="zh-CN"/>
        </w:rPr>
        <w:t>详见设计施工图。</w:t>
      </w:r>
    </w:p>
    <w:p w14:paraId="75B1D131">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7、质量标准：</w:t>
      </w:r>
      <w:r>
        <w:rPr>
          <w:rFonts w:hint="eastAsia" w:ascii="仿宋" w:hAnsi="仿宋" w:eastAsia="仿宋" w:cs="仿宋"/>
          <w:color w:val="auto"/>
          <w:sz w:val="24"/>
          <w:highlight w:val="none"/>
          <w:lang w:eastAsia="zh-CN"/>
        </w:rPr>
        <w:t>合 格</w:t>
      </w:r>
    </w:p>
    <w:p w14:paraId="72F5C5C2">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8、工期要求：</w:t>
      </w:r>
      <w:r>
        <w:rPr>
          <w:rFonts w:hint="eastAsia" w:ascii="仿宋" w:hAnsi="仿宋" w:eastAsia="仿宋" w:cs="仿宋"/>
          <w:color w:val="auto"/>
          <w:sz w:val="24"/>
          <w:highlight w:val="none"/>
          <w:lang w:val="en-US" w:eastAsia="zh-CN"/>
        </w:rPr>
        <w:t xml:space="preserve"> 60  </w:t>
      </w:r>
      <w:r>
        <w:rPr>
          <w:rFonts w:hint="eastAsia" w:ascii="仿宋" w:hAnsi="仿宋" w:eastAsia="仿宋" w:cs="仿宋"/>
          <w:color w:val="auto"/>
          <w:sz w:val="24"/>
          <w:highlight w:val="none"/>
        </w:rPr>
        <w:t>天（日历天）</w:t>
      </w:r>
    </w:p>
    <w:p w14:paraId="63CD9DE2">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9、</w:t>
      </w:r>
      <w:r>
        <w:rPr>
          <w:rFonts w:hint="eastAsia" w:ascii="仿宋" w:hAnsi="仿宋" w:eastAsia="仿宋" w:cs="仿宋"/>
          <w:color w:val="auto"/>
          <w:sz w:val="24"/>
          <w:highlight w:val="none"/>
          <w:lang w:eastAsia="zh-CN"/>
        </w:rPr>
        <w:t>竞包</w:t>
      </w:r>
      <w:r>
        <w:rPr>
          <w:rFonts w:hint="eastAsia" w:ascii="仿宋" w:hAnsi="仿宋" w:eastAsia="仿宋" w:cs="仿宋"/>
          <w:color w:val="auto"/>
          <w:sz w:val="24"/>
          <w:highlight w:val="none"/>
        </w:rPr>
        <w:t>人资质等级要求：</w:t>
      </w:r>
      <w:r>
        <w:rPr>
          <w:rFonts w:hint="eastAsia" w:ascii="仿宋" w:hAnsi="仿宋" w:eastAsia="仿宋" w:cs="仿宋"/>
          <w:color w:val="auto"/>
          <w:sz w:val="24"/>
          <w:highlight w:val="none"/>
          <w:lang w:val="en-US" w:eastAsia="zh-CN"/>
        </w:rPr>
        <w:t>市政公用工程施工总承包三</w:t>
      </w:r>
      <w:r>
        <w:rPr>
          <w:rFonts w:hint="eastAsia" w:ascii="仿宋" w:hAnsi="仿宋" w:eastAsia="仿宋" w:cs="仿宋"/>
          <w:color w:val="auto"/>
          <w:sz w:val="24"/>
          <w:highlight w:val="none"/>
        </w:rPr>
        <w:t>级（含）以上企业</w:t>
      </w:r>
      <w:r>
        <w:rPr>
          <w:rFonts w:hint="eastAsia" w:ascii="仿宋" w:hAnsi="仿宋" w:eastAsia="仿宋" w:cs="仿宋"/>
          <w:color w:val="auto"/>
          <w:sz w:val="24"/>
          <w:highlight w:val="none"/>
          <w:lang w:eastAsia="zh-CN"/>
        </w:rPr>
        <w:t>。</w:t>
      </w:r>
      <w:r>
        <w:rPr>
          <w:rFonts w:hint="eastAsia" w:ascii="仿宋" w:hAnsi="仿宋" w:eastAsia="仿宋" w:cs="仿宋"/>
          <w:b w:val="0"/>
          <w:bCs w:val="0"/>
          <w:color w:val="auto"/>
          <w:sz w:val="24"/>
          <w:highlight w:val="none"/>
          <w:lang w:eastAsia="zh-CN"/>
        </w:rPr>
        <w:t>（对应资质应在“浙江省建筑市场监管公共服务系统”上资质动态核查结果处于“合格”状态）</w:t>
      </w:r>
    </w:p>
    <w:p w14:paraId="7BDE8060">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10、项目经理资质等级要求：须是本企业</w:t>
      </w:r>
      <w:r>
        <w:rPr>
          <w:rFonts w:hint="eastAsia" w:ascii="仿宋" w:hAnsi="仿宋" w:eastAsia="仿宋" w:cs="仿宋"/>
          <w:color w:val="auto"/>
          <w:sz w:val="24"/>
          <w:highlight w:val="none"/>
          <w:lang w:val="en-US" w:eastAsia="zh-CN"/>
        </w:rPr>
        <w:t>市政公用工程</w:t>
      </w:r>
      <w:r>
        <w:rPr>
          <w:rFonts w:hint="eastAsia" w:ascii="仿宋" w:hAnsi="仿宋" w:eastAsia="仿宋" w:cs="仿宋"/>
          <w:color w:val="auto"/>
          <w:sz w:val="24"/>
          <w:highlight w:val="none"/>
        </w:rPr>
        <w:t>建造师，并持有相应行政主管部门颁发的《安全生产考核合格证书》（B证），其中一级建造师相关证书须符合《住房和城乡建设部办公厅关于全面实行一级建造师电子注册证书的通知》（建办市〔2021〕40号）规定。</w:t>
      </w:r>
    </w:p>
    <w:p w14:paraId="1CC1414C">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11、潜在</w:t>
      </w:r>
      <w:r>
        <w:rPr>
          <w:rFonts w:hint="eastAsia" w:ascii="仿宋" w:hAnsi="仿宋" w:eastAsia="仿宋" w:cs="仿宋"/>
          <w:color w:val="auto"/>
          <w:sz w:val="24"/>
          <w:highlight w:val="none"/>
          <w:lang w:eastAsia="zh-CN"/>
        </w:rPr>
        <w:t>竞包</w:t>
      </w:r>
      <w:r>
        <w:rPr>
          <w:rFonts w:hint="eastAsia" w:ascii="仿宋" w:hAnsi="仿宋" w:eastAsia="仿宋" w:cs="仿宋"/>
          <w:color w:val="auto"/>
          <w:sz w:val="24"/>
          <w:highlight w:val="none"/>
        </w:rPr>
        <w:t>人未办理CA的：在诸暨市公共资源交易网上申请办理介质CA（详见附件《CA申请及绑定流程》）或者在浙江省公共资源交易服务平台http://zjpubservice.zjzwfw.gov.cn/zhejiangnew/ca_system.html手机扫码下载“浙江CA互认”APP并申请办理移动CA（详见附件《移动CA具体申请及操作方式详见相关操作手册》），联系电话：0575-80707607。</w:t>
      </w:r>
    </w:p>
    <w:p w14:paraId="3538EEA4">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lang w:val="en-US" w:eastAsia="zh-CN"/>
        </w:rPr>
      </w:pPr>
      <w:r>
        <w:rPr>
          <w:rFonts w:hint="eastAsia" w:ascii="仿宋" w:hAnsi="仿宋" w:eastAsia="仿宋" w:cs="仿宋"/>
          <w:color w:val="auto"/>
          <w:sz w:val="24"/>
          <w:highlight w:val="none"/>
          <w:lang w:val="en-US" w:eastAsia="zh-CN"/>
        </w:rPr>
        <w:t>12、省外企业应按规定办理“省外建设工程企业进浙备案”手续。</w:t>
      </w:r>
    </w:p>
    <w:p w14:paraId="15B72CA1">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000000"/>
          <w:sz w:val="24"/>
          <w:highlight w:val="none"/>
          <w:lang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发包</w:t>
      </w:r>
      <w:r>
        <w:rPr>
          <w:rFonts w:hint="eastAsia" w:ascii="仿宋" w:hAnsi="仿宋" w:eastAsia="仿宋" w:cs="仿宋"/>
          <w:color w:val="auto"/>
          <w:sz w:val="24"/>
          <w:highlight w:val="none"/>
        </w:rPr>
        <w:t>方</w:t>
      </w:r>
      <w:r>
        <w:rPr>
          <w:rFonts w:hint="eastAsia" w:ascii="仿宋" w:hAnsi="仿宋" w:eastAsia="仿宋" w:cs="仿宋"/>
          <w:color w:val="000000"/>
          <w:sz w:val="24"/>
          <w:highlight w:val="none"/>
        </w:rPr>
        <w:t>式：公开</w:t>
      </w:r>
      <w:r>
        <w:rPr>
          <w:rFonts w:hint="eastAsia" w:ascii="仿宋" w:hAnsi="仿宋" w:eastAsia="仿宋" w:cs="仿宋"/>
          <w:color w:val="000000"/>
          <w:sz w:val="24"/>
          <w:highlight w:val="none"/>
          <w:lang w:eastAsia="zh-CN"/>
        </w:rPr>
        <w:t>发包</w:t>
      </w:r>
    </w:p>
    <w:p w14:paraId="51C91CB7">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、资格审查方式：资格后审</w:t>
      </w:r>
    </w:p>
    <w:p w14:paraId="2F4591CB">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5</w:t>
      </w:r>
      <w:r>
        <w:rPr>
          <w:rFonts w:hint="eastAsia" w:ascii="仿宋" w:hAnsi="仿宋" w:eastAsia="仿宋" w:cs="仿宋"/>
          <w:color w:val="000000"/>
          <w:sz w:val="24"/>
          <w:highlight w:val="none"/>
        </w:rPr>
        <w:t>、评</w:t>
      </w:r>
      <w:r>
        <w:rPr>
          <w:rFonts w:hint="eastAsia" w:ascii="仿宋" w:hAnsi="仿宋" w:eastAsia="仿宋" w:cs="仿宋"/>
          <w:color w:val="000000"/>
          <w:sz w:val="24"/>
          <w:highlight w:val="none"/>
          <w:lang w:eastAsia="zh-CN"/>
        </w:rPr>
        <w:t>审</w:t>
      </w:r>
      <w:r>
        <w:rPr>
          <w:rFonts w:hint="eastAsia" w:ascii="仿宋" w:hAnsi="仿宋" w:eastAsia="仿宋" w:cs="仿宋"/>
          <w:color w:val="000000"/>
          <w:sz w:val="24"/>
          <w:highlight w:val="none"/>
        </w:rPr>
        <w:t>方法</w:t>
      </w:r>
      <w:r>
        <w:rPr>
          <w:rFonts w:hint="eastAsia" w:ascii="仿宋" w:hAnsi="仿宋" w:eastAsia="仿宋" w:cs="仿宋"/>
          <w:color w:val="000000"/>
          <w:sz w:val="24"/>
          <w:highlight w:val="none"/>
          <w:lang w:eastAsia="zh-CN"/>
        </w:rPr>
        <w:t>：</w:t>
      </w:r>
      <w:r>
        <w:rPr>
          <w:rFonts w:hint="eastAsia" w:ascii="仿宋" w:hAnsi="仿宋" w:eastAsia="仿宋" w:cs="仿宋"/>
          <w:color w:val="auto"/>
          <w:sz w:val="24"/>
          <w:highlight w:val="none"/>
          <w:lang w:eastAsia="zh-CN"/>
        </w:rPr>
        <w:t>技术</w:t>
      </w:r>
      <w:r>
        <w:rPr>
          <w:rFonts w:hint="eastAsia" w:ascii="仿宋" w:hAnsi="仿宋" w:eastAsia="仿宋" w:cs="仿宋"/>
          <w:b w:val="0"/>
          <w:bCs w:val="0"/>
          <w:color w:val="auto"/>
          <w:sz w:val="24"/>
          <w:highlight w:val="none"/>
          <w:lang w:eastAsia="zh-CN"/>
        </w:rPr>
        <w:t>标通过制的综合评估法</w:t>
      </w:r>
    </w:p>
    <w:p w14:paraId="20C98647">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1</w:t>
      </w:r>
      <w:r>
        <w:rPr>
          <w:rFonts w:hint="eastAsia" w:ascii="仿宋" w:hAnsi="仿宋" w:eastAsia="仿宋" w:cs="仿宋"/>
          <w:b w:val="0"/>
          <w:bCs w:val="0"/>
          <w:color w:val="auto"/>
          <w:sz w:val="24"/>
          <w:highlight w:val="none"/>
          <w:lang w:val="en-US" w:eastAsia="zh-CN"/>
        </w:rPr>
        <w:t>6</w:t>
      </w:r>
      <w:r>
        <w:rPr>
          <w:rFonts w:hint="eastAsia" w:ascii="仿宋" w:hAnsi="仿宋" w:eastAsia="仿宋" w:cs="仿宋"/>
          <w:b w:val="0"/>
          <w:bCs w:val="0"/>
          <w:color w:val="auto"/>
          <w:sz w:val="24"/>
          <w:highlight w:val="none"/>
          <w:lang w:eastAsia="zh-CN"/>
        </w:rPr>
        <w:t>、发包文件获取：潜在</w:t>
      </w:r>
      <w:r>
        <w:rPr>
          <w:rFonts w:hint="eastAsia" w:ascii="仿宋" w:hAnsi="仿宋" w:eastAsia="仿宋" w:cs="仿宋"/>
          <w:b w:val="0"/>
          <w:bCs w:val="0"/>
          <w:color w:val="auto"/>
          <w:sz w:val="24"/>
          <w:highlight w:val="none"/>
          <w:lang w:val="en-US" w:eastAsia="zh-CN"/>
        </w:rPr>
        <w:t>竞包</w:t>
      </w:r>
      <w:r>
        <w:rPr>
          <w:rFonts w:hint="eastAsia" w:ascii="仿宋" w:hAnsi="仿宋" w:eastAsia="仿宋" w:cs="仿宋"/>
          <w:b w:val="0"/>
          <w:bCs w:val="0"/>
          <w:color w:val="auto"/>
          <w:sz w:val="24"/>
          <w:highlight w:val="none"/>
          <w:lang w:eastAsia="zh-CN"/>
        </w:rPr>
        <w:t>人凭本企业用CA数字证书登录“诸暨市公共资源交易平台”（</w:t>
      </w:r>
      <w:r>
        <w:rPr>
          <w:rFonts w:hint="eastAsia" w:ascii="仿宋" w:hAnsi="仿宋" w:eastAsia="仿宋" w:cs="仿宋"/>
          <w:b w:val="0"/>
          <w:bCs w:val="0"/>
          <w:color w:val="auto"/>
          <w:sz w:val="24"/>
          <w:highlight w:val="none"/>
          <w:lang w:val="en-US" w:eastAsia="zh-CN"/>
        </w:rPr>
        <w:fldChar w:fldCharType="begin"/>
      </w:r>
      <w:r>
        <w:rPr>
          <w:rFonts w:hint="eastAsia" w:ascii="仿宋" w:hAnsi="仿宋" w:eastAsia="仿宋" w:cs="仿宋"/>
          <w:b w:val="0"/>
          <w:bCs w:val="0"/>
          <w:color w:val="auto"/>
          <w:sz w:val="24"/>
          <w:highlight w:val="none"/>
          <w:lang w:val="en-US" w:eastAsia="zh-CN"/>
        </w:rPr>
        <w:instrText xml:space="preserve"> HYPERLINK "https://ggzyjy.zhuji.gov.cn/tpbidder" </w:instrText>
      </w:r>
      <w:r>
        <w:rPr>
          <w:rFonts w:hint="eastAsia" w:ascii="仿宋" w:hAnsi="仿宋" w:eastAsia="仿宋" w:cs="仿宋"/>
          <w:b w:val="0"/>
          <w:bCs w:val="0"/>
          <w:color w:val="auto"/>
          <w:sz w:val="24"/>
          <w:highlight w:val="none"/>
          <w:lang w:val="en-US" w:eastAsia="zh-CN"/>
        </w:rPr>
        <w:fldChar w:fldCharType="separate"/>
      </w:r>
      <w:r>
        <w:rPr>
          <w:rFonts w:hint="eastAsia" w:ascii="仿宋" w:hAnsi="仿宋" w:eastAsia="仿宋" w:cs="仿宋"/>
          <w:b w:val="0"/>
          <w:bCs w:val="0"/>
          <w:color w:val="auto"/>
          <w:sz w:val="24"/>
          <w:highlight w:val="none"/>
          <w:lang w:val="en-US" w:eastAsia="zh-CN"/>
        </w:rPr>
        <w:t>https://ggzyjy.zhuji.gov.cn/tpbidder</w:t>
      </w:r>
      <w:r>
        <w:rPr>
          <w:rFonts w:hint="eastAsia" w:ascii="仿宋" w:hAnsi="仿宋" w:eastAsia="仿宋" w:cs="仿宋"/>
          <w:b w:val="0"/>
          <w:bCs w:val="0"/>
          <w:color w:val="auto"/>
          <w:sz w:val="24"/>
          <w:highlight w:val="none"/>
          <w:lang w:val="en-US" w:eastAsia="zh-CN"/>
        </w:rPr>
        <w:fldChar w:fldCharType="end"/>
      </w:r>
      <w:r>
        <w:rPr>
          <w:rFonts w:hint="eastAsia" w:ascii="仿宋" w:hAnsi="仿宋" w:eastAsia="仿宋" w:cs="仿宋"/>
          <w:b w:val="0"/>
          <w:bCs w:val="0"/>
          <w:color w:val="auto"/>
          <w:sz w:val="24"/>
          <w:highlight w:val="none"/>
          <w:lang w:eastAsia="zh-CN"/>
        </w:rPr>
        <w:t>）获取发包文件。</w:t>
      </w:r>
    </w:p>
    <w:p w14:paraId="022408A6">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b w:val="0"/>
          <w:bCs w:val="0"/>
          <w:color w:val="FF0000"/>
          <w:sz w:val="24"/>
          <w:highlight w:val="none"/>
          <w:lang w:eastAsia="zh-CN"/>
        </w:rPr>
      </w:pPr>
      <w:r>
        <w:rPr>
          <w:rFonts w:hint="eastAsia" w:ascii="仿宋" w:hAnsi="仿宋" w:eastAsia="仿宋" w:cs="仿宋"/>
          <w:b w:val="0"/>
          <w:bCs w:val="0"/>
          <w:color w:val="auto"/>
          <w:sz w:val="24"/>
          <w:highlight w:val="none"/>
          <w:lang w:eastAsia="zh-CN"/>
        </w:rPr>
        <w:t>1</w:t>
      </w:r>
      <w:r>
        <w:rPr>
          <w:rFonts w:hint="eastAsia" w:ascii="仿宋" w:hAnsi="仿宋" w:eastAsia="仿宋" w:cs="仿宋"/>
          <w:b w:val="0"/>
          <w:bCs w:val="0"/>
          <w:color w:val="auto"/>
          <w:sz w:val="24"/>
          <w:highlight w:val="none"/>
          <w:lang w:val="en-US" w:eastAsia="zh-CN"/>
        </w:rPr>
        <w:t>7</w:t>
      </w:r>
      <w:r>
        <w:rPr>
          <w:rFonts w:hint="eastAsia" w:ascii="仿宋" w:hAnsi="仿宋" w:eastAsia="仿宋" w:cs="仿宋"/>
          <w:b w:val="0"/>
          <w:bCs w:val="0"/>
          <w:color w:val="auto"/>
          <w:sz w:val="24"/>
          <w:highlight w:val="none"/>
          <w:lang w:eastAsia="zh-CN"/>
        </w:rPr>
        <w:t>、网上</w:t>
      </w:r>
      <w:r>
        <w:rPr>
          <w:rFonts w:hint="eastAsia" w:ascii="仿宋" w:hAnsi="仿宋" w:eastAsia="仿宋" w:cs="仿宋"/>
          <w:b w:val="0"/>
          <w:bCs w:val="0"/>
          <w:color w:val="auto"/>
          <w:sz w:val="24"/>
          <w:highlight w:val="none"/>
          <w:lang w:val="en-US" w:eastAsia="zh-CN"/>
        </w:rPr>
        <w:t>报名</w:t>
      </w:r>
      <w:r>
        <w:rPr>
          <w:rFonts w:hint="eastAsia" w:ascii="仿宋" w:hAnsi="仿宋" w:eastAsia="仿宋" w:cs="仿宋"/>
          <w:b w:val="0"/>
          <w:bCs w:val="0"/>
          <w:color w:val="auto"/>
          <w:sz w:val="24"/>
          <w:highlight w:val="none"/>
          <w:lang w:eastAsia="zh-CN"/>
        </w:rPr>
        <w:t>截止时间：</w:t>
      </w:r>
      <w:r>
        <w:rPr>
          <w:rFonts w:hint="eastAsia" w:ascii="仿宋" w:hAnsi="仿宋" w:eastAsia="仿宋" w:cs="仿宋"/>
          <w:b w:val="0"/>
          <w:bCs w:val="0"/>
          <w:color w:val="FF0000"/>
          <w:sz w:val="24"/>
          <w:highlight w:val="none"/>
          <w:lang w:val="en-US" w:eastAsia="zh-CN"/>
        </w:rPr>
        <w:t>2024</w:t>
      </w:r>
      <w:r>
        <w:rPr>
          <w:rFonts w:hint="eastAsia" w:ascii="仿宋" w:hAnsi="仿宋" w:eastAsia="仿宋" w:cs="仿宋"/>
          <w:b w:val="0"/>
          <w:bCs w:val="0"/>
          <w:color w:val="FF0000"/>
          <w:sz w:val="24"/>
          <w:highlight w:val="none"/>
          <w:lang w:eastAsia="zh-CN"/>
        </w:rPr>
        <w:t>年</w:t>
      </w:r>
      <w:r>
        <w:rPr>
          <w:rFonts w:hint="eastAsia" w:ascii="仿宋" w:hAnsi="仿宋" w:eastAsia="仿宋" w:cs="仿宋"/>
          <w:b w:val="0"/>
          <w:bCs w:val="0"/>
          <w:color w:val="FF0000"/>
          <w:sz w:val="24"/>
          <w:highlight w:val="none"/>
          <w:lang w:val="en-US" w:eastAsia="zh-CN"/>
        </w:rPr>
        <w:t>09</w:t>
      </w:r>
      <w:r>
        <w:rPr>
          <w:rFonts w:hint="eastAsia" w:ascii="仿宋" w:hAnsi="仿宋" w:eastAsia="仿宋" w:cs="仿宋"/>
          <w:b w:val="0"/>
          <w:bCs w:val="0"/>
          <w:color w:val="FF0000"/>
          <w:sz w:val="24"/>
          <w:highlight w:val="none"/>
          <w:lang w:eastAsia="zh-CN"/>
        </w:rPr>
        <w:t>月</w:t>
      </w:r>
      <w:r>
        <w:rPr>
          <w:rFonts w:hint="eastAsia" w:ascii="仿宋" w:hAnsi="仿宋" w:eastAsia="仿宋" w:cs="仿宋"/>
          <w:b w:val="0"/>
          <w:bCs w:val="0"/>
          <w:color w:val="FF0000"/>
          <w:sz w:val="24"/>
          <w:highlight w:val="none"/>
          <w:lang w:val="en-US" w:eastAsia="zh-CN"/>
        </w:rPr>
        <w:t>18</w:t>
      </w:r>
      <w:r>
        <w:rPr>
          <w:rFonts w:hint="eastAsia" w:ascii="仿宋" w:hAnsi="仿宋" w:eastAsia="仿宋" w:cs="仿宋"/>
          <w:b w:val="0"/>
          <w:bCs w:val="0"/>
          <w:color w:val="FF0000"/>
          <w:sz w:val="24"/>
          <w:highlight w:val="none"/>
          <w:lang w:eastAsia="zh-CN"/>
        </w:rPr>
        <w:t>日</w:t>
      </w:r>
      <w:r>
        <w:rPr>
          <w:rFonts w:hint="eastAsia" w:ascii="仿宋" w:hAnsi="仿宋" w:eastAsia="仿宋" w:cs="仿宋"/>
          <w:b w:val="0"/>
          <w:bCs w:val="0"/>
          <w:color w:val="FF0000"/>
          <w:sz w:val="24"/>
          <w:highlight w:val="none"/>
          <w:lang w:val="en-US" w:eastAsia="zh-CN"/>
        </w:rPr>
        <w:t>17:00</w:t>
      </w:r>
      <w:r>
        <w:rPr>
          <w:rFonts w:hint="eastAsia" w:ascii="仿宋" w:hAnsi="仿宋" w:eastAsia="仿宋" w:cs="仿宋"/>
          <w:b w:val="0"/>
          <w:bCs w:val="0"/>
          <w:color w:val="FF0000"/>
          <w:sz w:val="24"/>
          <w:highlight w:val="none"/>
          <w:lang w:eastAsia="zh-CN"/>
        </w:rPr>
        <w:t>时止（须已办理CA，具体操作说明见附件）</w:t>
      </w:r>
    </w:p>
    <w:p w14:paraId="4AEE7EA9">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b w:val="0"/>
          <w:bCs w:val="0"/>
          <w:color w:val="FF0000"/>
          <w:sz w:val="24"/>
          <w:highlight w:val="none"/>
          <w:lang w:val="en-US" w:eastAsia="zh-CN"/>
        </w:rPr>
      </w:pPr>
      <w:r>
        <w:rPr>
          <w:rFonts w:hint="eastAsia" w:ascii="仿宋" w:hAnsi="仿宋" w:eastAsia="仿宋" w:cs="仿宋"/>
          <w:b w:val="0"/>
          <w:bCs w:val="0"/>
          <w:color w:val="FF0000"/>
          <w:sz w:val="24"/>
          <w:highlight w:val="none"/>
          <w:lang w:eastAsia="zh-CN"/>
        </w:rPr>
        <w:t>1</w:t>
      </w:r>
      <w:r>
        <w:rPr>
          <w:rFonts w:hint="eastAsia" w:ascii="仿宋" w:hAnsi="仿宋" w:eastAsia="仿宋" w:cs="仿宋"/>
          <w:b w:val="0"/>
          <w:bCs w:val="0"/>
          <w:color w:val="FF0000"/>
          <w:sz w:val="24"/>
          <w:highlight w:val="none"/>
          <w:lang w:val="en-US" w:eastAsia="zh-CN"/>
        </w:rPr>
        <w:t>8</w:t>
      </w:r>
      <w:r>
        <w:rPr>
          <w:rFonts w:hint="eastAsia" w:ascii="仿宋" w:hAnsi="仿宋" w:eastAsia="仿宋" w:cs="仿宋"/>
          <w:b w:val="0"/>
          <w:bCs w:val="0"/>
          <w:color w:val="FF0000"/>
          <w:sz w:val="24"/>
          <w:highlight w:val="none"/>
          <w:lang w:eastAsia="zh-CN"/>
        </w:rPr>
        <w:t>、竞包时间：</w:t>
      </w:r>
      <w:r>
        <w:rPr>
          <w:rFonts w:hint="eastAsia" w:ascii="仿宋" w:hAnsi="仿宋" w:eastAsia="仿宋" w:cs="仿宋"/>
          <w:b w:val="0"/>
          <w:bCs w:val="0"/>
          <w:color w:val="FF0000"/>
          <w:sz w:val="24"/>
          <w:highlight w:val="none"/>
          <w:lang w:val="en-US" w:eastAsia="zh-CN"/>
        </w:rPr>
        <w:t>2024年09月20日10:30时</w:t>
      </w:r>
    </w:p>
    <w:p w14:paraId="723F51F2">
      <w:pPr>
        <w:keepNext w:val="0"/>
        <w:keepLines w:val="0"/>
        <w:pageBreakBefore w:val="0"/>
        <w:widowControl w:val="0"/>
        <w:kinsoku/>
        <w:wordWrap/>
        <w:overflowPunct/>
        <w:topLinePunct w:val="0"/>
        <w:autoSpaceDE/>
        <w:autoSpaceDN/>
        <w:bidi w:val="0"/>
        <w:adjustRightInd w:val="0"/>
        <w:snapToGrid w:val="0"/>
        <w:spacing w:line="300" w:lineRule="exact"/>
        <w:textAlignment w:val="auto"/>
        <w:outlineLvl w:val="9"/>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highlight w:val="none"/>
          <w:lang w:val="en-US" w:eastAsia="zh-CN"/>
        </w:rPr>
        <w:t>地点：</w:t>
      </w:r>
      <w:r>
        <w:rPr>
          <w:rFonts w:hint="eastAsia" w:ascii="仿宋" w:hAnsi="仿宋" w:eastAsia="仿宋" w:cs="仿宋"/>
          <w:b w:val="0"/>
          <w:bCs w:val="0"/>
          <w:color w:val="auto"/>
          <w:sz w:val="24"/>
          <w:highlight w:val="none"/>
          <w:lang w:eastAsia="zh-CN"/>
        </w:rPr>
        <w:t>诸暨市马剑镇人民政府四楼会议室</w:t>
      </w:r>
    </w:p>
    <w:p w14:paraId="4F15B065">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19、本项目在交易中心平台上进行发包，操作指南详见发包公告附件。</w:t>
      </w:r>
    </w:p>
    <w:p w14:paraId="2F3224D2">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竞包注册及登录网址：</w:t>
      </w:r>
      <w:bookmarkStart w:id="3" w:name="OLE_LINK9"/>
      <w:r>
        <w:rPr>
          <w:rFonts w:hint="eastAsia" w:ascii="仿宋" w:hAnsi="仿宋" w:eastAsia="仿宋" w:cs="仿宋"/>
          <w:color w:val="auto"/>
          <w:sz w:val="24"/>
          <w:highlight w:val="none"/>
          <w:lang w:val="en-US" w:eastAsia="zh-CN"/>
        </w:rPr>
        <w:fldChar w:fldCharType="begin"/>
      </w:r>
      <w:r>
        <w:rPr>
          <w:rFonts w:hint="eastAsia" w:ascii="仿宋" w:hAnsi="仿宋" w:eastAsia="仿宋" w:cs="仿宋"/>
          <w:color w:val="auto"/>
          <w:sz w:val="24"/>
          <w:highlight w:val="none"/>
          <w:lang w:val="en-US" w:eastAsia="zh-CN"/>
        </w:rPr>
        <w:instrText xml:space="preserve"> HYPERLINK "https://ggzyjy.zhuji.gov.cn/tpbidder" </w:instrText>
      </w:r>
      <w:r>
        <w:rPr>
          <w:rFonts w:hint="eastAsia" w:ascii="仿宋" w:hAnsi="仿宋" w:eastAsia="仿宋" w:cs="仿宋"/>
          <w:color w:val="auto"/>
          <w:sz w:val="24"/>
          <w:highlight w:val="none"/>
          <w:lang w:val="en-US" w:eastAsia="zh-CN"/>
        </w:rPr>
        <w:fldChar w:fldCharType="separate"/>
      </w:r>
      <w:r>
        <w:rPr>
          <w:rFonts w:hint="eastAsia" w:ascii="仿宋" w:hAnsi="仿宋" w:eastAsia="仿宋" w:cs="仿宋"/>
          <w:color w:val="auto"/>
          <w:sz w:val="24"/>
          <w:highlight w:val="none"/>
          <w:lang w:val="en-US" w:eastAsia="zh-CN"/>
        </w:rPr>
        <w:t>https://ggzyjy.zhuji.gov.cn/tpbidder</w:t>
      </w:r>
      <w:r>
        <w:rPr>
          <w:rFonts w:hint="eastAsia" w:ascii="仿宋" w:hAnsi="仿宋" w:eastAsia="仿宋" w:cs="仿宋"/>
          <w:color w:val="auto"/>
          <w:sz w:val="24"/>
          <w:highlight w:val="none"/>
          <w:lang w:val="en-US" w:eastAsia="zh-CN"/>
        </w:rPr>
        <w:fldChar w:fldCharType="end"/>
      </w:r>
      <w:bookmarkEnd w:id="3"/>
    </w:p>
    <w:p w14:paraId="45691494">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不见面大厅网址：</w:t>
      </w:r>
    </w:p>
    <w:p w14:paraId="2E4E2D80">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bookmarkStart w:id="4" w:name="OLE_LINK10"/>
      <w:r>
        <w:rPr>
          <w:rFonts w:hint="eastAsia" w:ascii="仿宋" w:hAnsi="仿宋" w:eastAsia="仿宋" w:cs="仿宋"/>
          <w:color w:val="auto"/>
          <w:sz w:val="24"/>
          <w:highlight w:val="none"/>
          <w:lang w:val="en-US" w:eastAsia="zh-CN"/>
        </w:rPr>
        <w:fldChar w:fldCharType="begin"/>
      </w:r>
      <w:r>
        <w:rPr>
          <w:rFonts w:hint="eastAsia" w:ascii="仿宋" w:hAnsi="仿宋" w:eastAsia="仿宋" w:cs="仿宋"/>
          <w:color w:val="auto"/>
          <w:sz w:val="24"/>
          <w:highlight w:val="none"/>
          <w:lang w:val="en-US" w:eastAsia="zh-CN"/>
        </w:rPr>
        <w:instrText xml:space="preserve"> HYPERLINK "https://ggzyjy.zhuji.gov.cn/BidOpening/bidopeninghallaction/hall/login" </w:instrText>
      </w:r>
      <w:r>
        <w:rPr>
          <w:rFonts w:hint="eastAsia" w:ascii="仿宋" w:hAnsi="仿宋" w:eastAsia="仿宋" w:cs="仿宋"/>
          <w:color w:val="auto"/>
          <w:sz w:val="24"/>
          <w:highlight w:val="none"/>
          <w:lang w:val="en-US" w:eastAsia="zh-CN"/>
        </w:rPr>
        <w:fldChar w:fldCharType="separate"/>
      </w:r>
      <w:r>
        <w:rPr>
          <w:rFonts w:hint="eastAsia" w:ascii="仿宋" w:hAnsi="仿宋" w:eastAsia="仿宋" w:cs="仿宋"/>
          <w:color w:val="auto"/>
          <w:sz w:val="24"/>
          <w:highlight w:val="none"/>
          <w:lang w:val="en-US" w:eastAsia="zh-CN"/>
        </w:rPr>
        <w:t>https://ggzyjy.zhuji.gov.cn/BidOpening/bidopeninghallaction/hall/login</w:t>
      </w:r>
      <w:r>
        <w:rPr>
          <w:rFonts w:hint="eastAsia" w:ascii="仿宋" w:hAnsi="仿宋" w:eastAsia="仿宋" w:cs="仿宋"/>
          <w:color w:val="auto"/>
          <w:sz w:val="24"/>
          <w:highlight w:val="none"/>
          <w:lang w:val="en-US" w:eastAsia="zh-CN"/>
        </w:rPr>
        <w:fldChar w:fldCharType="end"/>
      </w:r>
      <w:bookmarkEnd w:id="0"/>
    </w:p>
    <w:bookmarkEnd w:id="4"/>
    <w:p w14:paraId="78192E33">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highlight w:val="none"/>
          <w:lang w:val="en-US" w:eastAsia="zh-CN"/>
        </w:rPr>
        <w:t>20</w:t>
      </w:r>
      <w:r>
        <w:rPr>
          <w:rFonts w:hint="eastAsia" w:ascii="仿宋" w:hAnsi="仿宋" w:eastAsia="仿宋" w:cs="仿宋"/>
          <w:color w:val="auto"/>
          <w:sz w:val="24"/>
          <w:highlight w:val="none"/>
          <w:lang w:eastAsia="zh-CN"/>
        </w:rPr>
        <w:t>、联系人工作电话：</w:t>
      </w:r>
      <w:r>
        <w:rPr>
          <w:rFonts w:hint="eastAsia" w:ascii="仿宋" w:hAnsi="仿宋" w:eastAsia="仿宋" w:cs="仿宋"/>
          <w:color w:val="auto"/>
          <w:sz w:val="24"/>
          <w:highlight w:val="none"/>
          <w:lang w:val="en-US" w:eastAsia="zh-CN"/>
        </w:rPr>
        <w:t>金旦锋</w:t>
      </w:r>
      <w:r>
        <w:rPr>
          <w:rFonts w:hint="eastAsia" w:ascii="仿宋" w:hAnsi="仿宋" w:eastAsia="仿宋" w:cs="仿宋"/>
          <w:color w:val="auto"/>
          <w:sz w:val="24"/>
          <w:highlight w:val="none"/>
          <w:u w:val="none"/>
          <w:lang w:val="en-US" w:eastAsia="zh-CN"/>
        </w:rPr>
        <w:t>：</w:t>
      </w:r>
      <w:r>
        <w:rPr>
          <w:rFonts w:hint="eastAsia" w:ascii="仿宋" w:hAnsi="仿宋" w:eastAsia="仿宋" w:cs="仿宋"/>
          <w:color w:val="auto"/>
          <w:sz w:val="24"/>
          <w:szCs w:val="22"/>
          <w:highlight w:val="none"/>
          <w:u w:val="none"/>
        </w:rPr>
        <w:t>0575-89093350</w:t>
      </w:r>
      <w:r>
        <w:rPr>
          <w:rFonts w:hint="eastAsia" w:ascii="仿宋" w:hAnsi="仿宋" w:eastAsia="仿宋" w:cs="仿宋"/>
          <w:color w:val="auto"/>
          <w:sz w:val="24"/>
          <w:szCs w:val="22"/>
          <w:highlight w:val="none"/>
          <w:u w:val="none"/>
          <w:lang w:val="en-US" w:eastAsia="zh-CN"/>
        </w:rPr>
        <w:t xml:space="preserve"> </w:t>
      </w:r>
      <w:r>
        <w:rPr>
          <w:rFonts w:hint="eastAsia" w:ascii="仿宋" w:hAnsi="仿宋" w:eastAsia="仿宋" w:cs="仿宋"/>
          <w:color w:val="auto"/>
          <w:sz w:val="24"/>
          <w:highlight w:val="none"/>
          <w:u w:val="none"/>
          <w:lang w:val="en-US" w:eastAsia="zh-CN"/>
        </w:rPr>
        <w:t>（</w:t>
      </w:r>
      <w:r>
        <w:rPr>
          <w:rFonts w:hint="eastAsia" w:ascii="仿宋" w:hAnsi="仿宋" w:eastAsia="仿宋" w:cs="仿宋"/>
          <w:color w:val="auto"/>
          <w:sz w:val="24"/>
          <w:szCs w:val="24"/>
          <w:highlight w:val="none"/>
          <w:u w:val="none"/>
          <w:lang w:eastAsia="zh-CN"/>
        </w:rPr>
        <w:t>发包人）</w:t>
      </w:r>
    </w:p>
    <w:p w14:paraId="2667BE87">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u w:val="none"/>
          <w:lang w:eastAsia="zh-CN"/>
        </w:rPr>
        <w:t xml:space="preserve">         </w:t>
      </w:r>
      <w:r>
        <w:rPr>
          <w:rFonts w:hint="eastAsia" w:ascii="仿宋" w:hAnsi="仿宋" w:eastAsia="仿宋" w:cs="仿宋"/>
          <w:color w:val="auto"/>
          <w:sz w:val="24"/>
          <w:szCs w:val="24"/>
          <w:highlight w:val="none"/>
          <w:u w:val="none"/>
          <w:lang w:val="en-US" w:eastAsia="zh-CN"/>
        </w:rPr>
        <w:t xml:space="preserve">           </w:t>
      </w:r>
      <w:bookmarkStart w:id="5" w:name="_第二章__投标人须知"/>
      <w:bookmarkEnd w:id="5"/>
      <w:r>
        <w:rPr>
          <w:rFonts w:hint="eastAsia" w:ascii="仿宋" w:hAnsi="仿宋" w:eastAsia="仿宋" w:cs="仿宋"/>
          <w:color w:val="auto"/>
          <w:sz w:val="24"/>
          <w:szCs w:val="24"/>
          <w:highlight w:val="none"/>
          <w:u w:val="none"/>
          <w:lang w:val="en-US" w:eastAsia="zh-CN"/>
        </w:rPr>
        <w:t xml:space="preserve">  赵沙：13306819198</w:t>
      </w:r>
      <w:r>
        <w:rPr>
          <w:rFonts w:hint="eastAsia" w:ascii="仿宋" w:hAnsi="仿宋" w:eastAsia="仿宋" w:cs="仿宋"/>
          <w:color w:val="auto"/>
          <w:sz w:val="22"/>
          <w:szCs w:val="22"/>
          <w:highlight w:val="none"/>
          <w:u w:val="non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highlight w:val="none"/>
          <w:lang w:eastAsia="zh-CN"/>
        </w:rPr>
        <w:t>代理机构）</w:t>
      </w:r>
    </w:p>
    <w:p w14:paraId="72EE8580">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                    冷东鹏</w:t>
      </w:r>
      <w:r>
        <w:rPr>
          <w:rFonts w:hint="eastAsia" w:ascii="仿宋" w:hAnsi="仿宋" w:eastAsia="仿宋" w:cs="仿宋"/>
          <w:color w:val="auto"/>
          <w:sz w:val="24"/>
        </w:rPr>
        <w:t>：</w:t>
      </w:r>
      <w:r>
        <w:rPr>
          <w:rFonts w:hint="eastAsia" w:ascii="仿宋" w:hAnsi="仿宋" w:eastAsia="仿宋" w:cs="仿宋"/>
          <w:color w:val="auto"/>
          <w:sz w:val="24"/>
          <w:lang w:val="en-US" w:eastAsia="zh-CN"/>
        </w:rPr>
        <w:t xml:space="preserve">17822000803 </w:t>
      </w:r>
      <w:r>
        <w:rPr>
          <w:rFonts w:hint="eastAsia" w:ascii="仿宋" w:hAnsi="仿宋" w:eastAsia="仿宋" w:cs="仿宋"/>
          <w:color w:val="auto"/>
          <w:sz w:val="24"/>
          <w:highlight w:val="none"/>
          <w:lang w:val="en-US" w:eastAsia="zh-CN"/>
        </w:rPr>
        <w:t>（交易办）</w:t>
      </w:r>
      <w:r>
        <w:rPr>
          <w:rFonts w:hint="eastAsia" w:ascii="仿宋" w:hAnsi="仿宋" w:eastAsia="仿宋" w:cs="仿宋"/>
          <w:color w:val="FF0000"/>
          <w:sz w:val="24"/>
          <w:highlight w:val="none"/>
          <w:lang w:val="en-US" w:eastAsia="zh-CN"/>
        </w:rPr>
        <w:t xml:space="preserve"> </w:t>
      </w:r>
    </w:p>
    <w:p w14:paraId="4BB1C37A">
      <w:pPr>
        <w:keepNext w:val="0"/>
        <w:keepLines w:val="0"/>
        <w:pageBreakBefore w:val="0"/>
        <w:widowControl w:val="0"/>
        <w:kinsoku/>
        <w:wordWrap/>
        <w:overflowPunct/>
        <w:topLinePunct w:val="0"/>
        <w:autoSpaceDE/>
        <w:autoSpaceDN/>
        <w:bidi w:val="0"/>
        <w:adjustRightInd w:val="0"/>
        <w:snapToGrid w:val="0"/>
        <w:spacing w:line="300" w:lineRule="exact"/>
        <w:jc w:val="righ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诸暨市马剑镇人民政府</w:t>
      </w:r>
    </w:p>
    <w:p w14:paraId="7D2B0A77">
      <w:pPr>
        <w:keepNext w:val="0"/>
        <w:keepLines w:val="0"/>
        <w:pageBreakBefore w:val="0"/>
        <w:widowControl w:val="0"/>
        <w:kinsoku/>
        <w:wordWrap/>
        <w:overflowPunct/>
        <w:topLinePunct w:val="0"/>
        <w:autoSpaceDE/>
        <w:autoSpaceDN/>
        <w:bidi w:val="0"/>
        <w:adjustRightInd w:val="0"/>
        <w:snapToGrid w:val="0"/>
        <w:spacing w:line="300" w:lineRule="exact"/>
        <w:jc w:val="right"/>
        <w:textAlignment w:val="auto"/>
        <w:rPr>
          <w:rFonts w:hint="eastAsia" w:ascii="仿宋" w:hAnsi="仿宋" w:eastAsia="仿宋" w:cs="仿宋"/>
          <w:lang w:val="en-US" w:eastAsia="zh-CN"/>
        </w:rPr>
      </w:pPr>
      <w:r>
        <w:rPr>
          <w:rFonts w:hint="eastAsia" w:ascii="仿宋" w:hAnsi="仿宋" w:eastAsia="仿宋" w:cs="仿宋"/>
          <w:b w:val="0"/>
          <w:bCs w:val="0"/>
          <w:color w:val="auto"/>
          <w:kern w:val="2"/>
          <w:sz w:val="24"/>
          <w:szCs w:val="24"/>
          <w:highlight w:val="none"/>
          <w:lang w:val="en-US" w:eastAsia="zh-CN" w:bidi="ar-SA"/>
        </w:rPr>
        <w:t>杭州同泽工程管理有限公司</w:t>
      </w:r>
    </w:p>
    <w:p w14:paraId="077ECCB0">
      <w:pPr>
        <w:keepNext w:val="0"/>
        <w:keepLines w:val="0"/>
        <w:pageBreakBefore w:val="0"/>
        <w:widowControl w:val="0"/>
        <w:kinsoku/>
        <w:wordWrap/>
        <w:overflowPunct/>
        <w:topLinePunct w:val="0"/>
        <w:autoSpaceDE/>
        <w:autoSpaceDN/>
        <w:bidi w:val="0"/>
        <w:adjustRightInd w:val="0"/>
        <w:snapToGrid w:val="0"/>
        <w:spacing w:line="300" w:lineRule="exact"/>
        <w:jc w:val="right"/>
        <w:textAlignment w:val="auto"/>
        <w:rPr>
          <w:rFonts w:hint="eastAsia" w:ascii="仿宋" w:hAnsi="仿宋" w:eastAsia="仿宋" w:cs="仿宋"/>
          <w:color w:val="FF0000"/>
          <w:sz w:val="24"/>
          <w:highlight w:val="none"/>
        </w:rPr>
      </w:pPr>
      <w:r>
        <w:rPr>
          <w:rFonts w:hint="eastAsia" w:ascii="仿宋" w:hAnsi="仿宋" w:eastAsia="仿宋" w:cs="仿宋"/>
          <w:color w:val="auto"/>
          <w:sz w:val="24"/>
          <w:highlight w:val="none"/>
          <w:lang w:val="en-US" w:eastAsia="zh-CN"/>
        </w:rPr>
        <w:t xml:space="preserve">   </w:t>
      </w:r>
      <w:bookmarkEnd w:id="1"/>
      <w:bookmarkEnd w:id="2"/>
      <w:r>
        <w:rPr>
          <w:rFonts w:hint="eastAsia" w:ascii="仿宋" w:hAnsi="仿宋" w:eastAsia="仿宋" w:cs="仿宋"/>
          <w:color w:val="auto"/>
          <w:sz w:val="24"/>
          <w:highlight w:val="none"/>
          <w:lang w:val="en-US" w:eastAsia="zh-CN"/>
        </w:rPr>
        <w:t xml:space="preserve"> 2024</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14</w:t>
      </w:r>
      <w:r>
        <w:rPr>
          <w:rFonts w:hint="eastAsia" w:ascii="仿宋" w:hAnsi="仿宋" w:eastAsia="仿宋" w:cs="仿宋"/>
          <w:color w:val="auto"/>
          <w:sz w:val="24"/>
          <w:highlight w:val="none"/>
        </w:rPr>
        <w:t>日</w:t>
      </w:r>
    </w:p>
    <w:p w14:paraId="53B2BF11">
      <w:pPr>
        <w:rPr>
          <w:rFonts w:hint="eastAsia"/>
        </w:rPr>
      </w:pPr>
      <w:bookmarkStart w:id="6" w:name="_GoBack"/>
      <w:bookmarkEnd w:id="6"/>
    </w:p>
    <w:sectPr>
      <w:pgSz w:w="11906" w:h="16838"/>
      <w:pgMar w:top="1134"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3YTMyMTVmNDkwNDM0ZDU1NWRmZTY5MmJjZmMzMTUifQ=="/>
  </w:docVars>
  <w:rsids>
    <w:rsidRoot w:val="001F28A9"/>
    <w:rsid w:val="001F28A9"/>
    <w:rsid w:val="0C9A243A"/>
    <w:rsid w:val="16946498"/>
    <w:rsid w:val="3C69372C"/>
    <w:rsid w:val="46315CB6"/>
    <w:rsid w:val="4ABA06A9"/>
    <w:rsid w:val="50AD486C"/>
    <w:rsid w:val="540F3339"/>
    <w:rsid w:val="553069CB"/>
    <w:rsid w:val="58B9329D"/>
    <w:rsid w:val="669E30E8"/>
    <w:rsid w:val="74663604"/>
    <w:rsid w:val="7B646D7F"/>
    <w:rsid w:val="7F0823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jc w:val="center"/>
      <w:outlineLvl w:val="0"/>
    </w:pPr>
    <w:rPr>
      <w:rFonts w:ascii="Times New Roman" w:hAnsi="Times New Roman" w:eastAsia="宋体"/>
      <w:b/>
      <w:bCs/>
      <w:kern w:val="44"/>
      <w:sz w:val="36"/>
      <w:szCs w:val="44"/>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816</Words>
  <Characters>1109</Characters>
  <Lines>0</Lines>
  <Paragraphs>0</Paragraphs>
  <TotalTime>0</TotalTime>
  <ScaleCrop>false</ScaleCrop>
  <LinksUpToDate>false</LinksUpToDate>
  <CharactersWithSpaces>1167</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2024-09-12T02:06:00Z</dcterms:created>
  <dc:creator>WPS_1663389353</dc:creator>
  <cp:lastModifiedBy>WPS_1663389353</cp:lastModifiedBy>
  <dcterms:modified xsi:type="dcterms:W3CDTF">2024-09-14T01:28:21Z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E5967C22B6D545A9A4AD73D45F356D40_13</vt:lpwstr>
  </property>
</Properties>
</file>