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321"/>
        <w:jc w:val="center"/>
        <w:rPr>
          <w:rFonts w:hint="eastAsia" w:ascii="宋体" w:hAnsi="宋体" w:eastAsia="宋体" w:cs="宋体"/>
          <w:b w:val="0"/>
          <w:bCs w:val="0"/>
          <w:color w:val="333333"/>
          <w:kern w:val="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0"/>
          <w:sz w:val="32"/>
          <w:szCs w:val="32"/>
          <w:shd w:val="clear" w:fill="FFFFFF"/>
        </w:rPr>
        <w:t>诸暨市人民医院暨南分院建设项目装修工程（施工）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321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0"/>
          <w:sz w:val="32"/>
          <w:szCs w:val="32"/>
          <w:shd w:val="clear" w:fill="FFFFFF"/>
        </w:rPr>
        <w:t>答疑纪要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>各潜在投标人：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72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</w:rPr>
        <w:t>诸暨市人民医院暨南分院建设项目装修工程（施工）项目已于202</w:t>
      </w: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</w:rPr>
        <w:t>月3日通过诸暨市公共资源交易平台发布招标公告，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72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</w:rPr>
        <w:t>一、现针对投标人的提疑作如下回复：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shd w:val="clear" w:fill="FFFFFF"/>
          <w:lang w:val="en-US" w:eastAsia="zh-CN"/>
        </w:rPr>
        <w:t>1.  《暂定综合单价表-土建》中“一层门诊大厅弧形护士台L4800*B650*H800”描述与清单的“一层门诊大厅弧形护士台L4800*B850*H1050”规格矛盾，请贵司明确。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  <w:lang w:eastAsia="zh-CN"/>
        </w:rPr>
        <w:t>答：一层门诊大厅弧形护士台规格为 L4800*B850*H1050。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23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72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 xml:space="preserve">  请贵司明确招标资料中《（20230628定稿）发包人推荐—诸暨市人民医院暨南分院建设项目装修工程推荐品牌汇总》与《20230627-诸暨市人民医院暨南分院建设项目装修工程初稿编制说明》中的品牌表不一致，以哪个为准，如铝单板品牌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  <w:lang w:eastAsia="zh-CN"/>
        </w:rPr>
        <w:t>答：铝单板按浙江铭大、新空间、金近。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 w:firstLine="472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shd w:val="clear" w:fill="FFFFFF"/>
          <w:lang w:val="en-US" w:eastAsia="zh-CN"/>
        </w:rPr>
        <w:t xml:space="preserve">  本项目前附表要求总工期为425日历天，而在第三章“合同主要条款”中提到计划开竣工日期为2023.12.1-2025.1.31，根据开竣工日期我司测算总工期为428天，请明确投标以哪个为准？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</w:rPr>
        <w:t>答：按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  <w:lang w:eastAsia="zh-CN"/>
        </w:rPr>
        <w:t>前附表要求及招标公告中工期要求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  <w:lang w:val="en-US" w:eastAsia="zh-CN"/>
        </w:rPr>
        <w:t>425天（日历天）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  <w:lang w:eastAsia="zh-CN"/>
        </w:rPr>
        <w:t>为准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shd w:val="clear" w:fill="FFFFFF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 w:firstLine="472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 xml:space="preserve">  招标控制价编制说明第五条的第5小点明确，本工程垂直运输费不计取，其中脚手架、超高等均予计取。但是在控制价清单中，未体现内墙脚手架、超高施工增加费的子目。根据工程实际情况，建议增加相应子目，考虑相应费用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jc w:val="left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kern w:val="2"/>
          <w:sz w:val="24"/>
          <w:szCs w:val="24"/>
          <w:shd w:val="clear" w:fill="FFFFFF"/>
          <w:lang w:val="en-US" w:eastAsia="zh-CN" w:bidi="ar"/>
        </w:rPr>
        <w:t>答：以招标控制价为准。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rightChars="0" w:firstLine="472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 xml:space="preserve">  控制价中缺少“木垫式管架的除锈、刷漆”工程量。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答：工程量按实结算。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72" w:firstLineChars="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镀锌钢板主材单价有误，镀锌钢板比重未加锌层重量，0.275kg/m2，详见下图。</w:t>
      </w:r>
    </w:p>
    <w:p>
      <w:pPr>
        <w:pStyle w:val="2"/>
        <w:numPr>
          <w:ilvl w:val="0"/>
          <w:numId w:val="0"/>
        </w:numPr>
        <w:ind w:leftChars="200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drawing>
          <wp:inline distT="0" distB="0" distL="114300" distR="114300">
            <wp:extent cx="5271135" cy="340360"/>
            <wp:effectExtent l="0" t="0" r="5715" b="2540"/>
            <wp:docPr id="1" name="图片 1" descr="2825e56b0963d5a184a5e49507ce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825e56b0963d5a184a5e49507ce76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答：请投标单位报价时综合考虑。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 xml:space="preserve">  覆塑不锈钢管道与没有覆塑的不锈钢管道综合单价一样（详见下图），是否有误?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drawing>
          <wp:inline distT="0" distB="0" distL="114300" distR="114300">
            <wp:extent cx="5266690" cy="3429635"/>
            <wp:effectExtent l="0" t="0" r="10160" b="18415"/>
            <wp:docPr id="2" name="图片 2" descr="9ae309d3e3269a0392ab778a1c59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9ae309d3e3269a0392ab778a1c5977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2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2"/>
        <w:ind w:left="0" w:leftChars="0" w:firstLine="482" w:firstLineChars="20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答：请投标单位报价时综合考虑。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>二、现招标文件内容作如下调整：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firstLine="480" w:firstLineChars="20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>原前附表（一）第19项内容：</w:t>
      </w:r>
    </w:p>
    <w:tbl>
      <w:tblPr>
        <w:tblStyle w:val="4"/>
        <w:tblW w:w="92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"/>
        <w:gridCol w:w="1703"/>
        <w:gridCol w:w="7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6" w:hRule="exact"/>
        </w:trPr>
        <w:tc>
          <w:tcPr>
            <w:tcW w:w="49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19</w:t>
            </w:r>
          </w:p>
        </w:tc>
        <w:tc>
          <w:tcPr>
            <w:tcW w:w="1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其他项目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费用</w:t>
            </w:r>
          </w:p>
        </w:tc>
        <w:tc>
          <w:tcPr>
            <w:tcW w:w="7074" w:type="dxa"/>
            <w:noWrap w:val="0"/>
            <w:vAlign w:val="center"/>
          </w:tcPr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暂列金额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388.7812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万元（含税金）（其中标化工地增加费含税金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 /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万元、优质工程增加费含税金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/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万元、其他暂列金额含税金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388.7812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万元）；</w:t>
            </w:r>
          </w:p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697.6458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万元（其中材料及工程设备暂估价含税金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468.7458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万元、专业工程暂估价含税金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228.9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万元、专项措施暂估价含税金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/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万元）；</w:t>
            </w:r>
          </w:p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计日工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 /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万元（含税金）；</w:t>
            </w:r>
          </w:p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施工总承包服务费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144.3331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万元（含税金）；</w:t>
            </w:r>
          </w:p>
          <w:p>
            <w:p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1230.7601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万元。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>调整为：</w:t>
      </w:r>
    </w:p>
    <w:tbl>
      <w:tblPr>
        <w:tblStyle w:val="4"/>
        <w:tblW w:w="92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"/>
        <w:gridCol w:w="1703"/>
        <w:gridCol w:w="70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6" w:hRule="exact"/>
        </w:trPr>
        <w:tc>
          <w:tcPr>
            <w:tcW w:w="49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19</w:t>
            </w:r>
          </w:p>
        </w:tc>
        <w:tc>
          <w:tcPr>
            <w:tcW w:w="170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其他项目</w:t>
            </w:r>
          </w:p>
          <w:p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费用</w:t>
            </w:r>
          </w:p>
        </w:tc>
        <w:tc>
          <w:tcPr>
            <w:tcW w:w="7074" w:type="dxa"/>
            <w:noWrap w:val="0"/>
            <w:vAlign w:val="center"/>
          </w:tcPr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暂列金额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388.7812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万元（含税金）（其中标化工地增加费含税金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 /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万元、优质工程增加费含税金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/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万元、其他暂列金额含税金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388.7812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万元）；</w:t>
            </w:r>
          </w:p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697.6458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万元（其中材料及工程设备暂估价含税金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468.7458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万元、专业工程暂估价含税金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228.9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万元、专项措施暂估价含税金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/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万元）；</w:t>
            </w:r>
          </w:p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计日工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 /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万元（含税金）；</w:t>
            </w:r>
          </w:p>
          <w:p>
            <w:pPr>
              <w:numPr>
                <w:ilvl w:val="0"/>
                <w:numId w:val="3"/>
              </w:num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施工总承包服务费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213.0109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万元（含税金）；</w:t>
            </w:r>
          </w:p>
          <w:p>
            <w:pPr>
              <w:spacing w:line="320" w:lineRule="exac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  <w:lang w:val="en-US" w:eastAsia="zh-CN"/>
              </w:rPr>
              <w:t>1299.4379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万元。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0"/>
          <w:sz w:val="24"/>
          <w:szCs w:val="24"/>
          <w:shd w:val="clear" w:fill="FFFFFF"/>
        </w:rPr>
        <w:t>三、未作出相应解答的相关疑问，均按招标文件执行,本答疑纪要作为招标文件的组成部分，与招标文件具有同等效力。</w:t>
      </w:r>
    </w:p>
    <w:p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80" w:lineRule="exact"/>
        <w:ind w:left="0" w:right="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 xml:space="preserve">  </w:t>
      </w:r>
    </w:p>
    <w:p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80" w:lineRule="exact"/>
        <w:ind w:left="0" w:right="0"/>
        <w:jc w:val="right"/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>诸暨市人民医院</w:t>
      </w:r>
    </w:p>
    <w:p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80" w:lineRule="exact"/>
        <w:ind w:left="0" w:right="0"/>
        <w:jc w:val="right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333333"/>
          <w:kern w:val="2"/>
          <w:sz w:val="24"/>
          <w:szCs w:val="24"/>
          <w:shd w:val="clear" w:fill="FFFFFF"/>
          <w:lang w:val="en-US" w:eastAsia="zh-CN" w:bidi="ar"/>
        </w:rPr>
        <w:t>浙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shd w:val="clear" w:fill="FFFFFF"/>
          <w:lang w:val="en-US" w:eastAsia="zh-CN" w:bidi="ar"/>
        </w:rPr>
        <w:t>江华杰工程咨询有限公司</w:t>
      </w:r>
    </w:p>
    <w:p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djustRightInd w:val="0"/>
        <w:spacing w:before="0" w:beforeAutospacing="0" w:after="0" w:afterAutospacing="0" w:line="480" w:lineRule="exact"/>
        <w:ind w:left="0" w:right="0"/>
        <w:jc w:val="right"/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shd w:val="clear" w:fill="FFFFFF"/>
          <w:lang w:val="en-US" w:eastAsia="zh-CN" w:bidi="ar"/>
        </w:rPr>
        <w:t>2023年7月7日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F609DC"/>
    <w:multiLevelType w:val="singleLevel"/>
    <w:tmpl w:val="A9F609DC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D98C3746"/>
    <w:multiLevelType w:val="singleLevel"/>
    <w:tmpl w:val="D98C3746"/>
    <w:lvl w:ilvl="0" w:tentative="0">
      <w:start w:val="7"/>
      <w:numFmt w:val="decimal"/>
      <w:suff w:val="space"/>
      <w:lvlText w:val="%1."/>
      <w:lvlJc w:val="left"/>
    </w:lvl>
  </w:abstractNum>
  <w:abstractNum w:abstractNumId="2">
    <w:nsid w:val="5C9D72D7"/>
    <w:multiLevelType w:val="singleLevel"/>
    <w:tmpl w:val="5C9D72D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5NmU5MWMwYWEyMTIzZTgxMDhjMTA4ODM2ZWY5OTQifQ=="/>
  </w:docVars>
  <w:rsids>
    <w:rsidRoot w:val="00000000"/>
    <w:rsid w:val="013B0DE8"/>
    <w:rsid w:val="01AD5116"/>
    <w:rsid w:val="01E90844"/>
    <w:rsid w:val="023C35FE"/>
    <w:rsid w:val="03435D32"/>
    <w:rsid w:val="036F2FCB"/>
    <w:rsid w:val="040C0819"/>
    <w:rsid w:val="04DA0918"/>
    <w:rsid w:val="050E411D"/>
    <w:rsid w:val="053B7608"/>
    <w:rsid w:val="05D67331"/>
    <w:rsid w:val="05E03D0C"/>
    <w:rsid w:val="05F41565"/>
    <w:rsid w:val="060C4B01"/>
    <w:rsid w:val="066B5CCB"/>
    <w:rsid w:val="08024659"/>
    <w:rsid w:val="08C72F61"/>
    <w:rsid w:val="08FA1588"/>
    <w:rsid w:val="09047D11"/>
    <w:rsid w:val="0A544CC8"/>
    <w:rsid w:val="0AD35BED"/>
    <w:rsid w:val="0B837613"/>
    <w:rsid w:val="0CD345CA"/>
    <w:rsid w:val="0D63447C"/>
    <w:rsid w:val="0DBE2B84"/>
    <w:rsid w:val="106A6FF4"/>
    <w:rsid w:val="10D66437"/>
    <w:rsid w:val="10DD5A17"/>
    <w:rsid w:val="11357601"/>
    <w:rsid w:val="11EC6224"/>
    <w:rsid w:val="12DD56CB"/>
    <w:rsid w:val="14830CC1"/>
    <w:rsid w:val="14B85C44"/>
    <w:rsid w:val="151A266A"/>
    <w:rsid w:val="153674A4"/>
    <w:rsid w:val="15DA0777"/>
    <w:rsid w:val="1A2B77F4"/>
    <w:rsid w:val="1A606D71"/>
    <w:rsid w:val="1B632FBD"/>
    <w:rsid w:val="1D4806BC"/>
    <w:rsid w:val="1E652BA8"/>
    <w:rsid w:val="1F6B68E4"/>
    <w:rsid w:val="203E5DA7"/>
    <w:rsid w:val="20DB1848"/>
    <w:rsid w:val="21617F9F"/>
    <w:rsid w:val="223E3E3C"/>
    <w:rsid w:val="23D9206E"/>
    <w:rsid w:val="24194B61"/>
    <w:rsid w:val="242B4894"/>
    <w:rsid w:val="24A7216D"/>
    <w:rsid w:val="25423C43"/>
    <w:rsid w:val="25AC6180"/>
    <w:rsid w:val="272D6809"/>
    <w:rsid w:val="282D0BDB"/>
    <w:rsid w:val="28A32C4B"/>
    <w:rsid w:val="291A3424"/>
    <w:rsid w:val="292D0766"/>
    <w:rsid w:val="29AF73CD"/>
    <w:rsid w:val="29FF65A7"/>
    <w:rsid w:val="2A506E02"/>
    <w:rsid w:val="2B4A1AA4"/>
    <w:rsid w:val="2B6A3EF4"/>
    <w:rsid w:val="2DD40B3B"/>
    <w:rsid w:val="2E0B15A9"/>
    <w:rsid w:val="2E13617D"/>
    <w:rsid w:val="2F8D391B"/>
    <w:rsid w:val="2FD162F0"/>
    <w:rsid w:val="30803872"/>
    <w:rsid w:val="32C24615"/>
    <w:rsid w:val="32D22AAA"/>
    <w:rsid w:val="339935C8"/>
    <w:rsid w:val="34DA79F4"/>
    <w:rsid w:val="35305866"/>
    <w:rsid w:val="3598340C"/>
    <w:rsid w:val="36CE5337"/>
    <w:rsid w:val="379E11AD"/>
    <w:rsid w:val="37AF33BA"/>
    <w:rsid w:val="38341B11"/>
    <w:rsid w:val="38D157A7"/>
    <w:rsid w:val="39495149"/>
    <w:rsid w:val="39D41896"/>
    <w:rsid w:val="3A824DB6"/>
    <w:rsid w:val="3B881A60"/>
    <w:rsid w:val="3CCA2A44"/>
    <w:rsid w:val="3D6E1622"/>
    <w:rsid w:val="3D9848F1"/>
    <w:rsid w:val="3DFD6502"/>
    <w:rsid w:val="3E5E1A3B"/>
    <w:rsid w:val="3E7A5DA4"/>
    <w:rsid w:val="3EAB0654"/>
    <w:rsid w:val="3F1E7077"/>
    <w:rsid w:val="3F2152C9"/>
    <w:rsid w:val="3F6E5909"/>
    <w:rsid w:val="3F760C61"/>
    <w:rsid w:val="404228F2"/>
    <w:rsid w:val="41A2189A"/>
    <w:rsid w:val="42643E6B"/>
    <w:rsid w:val="42664FBD"/>
    <w:rsid w:val="42666D6B"/>
    <w:rsid w:val="431A7B56"/>
    <w:rsid w:val="43452E25"/>
    <w:rsid w:val="436D4B0C"/>
    <w:rsid w:val="438A4CDB"/>
    <w:rsid w:val="445A645C"/>
    <w:rsid w:val="447A6AFE"/>
    <w:rsid w:val="45365888"/>
    <w:rsid w:val="45617CBE"/>
    <w:rsid w:val="45D3296A"/>
    <w:rsid w:val="46184820"/>
    <w:rsid w:val="47060B1D"/>
    <w:rsid w:val="47A0687C"/>
    <w:rsid w:val="48335942"/>
    <w:rsid w:val="487A3570"/>
    <w:rsid w:val="49C56A6D"/>
    <w:rsid w:val="49FC1D63"/>
    <w:rsid w:val="4AFF1B0B"/>
    <w:rsid w:val="4B3774F7"/>
    <w:rsid w:val="4B897627"/>
    <w:rsid w:val="4DD52FF7"/>
    <w:rsid w:val="4E966483"/>
    <w:rsid w:val="4EB175C0"/>
    <w:rsid w:val="4EE678AE"/>
    <w:rsid w:val="4F610FE6"/>
    <w:rsid w:val="4FB82BD0"/>
    <w:rsid w:val="50630D8E"/>
    <w:rsid w:val="508F1B83"/>
    <w:rsid w:val="50F87728"/>
    <w:rsid w:val="51825244"/>
    <w:rsid w:val="51BA2C30"/>
    <w:rsid w:val="52D970E6"/>
    <w:rsid w:val="53B66D15"/>
    <w:rsid w:val="5415239F"/>
    <w:rsid w:val="544113E6"/>
    <w:rsid w:val="54EF0E42"/>
    <w:rsid w:val="558E065B"/>
    <w:rsid w:val="56C63E25"/>
    <w:rsid w:val="56C9121F"/>
    <w:rsid w:val="570B18ED"/>
    <w:rsid w:val="59305585"/>
    <w:rsid w:val="597731B4"/>
    <w:rsid w:val="59D625D1"/>
    <w:rsid w:val="59E87787"/>
    <w:rsid w:val="5AE171E5"/>
    <w:rsid w:val="5B070568"/>
    <w:rsid w:val="5B9067AF"/>
    <w:rsid w:val="5CD526CC"/>
    <w:rsid w:val="5DB1138B"/>
    <w:rsid w:val="5EA26F25"/>
    <w:rsid w:val="6065020A"/>
    <w:rsid w:val="60932FCA"/>
    <w:rsid w:val="617F52FC"/>
    <w:rsid w:val="631D4DCC"/>
    <w:rsid w:val="636447A9"/>
    <w:rsid w:val="63E94CAF"/>
    <w:rsid w:val="64737116"/>
    <w:rsid w:val="647F5B7A"/>
    <w:rsid w:val="6549634D"/>
    <w:rsid w:val="66F81DD8"/>
    <w:rsid w:val="676C1E7F"/>
    <w:rsid w:val="68550DF7"/>
    <w:rsid w:val="68C83A2C"/>
    <w:rsid w:val="69790883"/>
    <w:rsid w:val="6AEC1C54"/>
    <w:rsid w:val="6BFB7C75"/>
    <w:rsid w:val="6C5F4C36"/>
    <w:rsid w:val="6DF1132F"/>
    <w:rsid w:val="6E11295B"/>
    <w:rsid w:val="6F241291"/>
    <w:rsid w:val="6FEA4288"/>
    <w:rsid w:val="70001CFE"/>
    <w:rsid w:val="7007308C"/>
    <w:rsid w:val="707A1AB0"/>
    <w:rsid w:val="7113780F"/>
    <w:rsid w:val="716B13F9"/>
    <w:rsid w:val="72190E55"/>
    <w:rsid w:val="73171838"/>
    <w:rsid w:val="738E13CF"/>
    <w:rsid w:val="74FD34A5"/>
    <w:rsid w:val="74FD4A5E"/>
    <w:rsid w:val="75047B9A"/>
    <w:rsid w:val="75287D2D"/>
    <w:rsid w:val="768C42EB"/>
    <w:rsid w:val="773D7394"/>
    <w:rsid w:val="77844FC2"/>
    <w:rsid w:val="782B3690"/>
    <w:rsid w:val="782D11B6"/>
    <w:rsid w:val="7A652E89"/>
    <w:rsid w:val="7B8E4662"/>
    <w:rsid w:val="7DA939D5"/>
    <w:rsid w:val="7DFF1847"/>
    <w:rsid w:val="7E857F9E"/>
    <w:rsid w:val="7ED4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"/>
    <w:basedOn w:val="1"/>
    <w:qFormat/>
    <w:uiPriority w:val="0"/>
    <w:pPr>
      <w:ind w:firstLine="420" w:firstLineChars="100"/>
    </w:p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qFormat/>
    <w:uiPriority w:val="0"/>
    <w:rPr>
      <w:color w:val="800080"/>
      <w:u w:val="none"/>
    </w:rPr>
  </w:style>
  <w:style w:type="character" w:styleId="8">
    <w:name w:val="Hyperlink"/>
    <w:basedOn w:val="5"/>
    <w:qFormat/>
    <w:uiPriority w:val="0"/>
    <w:rPr>
      <w:color w:val="0000FF"/>
      <w:u w:val="none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1064</Words>
  <Characters>1260</Characters>
  <Lines>0</Lines>
  <Paragraphs>0</Paragraphs>
  <TotalTime>9</TotalTime>
  <ScaleCrop>false</ScaleCrop>
  <LinksUpToDate>false</LinksUpToDate>
  <CharactersWithSpaces>1338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2023-07-06T01:05:00Z</dcterms:created>
  <dc:creator>Administrator</dc:creator>
  <cp:lastModifiedBy>ZzzzZJY</cp:lastModifiedBy>
  <dcterms:modified xsi:type="dcterms:W3CDTF">2023-07-07T08:58:05Z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C0BAC7F8889A47319A7C8CD35B825053_12</vt:lpwstr>
  </property>
</Properties>
</file>