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诸暨广电信息工程建设有限公司劳务服务考核办法（2024年版）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为规范诸暨广电信息工程建设有限公司（以下简称工程公司）劳务服务管理，特制定《诸暨广电信息工程建设有限公司劳务服务考核办法》（以下简称《考核办法》）。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《考核办法》实行百分制记账，初始分（满分）为100分，考核时间与合同约定的时间一致。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单次扣分精确到小数点后1位，例如：扣2.3分。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考核由考核组负责实施，考核组成员由工程管理相关的人员组成，主要为工程公司、网络公司、基层分公司等公司的人员。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考核对象为工程公司劳务服务外包单位（劳务公司及相关劳务人员）。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考核采用扣分扣款同步执行的方式，1分对应1000元。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劳务公司根据工程公司要求，按时提交各类计划表。例如：项目实施计划表、材料领用计划表、安全生产培训计划表等。未及时提交或提交资料未达到要求，单次扣0.1—2分。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劳务公司根据工程公司要求，按时提交各类工作报表。例如：项目进度周报、材料使用周报、项目问题协调记录表等。未及时提交或提交资料未达到要求，单次扣0.1—2分。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劳务公司按照和工程公司书面约定计划，在保证质量的前提下，加快推进项目进度。项目进度未达到书面约定计划，单次扣0.1—5分。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因不可控因素导致项目延误，劳务公司应书面申请延期，工程公司评估后，尽快给与答复。未获得延期批准的，劳务公司应按期完工。项目进度未达到书面约定计划，单次扣0.1—5分。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人员管理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组织的劳务人员必须已签订合同并办理意外保险（保额不低于150万元且在有效期内），按照招投标文件和合同约定的内容，工程公司有权随时查阅人员的相关信息。若发现违规情况，每人次扣1-5分，且劳务公司必须立即清退违规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组织的管理人员、特种作业劳务人员必须持证上岗（证书在有效期内），按照招投标文件和合同约定内容，工程公司有权随时查阅人员的相关信息。若发现违规情况，每人次扣1-3分，且劳务公司必须立即清退违规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根据项目需要或工程公司要求，劳务公司在招投标文件及合同约定范围内，应及时增减人员、机械、设备、工具、辅材（由劳务公司负责采购的）等。未按时达到要求，单次扣0.1-5分。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应定期组织劳务人员集中培训，每季度不少于一次，培训内容包括但不限于施工技术、施工安全、施工管理、材料管理等。培训结束后，将培训文件、现场照片、签到表等资料发给工程公司，合同期内每少一次培训（包括逾期），扣考核分1-2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施工管理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违反各项安全施工规定（如未带安全帽、电源线裸露等），给予通报，每次扣0.1-3分。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未按要求施工或施工质量不达标，给予通报，每次扣0.1-3分。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施工质量未达标且10日内未进行整改或无法整改的，给予通报，每次扣0.1-3分；拒不整改的，每次扣3-5分。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因管理、协调等不到位，且未及时向工程公司通报，导致已完工的施工内容损伤，劳务公司需无条件返工、修复，并承担相应的费用。此类情况，每次扣0.1-5分；拒不整改的，每次扣3-5分。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因施工不当或质量问题引发投诉、监管部门通报等情况，每次扣0.1-3分，造成人员伤亡和重大财产损失的，除承担相应赔偿外，每次扣3-5分。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因管理不当、施工不文明、协调不到位等引发投诉、监管部门通报等情况，每次扣0.1-5分，造成人员伤亡和重大财产损失的，除承担相应赔偿外，每次扣3-5分。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变更（包括施工方案、施工技术、材料使用等）必须遵循先报批后变更的原则，变更后再报批，给予通报，每次扣0.5分，报批未通过的，无条件返工。10日内未返工或无法返工的，每次扣1-5分。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变更（包括施工方案、施工技术、材料使用等）必须遵循先报批后变更的原则，变更后7天内报批，给予通报，扣0.1-1分，项目验收时仍未报批，给予通报，扣1-5分。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工程材料必须遵循节约、循环利用等原则，发现材料浪费现象，每次扣0.1-5分。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因管理不当造成材料丢失，除照价赔偿外，每次扣1-5分。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材料余料必须按要求退料，分类整理并登记造册，在项目验收通过后15日内完成退料。未按时退料的，每延迟一天扣0.1分。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急响应时间，以接到电话通知开始计时，城区1.5小时以内到场，集镇及周边村2小时以内到场，偏远山区3小时以内到场，晚上21点至早晨7点通知的，在上述要求到场时间的基础上，增加0.5小时。超时到场或到场人数不足3人，每次扣0.5分，未到场或超时5小时以上，每次扣2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应急响应，30分钟内无法联系到专职联络人，视为未到场，每次扣2分。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工程验收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项目完工后20日内（10万元以上的项目为30天），劳务公司需提交项目相关资料，每逾期1天，扣0.1分。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项目验收中，发现资料有误的，每处扣0.1-2分，因资料错误造成项目费用支出错误，劳务公司除承担相应损失外，加倍扣分。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照片、视频、隐蔽工程记录等资料缺失，每个项目扣0.5-5分。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其他管理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工程公司基于实际情况交办劳务公司的的任务，将下发《任务交办单》，除了写明任务内容、完成时间、完成要求等信息外，也可单独给《任务交办单》拟定考核分，并写明奖惩条件。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劳务结算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项目费用分为两部分，即劳务人员工资和劳务公司管理费（包括劳务公司需承担的税金、保险、器具购置费、车辆使用费等），其中劳务人员工资占项目费用的比例不低于60%。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项目费用结算流程如下：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劳务公司向工程公司申请验收，工程公司组织相关人员进行验收（包括资料和现场情况），验收通过后，工程公司签署验收报告。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劳务公司编制劳务人员工资清单（人员姓名与银行卡户名一致），劳务人员在工资清单上签字并按手印，劳务公司提交给工程公司审核。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工资清单上的人员必须是已向工程公司备案并通过审核的人员。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工资清单总额占项目结算金额（发票金额）的比例不低于60%。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工程公司执行项目结算支付审批流程，一般不超过30天。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劳务公司开具税率【3%】的增值税发票，工程公司向劳务公司转账支付。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项目费用结算方案如下：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工程完工后，甲方组织初步验收，验收合格，支付劳务预算金额的50％。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乙方按甲方要求编制完整的竣工资料，甲方组织综合验收，验收合格，支付到决算金额的100％（减去已支付金额）。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本项目最后一批结算费用，需留存50000元，作为质保金，质保期为 1 年，到期后与履约保证金一并支付。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收到工程公司转账支付的项目费用后，应尽快向劳务人员支付工资。工程公司支付成功一个月后（已到账时间为准），劳务公司仍未完成劳务人员工资支付，导致劳务人员向工程公司投诉的，每人每次扣0.1-5分。劳务人员向信访、劳动保障等监管部门投诉的，每人每次扣1-5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劳务公司向未通过工程公司审核的劳务人员支付工资，或工资支付引起纠纷等情况，工程公司有权暂停下一阶段工资支付。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处罚措施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考核期内，情节较轻且是第一次发现的违规行为，工程公司将发出《工程整改通知书》，不做其他的处罚。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考核期内，情节较重、第二次发现、《工程整改通知书》未按时完成等违规行为，工程公司将发出《工程处罚通知书》。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考核期内，累计扣分达到20分，工程公司将发出《停工整改通知书》，停工期为1-3个月。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考核期内，累计扣分达到30分，工程公司将发出《停工整改通知书》，停工期为4-6个月。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4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考核期内，累计扣分50分及以上，工程公司有权提前终止合同。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以上内容已阅读并知晓，本公司及参与本项目的全体人员将严格遵守全部内容，如有违反，自愿接受相应处罚！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劳务公司代表签字（盖章）：                       2024年      月     日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BEBCE"/>
    <w:multiLevelType w:val="singleLevel"/>
    <w:tmpl w:val="A06BEBCE"/>
    <w:lvl w:ilvl="0" w:tentative="0">
      <w:start w:val="1"/>
      <w:numFmt w:val="chineseCounting"/>
      <w:suff w:val="nothing"/>
      <w:lvlText w:val="第%1章  "/>
      <w:lvlJc w:val="left"/>
      <w:pPr>
        <w:tabs>
          <w:tab w:val="left" w:pos="0"/>
        </w:tabs>
      </w:pPr>
      <w:rPr>
        <w:rFonts w:hint="eastAsia"/>
      </w:rPr>
    </w:lvl>
  </w:abstractNum>
  <w:abstractNum w:abstractNumId="1">
    <w:nsid w:val="C09D4272"/>
    <w:multiLevelType w:val="singleLevel"/>
    <w:tmpl w:val="C09D4272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124D7DD6"/>
    <w:multiLevelType w:val="singleLevel"/>
    <w:tmpl w:val="124D7DD6"/>
    <w:lvl w:ilvl="0" w:tentative="0">
      <w:start w:val="1"/>
      <w:numFmt w:val="chineseCounting"/>
      <w:suff w:val="nothing"/>
      <w:lvlText w:val="第%1条 "/>
      <w:lvlJc w:val="left"/>
      <w:pPr>
        <w:ind w:left="0" w:leftChars="0" w:firstLine="454" w:firstLineChars="0"/>
      </w:pPr>
      <w:rPr>
        <w:rFonts w:hint="eastAsia"/>
      </w:rPr>
    </w:lvl>
  </w:abstractNum>
  <w:abstractNum w:abstractNumId="3">
    <w:nsid w:val="2EEDBC11"/>
    <w:multiLevelType w:val="singleLevel"/>
    <w:tmpl w:val="2EEDBC11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zIwOTgyMzU2ZGExYWM3YWIzZjVhYzYxMWE3ZTgifQ=="/>
  </w:docVars>
  <w:rsids>
    <w:rsidRoot w:val="4F194B5B"/>
    <w:rsid w:val="00792387"/>
    <w:rsid w:val="010116D0"/>
    <w:rsid w:val="015462CD"/>
    <w:rsid w:val="01D716CF"/>
    <w:rsid w:val="02A7543E"/>
    <w:rsid w:val="02ED61D4"/>
    <w:rsid w:val="03547F3F"/>
    <w:rsid w:val="06A4730E"/>
    <w:rsid w:val="0822044C"/>
    <w:rsid w:val="085205B7"/>
    <w:rsid w:val="08EF7528"/>
    <w:rsid w:val="090E0B90"/>
    <w:rsid w:val="09DD5ED3"/>
    <w:rsid w:val="0A493D4E"/>
    <w:rsid w:val="0B044EDC"/>
    <w:rsid w:val="0BF71DAF"/>
    <w:rsid w:val="0CD019C8"/>
    <w:rsid w:val="0CEC743A"/>
    <w:rsid w:val="0DAA2F10"/>
    <w:rsid w:val="0EC8557F"/>
    <w:rsid w:val="0FB00BF3"/>
    <w:rsid w:val="105359AE"/>
    <w:rsid w:val="10A45A03"/>
    <w:rsid w:val="10BB4D33"/>
    <w:rsid w:val="116A6125"/>
    <w:rsid w:val="12E13B36"/>
    <w:rsid w:val="131B08C8"/>
    <w:rsid w:val="13DD6C68"/>
    <w:rsid w:val="157B2F7A"/>
    <w:rsid w:val="168603B4"/>
    <w:rsid w:val="16907088"/>
    <w:rsid w:val="175D54EB"/>
    <w:rsid w:val="176C0F1B"/>
    <w:rsid w:val="19C26506"/>
    <w:rsid w:val="1B11597C"/>
    <w:rsid w:val="1C8C541A"/>
    <w:rsid w:val="1CDB0425"/>
    <w:rsid w:val="1FFE32B4"/>
    <w:rsid w:val="200E10D9"/>
    <w:rsid w:val="20146634"/>
    <w:rsid w:val="20E5466C"/>
    <w:rsid w:val="210A33C6"/>
    <w:rsid w:val="210D6F60"/>
    <w:rsid w:val="22C70F2D"/>
    <w:rsid w:val="232F04C4"/>
    <w:rsid w:val="23C61E7D"/>
    <w:rsid w:val="23E25669"/>
    <w:rsid w:val="243328FB"/>
    <w:rsid w:val="24F93B31"/>
    <w:rsid w:val="27714824"/>
    <w:rsid w:val="28AC0792"/>
    <w:rsid w:val="29010893"/>
    <w:rsid w:val="2C071549"/>
    <w:rsid w:val="2C352E7F"/>
    <w:rsid w:val="2D5E5392"/>
    <w:rsid w:val="2E2C605F"/>
    <w:rsid w:val="2F6E5AEB"/>
    <w:rsid w:val="3025488D"/>
    <w:rsid w:val="308E4678"/>
    <w:rsid w:val="30A05CC2"/>
    <w:rsid w:val="32424A88"/>
    <w:rsid w:val="327940D6"/>
    <w:rsid w:val="328328F3"/>
    <w:rsid w:val="32E67F88"/>
    <w:rsid w:val="330E2E0F"/>
    <w:rsid w:val="33732557"/>
    <w:rsid w:val="33A7604E"/>
    <w:rsid w:val="365F2760"/>
    <w:rsid w:val="36E96F63"/>
    <w:rsid w:val="389F71E8"/>
    <w:rsid w:val="3958789E"/>
    <w:rsid w:val="398E607F"/>
    <w:rsid w:val="3A0D43C8"/>
    <w:rsid w:val="3A246EB8"/>
    <w:rsid w:val="3A874672"/>
    <w:rsid w:val="3ACC7183"/>
    <w:rsid w:val="3ADA1683"/>
    <w:rsid w:val="3B4D405A"/>
    <w:rsid w:val="3C3878BA"/>
    <w:rsid w:val="3D0D2435"/>
    <w:rsid w:val="3D3E5385"/>
    <w:rsid w:val="3E3E34AB"/>
    <w:rsid w:val="3E6E3505"/>
    <w:rsid w:val="3E9F0EE7"/>
    <w:rsid w:val="3EF55271"/>
    <w:rsid w:val="3F674968"/>
    <w:rsid w:val="3F93536F"/>
    <w:rsid w:val="3FE77469"/>
    <w:rsid w:val="409A34FA"/>
    <w:rsid w:val="40C411D4"/>
    <w:rsid w:val="41391F47"/>
    <w:rsid w:val="41E41E9E"/>
    <w:rsid w:val="42350960"/>
    <w:rsid w:val="4237426E"/>
    <w:rsid w:val="428768CF"/>
    <w:rsid w:val="445244C7"/>
    <w:rsid w:val="44962006"/>
    <w:rsid w:val="4541309A"/>
    <w:rsid w:val="459062CE"/>
    <w:rsid w:val="46610A78"/>
    <w:rsid w:val="468839D7"/>
    <w:rsid w:val="46B36243"/>
    <w:rsid w:val="47AB43F4"/>
    <w:rsid w:val="48147089"/>
    <w:rsid w:val="484A467D"/>
    <w:rsid w:val="487877F8"/>
    <w:rsid w:val="48AB13EB"/>
    <w:rsid w:val="494E0D20"/>
    <w:rsid w:val="4BA10F9E"/>
    <w:rsid w:val="4BBB439F"/>
    <w:rsid w:val="4D7A4DB6"/>
    <w:rsid w:val="4E2B1466"/>
    <w:rsid w:val="4E9423B7"/>
    <w:rsid w:val="4EDB65A2"/>
    <w:rsid w:val="4F194B5B"/>
    <w:rsid w:val="4FC36CF2"/>
    <w:rsid w:val="50D0296C"/>
    <w:rsid w:val="513424C7"/>
    <w:rsid w:val="5179044B"/>
    <w:rsid w:val="5241713A"/>
    <w:rsid w:val="527D7580"/>
    <w:rsid w:val="52FE6858"/>
    <w:rsid w:val="53613F4D"/>
    <w:rsid w:val="53954C11"/>
    <w:rsid w:val="54C22AAB"/>
    <w:rsid w:val="5536081F"/>
    <w:rsid w:val="55BA1450"/>
    <w:rsid w:val="561802A9"/>
    <w:rsid w:val="56585EC5"/>
    <w:rsid w:val="57DD3528"/>
    <w:rsid w:val="58FD3784"/>
    <w:rsid w:val="590619F5"/>
    <w:rsid w:val="5B01542B"/>
    <w:rsid w:val="5CD317F6"/>
    <w:rsid w:val="5D392AA7"/>
    <w:rsid w:val="5D6A6BEF"/>
    <w:rsid w:val="5F163837"/>
    <w:rsid w:val="606F6629"/>
    <w:rsid w:val="61131DD8"/>
    <w:rsid w:val="611C04FA"/>
    <w:rsid w:val="61251748"/>
    <w:rsid w:val="623D77F2"/>
    <w:rsid w:val="62477501"/>
    <w:rsid w:val="63C14A6F"/>
    <w:rsid w:val="63DB6969"/>
    <w:rsid w:val="657A4758"/>
    <w:rsid w:val="65CB63B1"/>
    <w:rsid w:val="67FA7222"/>
    <w:rsid w:val="69CB6D23"/>
    <w:rsid w:val="69DA3A17"/>
    <w:rsid w:val="69F02A2F"/>
    <w:rsid w:val="6A161DE0"/>
    <w:rsid w:val="6AE566E4"/>
    <w:rsid w:val="6B33572D"/>
    <w:rsid w:val="6BCE4D66"/>
    <w:rsid w:val="6BE15AE4"/>
    <w:rsid w:val="6CF347DD"/>
    <w:rsid w:val="6D28730A"/>
    <w:rsid w:val="6DBC51E2"/>
    <w:rsid w:val="6E33180D"/>
    <w:rsid w:val="6E6E472E"/>
    <w:rsid w:val="6F6A3147"/>
    <w:rsid w:val="70CC3512"/>
    <w:rsid w:val="71981D91"/>
    <w:rsid w:val="71F92EA9"/>
    <w:rsid w:val="72B03F1D"/>
    <w:rsid w:val="72F925D3"/>
    <w:rsid w:val="73CA1A4A"/>
    <w:rsid w:val="74E91135"/>
    <w:rsid w:val="75590E73"/>
    <w:rsid w:val="79D307EB"/>
    <w:rsid w:val="79F466C2"/>
    <w:rsid w:val="7A14144D"/>
    <w:rsid w:val="7A40197F"/>
    <w:rsid w:val="7AA05253"/>
    <w:rsid w:val="7AF64429"/>
    <w:rsid w:val="7B393F4D"/>
    <w:rsid w:val="7C067925"/>
    <w:rsid w:val="7CE959A6"/>
    <w:rsid w:val="7E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2845</Words>
  <Characters>2975</Characters>
  <Lines>0</Lines>
  <Paragraphs>0</Paragraphs>
  <TotalTime>72</TotalTime>
  <ScaleCrop>false</ScaleCrop>
  <LinksUpToDate>false</LinksUpToDate>
  <CharactersWithSpaces>3025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2021-01-16T11:44:00Z</dcterms:created>
  <dc:creator>印之张</dc:creator>
  <cp:lastModifiedBy>张松毅</cp:lastModifiedBy>
  <dcterms:modified xsi:type="dcterms:W3CDTF">2024-04-24T04:51:34Z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DCA93FEBD89448438CF4C95C8F59B319</vt:lpwstr>
  </property>
</Properties>
</file>