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4F64F">
      <w:pPr>
        <w:spacing w:line="240" w:lineRule="auto"/>
        <w:jc w:val="center"/>
        <w:rPr>
          <w:rFonts w:hint="eastAsia" w:ascii="仿宋_GB2312" w:hAnsi="仿宋_GB2312" w:eastAsia="仿宋_GB2312" w:cs="仿宋_GB2312"/>
          <w:spacing w:val="-18"/>
          <w:sz w:val="48"/>
          <w:szCs w:val="48"/>
          <w:lang w:eastAsia="zh-CN"/>
        </w:rPr>
      </w:pPr>
      <w:r>
        <w:rPr>
          <w:rFonts w:hint="eastAsia" w:ascii="仿宋_GB2312" w:hAnsi="仿宋_GB2312" w:eastAsia="仿宋_GB2312" w:cs="仿宋_GB2312"/>
          <w:spacing w:val="-18"/>
          <w:sz w:val="48"/>
          <w:szCs w:val="48"/>
          <w:lang w:eastAsia="zh-CN"/>
        </w:rPr>
        <w:t>诸暨市住房和城乡建设局2025-2026年度200万以下建设工程</w:t>
      </w:r>
    </w:p>
    <w:p w14:paraId="7F735073">
      <w:pPr>
        <w:spacing w:line="240" w:lineRule="auto"/>
        <w:jc w:val="center"/>
        <w:rPr>
          <w:rFonts w:hint="eastAsia" w:ascii="仿宋_GB2312" w:hAnsi="仿宋_GB2312" w:eastAsia="仿宋_GB2312" w:cs="仿宋_GB2312"/>
          <w:sz w:val="48"/>
          <w:szCs w:val="48"/>
          <w:lang w:eastAsia="zh-CN"/>
        </w:rPr>
      </w:pPr>
      <w:r>
        <w:rPr>
          <w:rFonts w:hint="eastAsia" w:ascii="仿宋_GB2312" w:hAnsi="仿宋_GB2312" w:eastAsia="仿宋_GB2312" w:cs="仿宋_GB2312"/>
          <w:spacing w:val="-18"/>
          <w:sz w:val="48"/>
          <w:szCs w:val="48"/>
          <w:lang w:eastAsia="zh-CN"/>
        </w:rPr>
        <w:t>结算审计机构</w:t>
      </w:r>
      <w:r>
        <w:rPr>
          <w:rFonts w:hint="eastAsia" w:ascii="仿宋_GB2312" w:hAnsi="仿宋_GB2312" w:eastAsia="仿宋_GB2312" w:cs="仿宋_GB2312"/>
          <w:spacing w:val="-18"/>
          <w:sz w:val="48"/>
          <w:szCs w:val="48"/>
          <w:lang w:val="en-US" w:eastAsia="zh-CN"/>
        </w:rPr>
        <w:t>发包</w:t>
      </w:r>
    </w:p>
    <w:p w14:paraId="5902A24B">
      <w:pPr>
        <w:spacing w:line="500" w:lineRule="exact"/>
        <w:jc w:val="center"/>
        <w:rPr>
          <w:rFonts w:hint="eastAsia" w:ascii="仿宋_GB2312" w:hAnsi="仿宋_GB2312" w:eastAsia="仿宋_GB2312" w:cs="仿宋_GB2312"/>
          <w:sz w:val="32"/>
          <w:highlight w:val="none"/>
        </w:rPr>
      </w:pPr>
    </w:p>
    <w:p w14:paraId="7CA3F91B">
      <w:pPr>
        <w:spacing w:line="500" w:lineRule="exact"/>
        <w:jc w:val="center"/>
        <w:rPr>
          <w:rFonts w:hint="eastAsia" w:ascii="仿宋_GB2312" w:hAnsi="仿宋_GB2312" w:eastAsia="仿宋_GB2312" w:cs="仿宋_GB2312"/>
          <w:sz w:val="32"/>
          <w:highlight w:val="none"/>
        </w:rPr>
      </w:pPr>
    </w:p>
    <w:p w14:paraId="3B73A7F3">
      <w:pPr>
        <w:spacing w:line="500" w:lineRule="exact"/>
        <w:jc w:val="center"/>
        <w:rPr>
          <w:rFonts w:hint="eastAsia" w:ascii="仿宋_GB2312" w:hAnsi="仿宋_GB2312" w:eastAsia="仿宋_GB2312" w:cs="仿宋_GB2312"/>
          <w:sz w:val="32"/>
          <w:highlight w:val="none"/>
        </w:rPr>
      </w:pPr>
    </w:p>
    <w:p w14:paraId="397F77B2">
      <w:pPr>
        <w:spacing w:line="500" w:lineRule="exact"/>
        <w:jc w:val="center"/>
        <w:rPr>
          <w:rFonts w:hint="eastAsia" w:ascii="仿宋_GB2312" w:hAnsi="仿宋_GB2312" w:eastAsia="仿宋_GB2312" w:cs="仿宋_GB2312"/>
          <w:sz w:val="32"/>
          <w:highlight w:val="none"/>
        </w:rPr>
      </w:pPr>
    </w:p>
    <w:p w14:paraId="161D8FAC">
      <w:pPr>
        <w:rPr>
          <w:rFonts w:hint="eastAsia"/>
        </w:rPr>
      </w:pPr>
    </w:p>
    <w:p w14:paraId="77610BF0">
      <w:pPr>
        <w:jc w:val="center"/>
        <w:rPr>
          <w:rFonts w:hint="eastAsia" w:ascii="仿宋_GB2312" w:hAnsi="仿宋_GB2312" w:eastAsia="仿宋_GB2312" w:cs="仿宋_GB2312"/>
          <w:sz w:val="84"/>
          <w:highlight w:val="none"/>
        </w:rPr>
      </w:pPr>
      <w:r>
        <w:rPr>
          <w:rFonts w:hint="eastAsia" w:ascii="仿宋_GB2312" w:hAnsi="仿宋_GB2312" w:eastAsia="仿宋_GB2312" w:cs="仿宋_GB2312"/>
          <w:sz w:val="84"/>
          <w:highlight w:val="none"/>
          <w:lang w:val="en-US" w:eastAsia="zh-CN"/>
        </w:rPr>
        <w:t>发</w:t>
      </w:r>
      <w:r>
        <w:rPr>
          <w:rFonts w:hint="eastAsia" w:ascii="仿宋_GB2312" w:hAnsi="仿宋_GB2312" w:eastAsia="仿宋_GB2312" w:cs="仿宋_GB2312"/>
          <w:sz w:val="84"/>
          <w:highlight w:val="none"/>
        </w:rPr>
        <w:t>　</w:t>
      </w:r>
    </w:p>
    <w:p w14:paraId="7BF6CB76">
      <w:pPr>
        <w:jc w:val="center"/>
        <w:rPr>
          <w:rFonts w:hint="eastAsia" w:ascii="仿宋_GB2312" w:hAnsi="仿宋_GB2312" w:eastAsia="仿宋_GB2312" w:cs="仿宋_GB2312"/>
          <w:sz w:val="84"/>
          <w:highlight w:val="none"/>
        </w:rPr>
      </w:pPr>
      <w:r>
        <w:rPr>
          <w:rFonts w:hint="eastAsia" w:ascii="仿宋_GB2312" w:hAnsi="仿宋_GB2312" w:eastAsia="仿宋_GB2312" w:cs="仿宋_GB2312"/>
          <w:sz w:val="84"/>
          <w:highlight w:val="none"/>
          <w:lang w:val="en-US" w:eastAsia="zh-CN"/>
        </w:rPr>
        <w:t>包</w:t>
      </w:r>
      <w:r>
        <w:rPr>
          <w:rFonts w:hint="eastAsia" w:ascii="仿宋_GB2312" w:hAnsi="仿宋_GB2312" w:eastAsia="仿宋_GB2312" w:cs="仿宋_GB2312"/>
          <w:sz w:val="84"/>
          <w:highlight w:val="none"/>
        </w:rPr>
        <w:t>　</w:t>
      </w:r>
    </w:p>
    <w:p w14:paraId="5BF84E35">
      <w:pPr>
        <w:jc w:val="center"/>
        <w:rPr>
          <w:rFonts w:hint="eastAsia" w:ascii="仿宋_GB2312" w:hAnsi="仿宋_GB2312" w:eastAsia="仿宋_GB2312" w:cs="仿宋_GB2312"/>
          <w:sz w:val="84"/>
          <w:highlight w:val="none"/>
        </w:rPr>
      </w:pPr>
      <w:r>
        <w:rPr>
          <w:rFonts w:hint="eastAsia" w:ascii="仿宋_GB2312" w:hAnsi="仿宋_GB2312" w:eastAsia="仿宋_GB2312" w:cs="仿宋_GB2312"/>
          <w:sz w:val="84"/>
          <w:highlight w:val="none"/>
        </w:rPr>
        <w:t>文　</w:t>
      </w:r>
    </w:p>
    <w:p w14:paraId="73E9E2D8">
      <w:pPr>
        <w:jc w:val="center"/>
        <w:rPr>
          <w:rFonts w:hint="eastAsia" w:ascii="仿宋_GB2312" w:hAnsi="仿宋_GB2312" w:eastAsia="仿宋_GB2312" w:cs="仿宋_GB2312"/>
          <w:sz w:val="84"/>
          <w:highlight w:val="none"/>
        </w:rPr>
      </w:pPr>
      <w:r>
        <w:rPr>
          <w:rFonts w:hint="eastAsia" w:ascii="仿宋_GB2312" w:hAnsi="仿宋_GB2312" w:eastAsia="仿宋_GB2312" w:cs="仿宋_GB2312"/>
          <w:sz w:val="84"/>
          <w:highlight w:val="none"/>
        </w:rPr>
        <w:t>件</w:t>
      </w:r>
    </w:p>
    <w:p w14:paraId="27FDAEAD">
      <w:pPr>
        <w:spacing w:line="500" w:lineRule="exact"/>
        <w:rPr>
          <w:rFonts w:hint="eastAsia" w:ascii="仿宋_GB2312" w:hAnsi="仿宋_GB2312" w:eastAsia="仿宋_GB2312" w:cs="仿宋_GB2312"/>
          <w:sz w:val="32"/>
          <w:highlight w:val="none"/>
        </w:rPr>
      </w:pPr>
    </w:p>
    <w:p w14:paraId="45BB991B">
      <w:pPr>
        <w:spacing w:line="500" w:lineRule="exact"/>
        <w:jc w:val="center"/>
        <w:rPr>
          <w:rFonts w:hint="eastAsia" w:ascii="仿宋_GB2312" w:hAnsi="仿宋_GB2312" w:eastAsia="仿宋_GB2312" w:cs="仿宋_GB2312"/>
          <w:sz w:val="32"/>
          <w:highlight w:val="none"/>
        </w:rPr>
      </w:pPr>
    </w:p>
    <w:p w14:paraId="36A6AD1B">
      <w:pPr>
        <w:spacing w:line="500" w:lineRule="exact"/>
        <w:jc w:val="center"/>
        <w:rPr>
          <w:rFonts w:hint="eastAsia" w:ascii="仿宋_GB2312" w:hAnsi="仿宋_GB2312" w:eastAsia="仿宋_GB2312" w:cs="仿宋_GB2312"/>
          <w:sz w:val="32"/>
          <w:highlight w:val="none"/>
        </w:rPr>
      </w:pPr>
    </w:p>
    <w:p w14:paraId="5466E673">
      <w:pPr>
        <w:spacing w:line="500" w:lineRule="exact"/>
        <w:jc w:val="center"/>
        <w:rPr>
          <w:rFonts w:hint="eastAsia" w:ascii="仿宋_GB2312" w:hAnsi="仿宋_GB2312" w:eastAsia="仿宋_GB2312" w:cs="仿宋_GB2312"/>
          <w:sz w:val="32"/>
          <w:highlight w:val="none"/>
        </w:rPr>
      </w:pPr>
    </w:p>
    <w:p w14:paraId="22CFCB76">
      <w:pPr>
        <w:spacing w:line="500" w:lineRule="exact"/>
        <w:jc w:val="center"/>
        <w:rPr>
          <w:rFonts w:hint="eastAsia" w:ascii="仿宋_GB2312" w:hAnsi="仿宋_GB2312" w:eastAsia="仿宋_GB2312" w:cs="仿宋_GB2312"/>
          <w:sz w:val="32"/>
          <w:highlight w:val="none"/>
        </w:rPr>
      </w:pPr>
    </w:p>
    <w:p w14:paraId="25C8068E">
      <w:pPr>
        <w:spacing w:line="360" w:lineRule="auto"/>
        <w:ind w:firstLine="1006" w:firstLineChars="300"/>
        <w:rPr>
          <w:rFonts w:hint="eastAsia" w:ascii="仿宋_GB2312" w:hAnsi="仿宋_GB2312" w:eastAsia="仿宋_GB2312" w:cs="仿宋_GB2312"/>
          <w:b/>
          <w:sz w:val="32"/>
          <w:szCs w:val="32"/>
          <w:highlight w:val="none"/>
          <w:u w:val="none"/>
        </w:rPr>
      </w:pPr>
      <w:bookmarkStart w:id="0" w:name="OLE_LINK3"/>
      <w:bookmarkStart w:id="1" w:name="OLE_LINK4"/>
      <w:bookmarkStart w:id="2" w:name="OLE_LINK2"/>
      <w:bookmarkStart w:id="3" w:name="OLE_LINK5"/>
      <w:bookmarkStart w:id="4" w:name="OLE_LINK1"/>
      <w:r>
        <w:rPr>
          <w:rFonts w:hint="eastAsia" w:ascii="仿宋_GB2312" w:hAnsi="仿宋_GB2312" w:eastAsia="仿宋_GB2312" w:cs="仿宋_GB2312"/>
          <w:b/>
          <w:bCs/>
          <w:spacing w:val="23"/>
          <w:w w:val="90"/>
          <w:sz w:val="32"/>
          <w:szCs w:val="32"/>
          <w:highlight w:val="none"/>
          <w:u w:val="none"/>
          <w:lang w:val="en-US" w:eastAsia="zh-CN"/>
        </w:rPr>
        <w:t>发</w:t>
      </w:r>
      <w:r>
        <w:rPr>
          <w:rFonts w:hint="eastAsia" w:ascii="仿宋_GB2312" w:hAnsi="仿宋_GB2312" w:eastAsia="仿宋_GB2312" w:cs="仿宋_GB2312"/>
          <w:b/>
          <w:bCs/>
          <w:spacing w:val="23"/>
          <w:w w:val="90"/>
          <w:sz w:val="32"/>
          <w:szCs w:val="32"/>
          <w:highlight w:val="none"/>
          <w:u w:val="none"/>
        </w:rPr>
        <w:t xml:space="preserve">  </w:t>
      </w:r>
      <w:r>
        <w:rPr>
          <w:rFonts w:hint="eastAsia" w:ascii="仿宋_GB2312" w:hAnsi="仿宋_GB2312" w:eastAsia="仿宋_GB2312" w:cs="仿宋_GB2312"/>
          <w:b/>
          <w:bCs/>
          <w:spacing w:val="23"/>
          <w:w w:val="90"/>
          <w:sz w:val="32"/>
          <w:szCs w:val="32"/>
          <w:highlight w:val="none"/>
          <w:u w:val="none"/>
          <w:lang w:val="en-US" w:eastAsia="zh-CN"/>
        </w:rPr>
        <w:t>包</w:t>
      </w:r>
      <w:r>
        <w:rPr>
          <w:rFonts w:hint="eastAsia" w:ascii="仿宋_GB2312" w:hAnsi="仿宋_GB2312" w:eastAsia="仿宋_GB2312" w:cs="仿宋_GB2312"/>
          <w:b/>
          <w:bCs/>
          <w:spacing w:val="23"/>
          <w:w w:val="90"/>
          <w:sz w:val="32"/>
          <w:szCs w:val="32"/>
          <w:highlight w:val="none"/>
          <w:u w:val="none"/>
        </w:rPr>
        <w:t xml:space="preserve">  人</w:t>
      </w:r>
      <w:r>
        <w:rPr>
          <w:rFonts w:hint="eastAsia" w:ascii="仿宋_GB2312" w:hAnsi="仿宋_GB2312" w:eastAsia="仿宋_GB2312" w:cs="仿宋_GB2312"/>
          <w:b/>
          <w:bCs/>
          <w:spacing w:val="51"/>
          <w:w w:val="90"/>
          <w:sz w:val="32"/>
          <w:szCs w:val="32"/>
          <w:highlight w:val="none"/>
          <w:u w:val="none"/>
          <w:lang w:eastAsia="zh-CN"/>
        </w:rPr>
        <w:t>：</w:t>
      </w:r>
      <w:r>
        <w:rPr>
          <w:rFonts w:hint="eastAsia" w:ascii="仿宋_GB2312" w:hAnsi="仿宋_GB2312" w:eastAsia="仿宋_GB2312" w:cs="仿宋_GB2312"/>
          <w:b/>
          <w:sz w:val="32"/>
          <w:szCs w:val="32"/>
          <w:highlight w:val="none"/>
          <w:u w:val="none"/>
          <w:lang w:val="en-US" w:eastAsia="zh-CN"/>
        </w:rPr>
        <w:t>诸暨市住房和城乡建设局（含下属各单位）</w:t>
      </w:r>
      <w:r>
        <w:rPr>
          <w:rFonts w:hint="eastAsia" w:ascii="仿宋_GB2312" w:hAnsi="仿宋_GB2312" w:eastAsia="仿宋_GB2312" w:cs="仿宋_GB2312"/>
          <w:b/>
          <w:sz w:val="32"/>
          <w:szCs w:val="32"/>
          <w:highlight w:val="none"/>
          <w:u w:val="none"/>
        </w:rPr>
        <w:t xml:space="preserve"> </w:t>
      </w:r>
    </w:p>
    <w:p w14:paraId="40DD68D1">
      <w:pPr>
        <w:spacing w:line="660" w:lineRule="exact"/>
        <w:ind w:firstLine="802"/>
        <w:jc w:val="left"/>
        <w:rPr>
          <w:rFonts w:hint="eastAsia" w:ascii="仿宋_GB2312" w:hAnsi="仿宋_GB2312" w:eastAsia="仿宋_GB2312" w:cs="仿宋_GB2312"/>
          <w:b/>
          <w:bCs/>
          <w:spacing w:val="20"/>
          <w:sz w:val="32"/>
          <w:szCs w:val="32"/>
          <w:highlight w:val="none"/>
          <w:u w:val="none"/>
        </w:rPr>
      </w:pPr>
      <w:r>
        <w:rPr>
          <w:rFonts w:hint="eastAsia" w:ascii="仿宋_GB2312" w:hAnsi="仿宋_GB2312" w:eastAsia="仿宋_GB2312" w:cs="仿宋_GB2312"/>
          <w:b/>
          <w:spacing w:val="96"/>
          <w:sz w:val="32"/>
          <w:szCs w:val="32"/>
          <w:highlight w:val="none"/>
          <w:u w:val="none"/>
          <w:lang w:val="en-US" w:eastAsia="zh-CN"/>
        </w:rPr>
        <w:t>代理机构</w:t>
      </w:r>
      <w:r>
        <w:rPr>
          <w:rFonts w:hint="eastAsia" w:ascii="仿宋_GB2312" w:hAnsi="仿宋_GB2312" w:eastAsia="仿宋_GB2312" w:cs="仿宋_GB2312"/>
          <w:b/>
          <w:sz w:val="32"/>
          <w:szCs w:val="32"/>
          <w:highlight w:val="none"/>
          <w:u w:val="none"/>
          <w:lang w:val="en-US" w:eastAsia="zh-CN"/>
        </w:rPr>
        <w:t>：浙江恒明建设管理有限公司</w:t>
      </w:r>
      <w:r>
        <w:rPr>
          <w:rFonts w:hint="eastAsia" w:ascii="仿宋_GB2312" w:hAnsi="仿宋_GB2312" w:eastAsia="仿宋_GB2312" w:cs="仿宋_GB2312"/>
          <w:b/>
          <w:sz w:val="32"/>
          <w:szCs w:val="32"/>
          <w:highlight w:val="none"/>
          <w:u w:val="none"/>
        </w:rPr>
        <w:t xml:space="preserve"> </w:t>
      </w:r>
    </w:p>
    <w:p w14:paraId="622CC08D">
      <w:pPr>
        <w:spacing w:line="660" w:lineRule="exact"/>
        <w:rPr>
          <w:rFonts w:hint="eastAsia" w:ascii="仿宋" w:hAnsi="仿宋" w:eastAsia="仿宋" w:cs="仿宋"/>
          <w:sz w:val="44"/>
          <w:highlight w:val="none"/>
        </w:rPr>
        <w:sectPr>
          <w:headerReference r:id="rId3" w:type="default"/>
          <w:headerReference r:id="rId4" w:type="even"/>
          <w:footerReference r:id="rId5" w:type="even"/>
          <w:pgSz w:w="11906" w:h="16838"/>
          <w:pgMar w:top="1440" w:right="1266" w:bottom="1402" w:left="1600" w:header="851" w:footer="992" w:gutter="0"/>
          <w:pgNumType w:start="0"/>
          <w:cols w:space="720" w:num="1"/>
          <w:titlePg/>
          <w:docGrid w:type="lines" w:linePitch="312" w:charSpace="0"/>
        </w:sectPr>
      </w:pPr>
      <w:r>
        <w:rPr>
          <w:rFonts w:hint="eastAsia" w:ascii="仿宋_GB2312" w:hAnsi="仿宋_GB2312" w:eastAsia="仿宋_GB2312" w:cs="仿宋_GB2312"/>
          <w:b/>
          <w:bCs/>
          <w:spacing w:val="20"/>
          <w:sz w:val="32"/>
          <w:szCs w:val="32"/>
          <w:highlight w:val="none"/>
          <w:u w:val="none"/>
        </w:rPr>
        <w:t xml:space="preserve">    日       期：</w:t>
      </w:r>
      <w:r>
        <w:rPr>
          <w:rFonts w:hint="eastAsia" w:ascii="仿宋_GB2312" w:hAnsi="仿宋_GB2312" w:eastAsia="仿宋_GB2312" w:cs="仿宋_GB2312"/>
          <w:b/>
          <w:bCs/>
          <w:spacing w:val="20"/>
          <w:sz w:val="32"/>
          <w:szCs w:val="32"/>
          <w:highlight w:val="none"/>
          <w:u w:val="none"/>
          <w:lang w:val="en-US" w:eastAsia="zh-CN"/>
        </w:rPr>
        <w:t xml:space="preserve"> </w:t>
      </w:r>
      <w:r>
        <w:rPr>
          <w:rFonts w:hint="eastAsia" w:ascii="仿宋_GB2312" w:hAnsi="仿宋_GB2312" w:eastAsia="仿宋_GB2312" w:cs="仿宋_GB2312"/>
          <w:b/>
          <w:bCs/>
          <w:spacing w:val="26"/>
          <w:sz w:val="32"/>
          <w:szCs w:val="22"/>
          <w:highlight w:val="none"/>
          <w:u w:val="none"/>
        </w:rPr>
        <w:t>二○二</w:t>
      </w:r>
      <w:r>
        <w:rPr>
          <w:rFonts w:hint="eastAsia" w:ascii="仿宋_GB2312" w:hAnsi="仿宋_GB2312" w:eastAsia="仿宋_GB2312" w:cs="仿宋_GB2312"/>
          <w:b/>
          <w:bCs/>
          <w:spacing w:val="26"/>
          <w:sz w:val="32"/>
          <w:szCs w:val="22"/>
          <w:highlight w:val="none"/>
          <w:u w:val="none"/>
          <w:lang w:val="en-US" w:eastAsia="zh-CN"/>
        </w:rPr>
        <w:t>四</w:t>
      </w:r>
      <w:r>
        <w:rPr>
          <w:rFonts w:hint="eastAsia" w:ascii="仿宋_GB2312" w:hAnsi="仿宋_GB2312" w:eastAsia="仿宋_GB2312" w:cs="仿宋_GB2312"/>
          <w:b/>
          <w:bCs/>
          <w:spacing w:val="26"/>
          <w:sz w:val="32"/>
          <w:szCs w:val="22"/>
          <w:highlight w:val="none"/>
          <w:u w:val="none"/>
        </w:rPr>
        <w:t>年</w:t>
      </w:r>
      <w:r>
        <w:rPr>
          <w:rFonts w:hint="eastAsia" w:ascii="仿宋_GB2312" w:hAnsi="仿宋_GB2312" w:eastAsia="仿宋_GB2312" w:cs="仿宋_GB2312"/>
          <w:b/>
          <w:bCs/>
          <w:spacing w:val="26"/>
          <w:sz w:val="32"/>
          <w:szCs w:val="22"/>
          <w:highlight w:val="none"/>
          <w:u w:val="none"/>
          <w:lang w:val="en-US" w:eastAsia="zh-CN"/>
        </w:rPr>
        <w:t>十一</w:t>
      </w:r>
      <w:r>
        <w:rPr>
          <w:rFonts w:hint="eastAsia" w:ascii="仿宋_GB2312" w:hAnsi="仿宋_GB2312" w:eastAsia="仿宋_GB2312" w:cs="仿宋_GB2312"/>
          <w:b/>
          <w:bCs/>
          <w:spacing w:val="26"/>
          <w:sz w:val="32"/>
          <w:szCs w:val="22"/>
          <w:highlight w:val="none"/>
          <w:u w:val="none"/>
        </w:rPr>
        <w:t xml:space="preserve">月   </w:t>
      </w:r>
      <w:r>
        <w:rPr>
          <w:rFonts w:hint="eastAsia" w:ascii="宋体" w:hAnsi="宋体" w:eastAsia="宋体" w:cs="Times New Roman"/>
          <w:b/>
          <w:bCs/>
          <w:spacing w:val="26"/>
          <w:sz w:val="32"/>
          <w:szCs w:val="22"/>
          <w:highlight w:val="none"/>
          <w:u w:val="none"/>
        </w:rPr>
        <w:t xml:space="preserve"> </w:t>
      </w:r>
    </w:p>
    <w:p w14:paraId="58135E1C">
      <w:pPr>
        <w:spacing w:line="360" w:lineRule="auto"/>
        <w:jc w:val="center"/>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诸暨市住房和城乡建设局2025-2026年度200万以下建设工程结算审计机构</w:t>
      </w:r>
      <w:r>
        <w:rPr>
          <w:rFonts w:hint="eastAsia" w:ascii="仿宋" w:hAnsi="仿宋" w:eastAsia="仿宋" w:cs="仿宋"/>
          <w:b/>
          <w:bCs/>
          <w:sz w:val="36"/>
          <w:szCs w:val="36"/>
          <w:highlight w:val="none"/>
          <w:lang w:val="en-US" w:eastAsia="zh-CN"/>
        </w:rPr>
        <w:t>发包</w:t>
      </w:r>
    </w:p>
    <w:p w14:paraId="75180490">
      <w:pPr>
        <w:spacing w:line="360" w:lineRule="auto"/>
        <w:jc w:val="center"/>
        <w:rPr>
          <w:rFonts w:hint="eastAsia"/>
        </w:rPr>
      </w:pPr>
      <w:r>
        <w:rPr>
          <w:rFonts w:hint="eastAsia" w:ascii="仿宋" w:hAnsi="仿宋" w:eastAsia="仿宋" w:cs="仿宋"/>
          <w:b/>
          <w:bCs/>
          <w:sz w:val="36"/>
          <w:szCs w:val="36"/>
          <w:highlight w:val="none"/>
          <w:lang w:val="en-US" w:eastAsia="zh-CN"/>
        </w:rPr>
        <w:t>发包</w:t>
      </w:r>
      <w:r>
        <w:rPr>
          <w:rFonts w:hint="eastAsia" w:ascii="仿宋" w:hAnsi="仿宋" w:eastAsia="仿宋" w:cs="仿宋"/>
          <w:b/>
          <w:bCs/>
          <w:sz w:val="36"/>
          <w:szCs w:val="36"/>
          <w:highlight w:val="none"/>
        </w:rPr>
        <w:t>文件</w:t>
      </w:r>
    </w:p>
    <w:p w14:paraId="271C7DCD">
      <w:pPr>
        <w:spacing w:line="600" w:lineRule="exact"/>
        <w:ind w:firstLine="840" w:firstLineChars="300"/>
        <w:rPr>
          <w:rFonts w:hint="eastAsia" w:ascii="仿宋_GB2312" w:eastAsia="仿宋_GB2312"/>
          <w:sz w:val="28"/>
          <w:szCs w:val="28"/>
        </w:rPr>
      </w:pPr>
      <w:r>
        <w:rPr>
          <w:rFonts w:hint="eastAsia" w:ascii="仿宋_GB2312" w:eastAsia="仿宋_GB2312"/>
          <w:sz w:val="28"/>
          <w:szCs w:val="28"/>
          <w:lang w:eastAsia="zh-CN"/>
        </w:rPr>
        <w:t>发包人</w:t>
      </w:r>
      <w:r>
        <w:rPr>
          <w:rFonts w:hint="eastAsia" w:ascii="仿宋_GB2312" w:eastAsia="仿宋_GB2312"/>
          <w:sz w:val="28"/>
          <w:szCs w:val="28"/>
        </w:rPr>
        <w:t>：</w:t>
      </w:r>
      <w:r>
        <w:rPr>
          <w:rFonts w:hint="eastAsia" w:ascii="仿宋_GB2312" w:eastAsia="仿宋_GB2312"/>
          <w:sz w:val="28"/>
          <w:szCs w:val="28"/>
          <w:u w:val="single"/>
          <w:lang w:eastAsia="zh-CN"/>
        </w:rPr>
        <w:t>诸暨市住房和城乡建设局（含下属各单位）</w:t>
      </w:r>
      <w:r>
        <w:rPr>
          <w:rFonts w:hint="eastAsia" w:ascii="仿宋_GB2312" w:eastAsia="仿宋_GB2312"/>
          <w:sz w:val="28"/>
          <w:szCs w:val="28"/>
        </w:rPr>
        <w:t>（盖章）</w:t>
      </w:r>
    </w:p>
    <w:p w14:paraId="63740A26">
      <w:pPr>
        <w:spacing w:line="600" w:lineRule="exact"/>
        <w:ind w:firstLine="840" w:firstLineChars="300"/>
        <w:rPr>
          <w:rFonts w:hint="eastAsia" w:ascii="仿宋_GB2312" w:eastAsia="仿宋_GB2312"/>
          <w:sz w:val="28"/>
          <w:szCs w:val="28"/>
        </w:rPr>
      </w:pPr>
      <w:r>
        <w:rPr>
          <w:rFonts w:hint="eastAsia" w:ascii="仿宋_GB2312" w:eastAsia="仿宋_GB2312"/>
          <w:sz w:val="28"/>
          <w:szCs w:val="28"/>
        </w:rPr>
        <w:t>法定代表人或委托代理人：</w:t>
      </w:r>
      <w:r>
        <w:rPr>
          <w:rFonts w:hint="eastAsia" w:ascii="仿宋_GB2312" w:eastAsia="仿宋_GB2312"/>
          <w:sz w:val="28"/>
          <w:szCs w:val="28"/>
          <w:u w:val="single"/>
        </w:rPr>
        <w:t xml:space="preserve">　        </w:t>
      </w:r>
      <w:r>
        <w:rPr>
          <w:rFonts w:hint="eastAsia" w:ascii="仿宋_GB2312" w:eastAsia="仿宋_GB2312"/>
          <w:sz w:val="28"/>
          <w:szCs w:val="28"/>
        </w:rPr>
        <w:t>（签字或盖章）</w:t>
      </w:r>
    </w:p>
    <w:p w14:paraId="237FE9D2">
      <w:pPr>
        <w:spacing w:line="600" w:lineRule="exact"/>
        <w:ind w:firstLine="840" w:firstLineChars="300"/>
        <w:rPr>
          <w:rFonts w:hint="default" w:ascii="仿宋_GB2312" w:eastAsia="仿宋_GB2312"/>
          <w:sz w:val="28"/>
          <w:szCs w:val="28"/>
          <w:u w:val="single"/>
          <w:lang w:val="en-US" w:eastAsia="zh-CN"/>
        </w:rPr>
      </w:pPr>
      <w:r>
        <w:rPr>
          <w:rFonts w:hint="eastAsia" w:ascii="仿宋_GB2312" w:eastAsia="仿宋_GB2312"/>
          <w:sz w:val="28"/>
          <w:szCs w:val="28"/>
        </w:rPr>
        <w:t>地址：</w:t>
      </w:r>
      <w:r>
        <w:rPr>
          <w:rFonts w:hint="eastAsia" w:ascii="仿宋_GB2312" w:eastAsia="仿宋_GB2312"/>
          <w:sz w:val="28"/>
          <w:szCs w:val="28"/>
          <w:u w:val="single"/>
          <w:lang w:eastAsia="zh-CN"/>
        </w:rPr>
        <w:t>诸暨市</w:t>
      </w:r>
      <w:r>
        <w:rPr>
          <w:rFonts w:hint="eastAsia" w:ascii="仿宋_GB2312" w:eastAsia="仿宋_GB2312"/>
          <w:sz w:val="28"/>
          <w:szCs w:val="28"/>
          <w:u w:val="single"/>
          <w:lang w:val="en-US" w:eastAsia="zh-CN"/>
        </w:rPr>
        <w:t>东一路68号</w:t>
      </w:r>
    </w:p>
    <w:p w14:paraId="2FD6AFAF">
      <w:pPr>
        <w:spacing w:line="600" w:lineRule="exact"/>
        <w:ind w:firstLine="840" w:firstLineChars="300"/>
        <w:rPr>
          <w:rFonts w:hint="default" w:ascii="仿宋_GB2312" w:eastAsia="仿宋_GB2312"/>
          <w:sz w:val="28"/>
          <w:szCs w:val="28"/>
          <w:lang w:val="en-US" w:eastAsia="zh-CN"/>
        </w:rPr>
      </w:pPr>
      <w:r>
        <w:rPr>
          <w:rFonts w:hint="eastAsia" w:ascii="仿宋_GB2312" w:eastAsia="仿宋_GB2312"/>
          <w:sz w:val="28"/>
          <w:szCs w:val="28"/>
        </w:rPr>
        <w:t>邮政编码：</w:t>
      </w:r>
      <w:r>
        <w:rPr>
          <w:rFonts w:hint="eastAsia" w:ascii="仿宋_GB2312" w:eastAsia="仿宋_GB2312"/>
          <w:sz w:val="28"/>
          <w:szCs w:val="28"/>
          <w:u w:val="single"/>
          <w:lang w:val="en-US" w:eastAsia="zh-CN"/>
        </w:rPr>
        <w:t>311800</w:t>
      </w:r>
    </w:p>
    <w:p w14:paraId="7C2B7BB1">
      <w:pPr>
        <w:pageBreakBefore w:val="0"/>
        <w:kinsoku/>
        <w:wordWrap/>
        <w:topLinePunct w:val="0"/>
        <w:bidi w:val="0"/>
        <w:spacing w:line="520" w:lineRule="exact"/>
        <w:textAlignment w:val="auto"/>
        <w:rPr>
          <w:rFonts w:hint="eastAsia" w:ascii="仿宋_GB2312" w:eastAsia="仿宋_GB2312"/>
          <w:sz w:val="28"/>
          <w:szCs w:val="28"/>
          <w:highlight w:val="none"/>
          <w:u w:val="single"/>
          <w:lang w:val="en-US" w:eastAsia="zh-CN"/>
        </w:rPr>
      </w:pPr>
      <w:r>
        <w:rPr>
          <w:rFonts w:hint="eastAsia" w:ascii="仿宋_GB2312" w:eastAsia="仿宋_GB2312"/>
          <w:sz w:val="28"/>
          <w:szCs w:val="28"/>
        </w:rPr>
        <w:t xml:space="preserve">   </w:t>
      </w:r>
      <w:r>
        <w:rPr>
          <w:rFonts w:hint="eastAsia" w:ascii="仿宋_GB2312" w:eastAsia="仿宋_GB2312"/>
          <w:sz w:val="28"/>
          <w:szCs w:val="28"/>
          <w:highlight w:val="none"/>
        </w:rPr>
        <w:t xml:space="preserve">   联系人：</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u w:val="single"/>
          <w:lang w:eastAsia="zh-CN"/>
        </w:rPr>
        <w:t xml:space="preserve"> 杨国成 </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u w:val="single"/>
          <w:lang w:val="en-US" w:eastAsia="zh-CN"/>
        </w:rPr>
        <w:t xml:space="preserve"> </w:t>
      </w:r>
    </w:p>
    <w:p w14:paraId="212451C4">
      <w:pPr>
        <w:pageBreakBefore w:val="0"/>
        <w:kinsoku/>
        <w:wordWrap/>
        <w:topLinePunct w:val="0"/>
        <w:bidi w:val="0"/>
        <w:spacing w:line="520" w:lineRule="exact"/>
        <w:textAlignment w:val="auto"/>
        <w:rPr>
          <w:rFonts w:hint="default" w:ascii="仿宋_GB2312" w:eastAsia="仿宋_GB2312" w:cs="宋体"/>
          <w:color w:val="000000"/>
          <w:kern w:val="0"/>
          <w:sz w:val="28"/>
          <w:szCs w:val="28"/>
          <w:highlight w:val="none"/>
          <w:u w:val="single"/>
          <w:lang w:val="en-US" w:eastAsia="zh-CN"/>
        </w:rPr>
      </w:pPr>
      <w:r>
        <w:rPr>
          <w:rFonts w:hint="eastAsia" w:cs="宋体"/>
          <w:color w:val="000000"/>
          <w:kern w:val="0"/>
          <w:sz w:val="28"/>
          <w:szCs w:val="28"/>
          <w:highlight w:val="none"/>
        </w:rPr>
        <w:t xml:space="preserve">     </w:t>
      </w:r>
      <w:r>
        <w:rPr>
          <w:rFonts w:hint="eastAsia" w:cs="宋体"/>
          <w:color w:val="000000"/>
          <w:kern w:val="0"/>
          <w:sz w:val="28"/>
          <w:szCs w:val="28"/>
          <w:highlight w:val="none"/>
          <w:lang w:val="en-US" w:eastAsia="zh-CN"/>
        </w:rPr>
        <w:t xml:space="preserve"> </w:t>
      </w:r>
      <w:r>
        <w:rPr>
          <w:rFonts w:hint="eastAsia" w:ascii="仿宋_GB2312" w:hAnsi="Times New Roman" w:eastAsia="仿宋_GB2312" w:cs="Times New Roman"/>
          <w:sz w:val="28"/>
          <w:szCs w:val="28"/>
          <w:highlight w:val="none"/>
          <w:lang w:val="en-US" w:eastAsia="zh-CN"/>
        </w:rPr>
        <w:t>工作电话</w:t>
      </w:r>
      <w:r>
        <w:rPr>
          <w:rFonts w:hint="eastAsia" w:ascii="仿宋_GB2312" w:eastAsia="仿宋_GB2312"/>
          <w:sz w:val="28"/>
          <w:szCs w:val="28"/>
          <w:highlight w:val="none"/>
        </w:rPr>
        <w:t>：</w:t>
      </w:r>
      <w:r>
        <w:rPr>
          <w:rFonts w:hint="eastAsia" w:ascii="仿宋_GB2312" w:eastAsia="仿宋_GB2312"/>
          <w:sz w:val="28"/>
          <w:szCs w:val="28"/>
          <w:highlight w:val="none"/>
          <w:u w:val="single"/>
          <w:lang w:val="en-US" w:eastAsia="zh-CN"/>
        </w:rPr>
        <w:t>0575-87035228</w:t>
      </w:r>
    </w:p>
    <w:p w14:paraId="235A7B34">
      <w:pPr>
        <w:spacing w:line="600" w:lineRule="exact"/>
        <w:ind w:firstLine="840" w:firstLineChars="300"/>
        <w:rPr>
          <w:rFonts w:hint="eastAsia" w:ascii="仿宋_GB2312" w:eastAsia="仿宋_GB2312"/>
          <w:sz w:val="28"/>
          <w:szCs w:val="28"/>
          <w:u w:val="single"/>
          <w:lang w:val="en-US" w:eastAsia="zh-CN"/>
        </w:rPr>
      </w:pPr>
      <w:r>
        <w:rPr>
          <w:rFonts w:hint="eastAsia" w:ascii="仿宋_GB2312" w:eastAsia="仿宋_GB2312"/>
          <w:sz w:val="28"/>
          <w:szCs w:val="28"/>
        </w:rPr>
        <w:t xml:space="preserve">传  </w:t>
      </w:r>
      <w:r>
        <w:rPr>
          <w:rFonts w:hint="eastAsia" w:ascii="仿宋_GB2312" w:eastAsia="仿宋_GB2312"/>
          <w:sz w:val="28"/>
          <w:szCs w:val="28"/>
          <w:lang w:val="en-US" w:eastAsia="zh-CN"/>
        </w:rPr>
        <w:t xml:space="preserve">  </w:t>
      </w:r>
      <w:r>
        <w:rPr>
          <w:rFonts w:hint="eastAsia" w:ascii="仿宋_GB2312" w:eastAsia="仿宋_GB2312"/>
          <w:sz w:val="28"/>
          <w:szCs w:val="28"/>
        </w:rPr>
        <w:t>真：</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      </w:t>
      </w:r>
    </w:p>
    <w:p w14:paraId="219A5464">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sz w:val="28"/>
          <w:szCs w:val="28"/>
          <w:highlight w:val="none"/>
        </w:rPr>
      </w:pPr>
    </w:p>
    <w:p w14:paraId="355D2A9C">
      <w:pPr>
        <w:keepNext w:val="0"/>
        <w:keepLines w:val="0"/>
        <w:pageBreakBefore w:val="0"/>
        <w:widowControl w:val="0"/>
        <w:kinsoku/>
        <w:wordWrap/>
        <w:overflowPunct/>
        <w:topLinePunct w:val="0"/>
        <w:autoSpaceDE/>
        <w:autoSpaceDN/>
        <w:bidi w:val="0"/>
        <w:adjustRightInd/>
        <w:snapToGrid w:val="0"/>
        <w:spacing w:line="560" w:lineRule="exact"/>
        <w:ind w:firstLine="840" w:firstLineChars="3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代理机构：</w:t>
      </w:r>
      <w:r>
        <w:rPr>
          <w:rFonts w:hint="eastAsia" w:ascii="仿宋_GB2312" w:hAnsi="宋体" w:eastAsia="仿宋_GB2312"/>
          <w:color w:val="auto"/>
          <w:sz w:val="28"/>
          <w:highlight w:val="none"/>
          <w:u w:val="single"/>
        </w:rPr>
        <w:t xml:space="preserve"> </w:t>
      </w:r>
      <w:r>
        <w:rPr>
          <w:rFonts w:hint="eastAsia" w:ascii="仿宋_GB2312" w:hAnsi="宋体" w:eastAsia="仿宋_GB2312"/>
          <w:color w:val="auto"/>
          <w:sz w:val="28"/>
          <w:highlight w:val="none"/>
          <w:u w:val="single"/>
          <w:lang w:val="en-US" w:eastAsia="zh-CN"/>
        </w:rPr>
        <w:t xml:space="preserve">  </w:t>
      </w:r>
      <w:r>
        <w:rPr>
          <w:rFonts w:hint="eastAsia" w:ascii="仿宋" w:hAnsi="仿宋" w:eastAsia="仿宋" w:cs="仿宋"/>
          <w:color w:val="auto"/>
          <w:sz w:val="28"/>
          <w:highlight w:val="none"/>
          <w:u w:val="single"/>
          <w:lang w:val="en-US" w:eastAsia="zh-CN"/>
        </w:rPr>
        <w:t xml:space="preserve">浙江恒明建设管理有限公司  </w:t>
      </w:r>
      <w:r>
        <w:rPr>
          <w:rFonts w:hint="eastAsia" w:ascii="仿宋_GB2312" w:hAnsi="宋体" w:eastAsia="仿宋_GB2312"/>
          <w:color w:val="auto"/>
          <w:sz w:val="28"/>
          <w:highlight w:val="none"/>
          <w:u w:val="single"/>
        </w:rPr>
        <w:t xml:space="preserve"> </w:t>
      </w:r>
      <w:r>
        <w:rPr>
          <w:rFonts w:hint="eastAsia" w:ascii="仿宋_GB2312" w:hAnsi="仿宋_GB2312" w:eastAsia="仿宋_GB2312" w:cs="仿宋_GB2312"/>
          <w:color w:val="auto"/>
          <w:sz w:val="28"/>
          <w:szCs w:val="28"/>
          <w:highlight w:val="none"/>
        </w:rPr>
        <w:t>（盖章）</w:t>
      </w:r>
    </w:p>
    <w:p w14:paraId="62C6C5E6">
      <w:pPr>
        <w:keepNext w:val="0"/>
        <w:keepLines w:val="0"/>
        <w:pageBreakBefore w:val="0"/>
        <w:widowControl w:val="0"/>
        <w:kinsoku/>
        <w:wordWrap/>
        <w:overflowPunct/>
        <w:topLinePunct w:val="0"/>
        <w:autoSpaceDE/>
        <w:autoSpaceDN/>
        <w:bidi w:val="0"/>
        <w:adjustRightInd/>
        <w:snapToGrid w:val="0"/>
        <w:spacing w:line="560" w:lineRule="exact"/>
        <w:ind w:firstLine="840" w:firstLineChars="3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法定代表人或委托代理人: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（签字或盖章）</w:t>
      </w:r>
    </w:p>
    <w:p w14:paraId="2309C63D">
      <w:pPr>
        <w:keepNext w:val="0"/>
        <w:keepLines w:val="0"/>
        <w:pageBreakBefore w:val="0"/>
        <w:widowControl w:val="0"/>
        <w:kinsoku/>
        <w:wordWrap/>
        <w:overflowPunct/>
        <w:topLinePunct w:val="0"/>
        <w:autoSpaceDE/>
        <w:autoSpaceDN/>
        <w:bidi w:val="0"/>
        <w:adjustRightInd/>
        <w:snapToGrid w:val="0"/>
        <w:spacing w:line="560" w:lineRule="exact"/>
        <w:ind w:firstLine="840" w:firstLineChars="300"/>
        <w:textAlignment w:val="auto"/>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u w:val="single"/>
          <w:lang w:val="en-US" w:eastAsia="zh-CN"/>
        </w:rPr>
        <w:t xml:space="preserve">    诸暨市浣东街道尚鼎铭座8楼    </w:t>
      </w:r>
    </w:p>
    <w:p w14:paraId="54C7B5AF">
      <w:pPr>
        <w:keepNext w:val="0"/>
        <w:keepLines w:val="0"/>
        <w:pageBreakBefore w:val="0"/>
        <w:widowControl w:val="0"/>
        <w:kinsoku/>
        <w:wordWrap/>
        <w:overflowPunct/>
        <w:topLinePunct w:val="0"/>
        <w:autoSpaceDE/>
        <w:autoSpaceDN/>
        <w:bidi w:val="0"/>
        <w:adjustRightInd/>
        <w:snapToGrid w:val="0"/>
        <w:spacing w:line="560" w:lineRule="exact"/>
        <w:ind w:firstLine="840" w:firstLineChars="3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邮政编码：</w:t>
      </w:r>
      <w:r>
        <w:rPr>
          <w:rFonts w:hint="eastAsia" w:ascii="仿宋_GB2312" w:hAnsi="仿宋_GB2312" w:eastAsia="仿宋_GB2312" w:cs="仿宋_GB2312"/>
          <w:color w:val="auto"/>
          <w:sz w:val="28"/>
          <w:szCs w:val="28"/>
          <w:highlight w:val="none"/>
          <w:u w:val="single"/>
          <w:lang w:val="en-US" w:eastAsia="zh-CN"/>
        </w:rPr>
        <w:t xml:space="preserve">    311800    </w:t>
      </w:r>
    </w:p>
    <w:p w14:paraId="40D49380">
      <w:pPr>
        <w:keepNext w:val="0"/>
        <w:keepLines w:val="0"/>
        <w:pageBreakBefore w:val="0"/>
        <w:widowControl w:val="0"/>
        <w:kinsoku/>
        <w:wordWrap/>
        <w:overflowPunct/>
        <w:topLinePunct w:val="0"/>
        <w:autoSpaceDE/>
        <w:autoSpaceDN/>
        <w:bidi w:val="0"/>
        <w:adjustRightInd/>
        <w:snapToGrid w:val="0"/>
        <w:spacing w:line="560" w:lineRule="exact"/>
        <w:ind w:firstLine="840" w:firstLineChars="300"/>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联系人：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洪利     </w:t>
      </w:r>
      <w:r>
        <w:rPr>
          <w:rFonts w:hint="eastAsia" w:ascii="仿宋_GB2312" w:hAnsi="仿宋_GB2312" w:eastAsia="仿宋_GB2312" w:cs="仿宋_GB2312"/>
          <w:color w:val="auto"/>
          <w:sz w:val="28"/>
          <w:szCs w:val="28"/>
          <w:highlight w:val="none"/>
          <w:u w:val="single"/>
        </w:rPr>
        <w:t xml:space="preserve"> </w:t>
      </w:r>
    </w:p>
    <w:p w14:paraId="6914BD0D">
      <w:pPr>
        <w:keepNext w:val="0"/>
        <w:keepLines w:val="0"/>
        <w:pageBreakBefore w:val="0"/>
        <w:widowControl w:val="0"/>
        <w:kinsoku/>
        <w:wordWrap/>
        <w:overflowPunct/>
        <w:topLinePunct w:val="0"/>
        <w:autoSpaceDE/>
        <w:autoSpaceDN/>
        <w:bidi w:val="0"/>
        <w:adjustRightInd/>
        <w:snapToGrid w:val="0"/>
        <w:spacing w:line="560" w:lineRule="exact"/>
        <w:ind w:firstLine="840" w:firstLineChars="300"/>
        <w:textAlignment w:val="auto"/>
        <w:rPr>
          <w:rFonts w:hint="default" w:ascii="仿宋_GB2312" w:hAnsi="仿宋_GB2312" w:eastAsia="仿宋_GB2312" w:cs="仿宋_GB2312"/>
          <w:color w:val="auto"/>
          <w:sz w:val="28"/>
          <w:highlight w:val="none"/>
          <w:u w:val="single"/>
          <w:lang w:val="en-US" w:eastAsia="zh-CN"/>
        </w:rPr>
      </w:pPr>
      <w:r>
        <w:rPr>
          <w:rFonts w:hint="eastAsia" w:ascii="仿宋_GB2312" w:hAnsi="宋体" w:eastAsia="仿宋_GB2312"/>
          <w:color w:val="auto"/>
          <w:sz w:val="28"/>
          <w:highlight w:val="none"/>
          <w:lang w:val="en-US" w:eastAsia="zh-CN"/>
        </w:rPr>
        <w:t>工作电话</w:t>
      </w:r>
      <w:r>
        <w:rPr>
          <w:rFonts w:hint="eastAsia" w:ascii="仿宋_GB2312" w:hAnsi="宋体" w:eastAsia="仿宋_GB2312"/>
          <w:color w:val="auto"/>
          <w:sz w:val="28"/>
          <w:highlight w:val="none"/>
          <w:u w:val="none"/>
        </w:rPr>
        <w:t>：</w:t>
      </w:r>
      <w:r>
        <w:rPr>
          <w:rFonts w:hint="eastAsia" w:ascii="仿宋_GB2312" w:hAnsi="仿宋_GB2312" w:eastAsia="仿宋_GB2312" w:cs="仿宋_GB2312"/>
          <w:color w:val="auto"/>
          <w:sz w:val="28"/>
          <w:szCs w:val="28"/>
          <w:highlight w:val="none"/>
          <w:u w:val="single"/>
          <w:lang w:val="en-US" w:eastAsia="zh-CN"/>
        </w:rPr>
        <w:t xml:space="preserve">  17369587099  </w:t>
      </w:r>
    </w:p>
    <w:p w14:paraId="1A16B934">
      <w:pPr>
        <w:keepNext w:val="0"/>
        <w:keepLines w:val="0"/>
        <w:pageBreakBefore w:val="0"/>
        <w:widowControl w:val="0"/>
        <w:kinsoku/>
        <w:wordWrap/>
        <w:overflowPunct/>
        <w:topLinePunct w:val="0"/>
        <w:autoSpaceDE/>
        <w:autoSpaceDN/>
        <w:bidi w:val="0"/>
        <w:adjustRightInd/>
        <w:snapToGrid w:val="0"/>
        <w:spacing w:line="560" w:lineRule="exact"/>
        <w:ind w:firstLine="840" w:firstLineChars="3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传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真：</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宋体" w:eastAsia="仿宋_GB2312"/>
          <w:color w:val="auto"/>
          <w:sz w:val="28"/>
          <w:highlight w:val="none"/>
          <w:u w:val="single"/>
        </w:rPr>
        <w:t>/</w:t>
      </w:r>
      <w:r>
        <w:rPr>
          <w:rFonts w:hint="eastAsia" w:ascii="仿宋_GB2312" w:hAnsi="宋体" w:eastAsia="仿宋_GB2312"/>
          <w:color w:val="auto"/>
          <w:sz w:val="28"/>
          <w:highlight w:val="none"/>
          <w:u w:val="single"/>
          <w:lang w:val="en-US" w:eastAsia="zh-CN"/>
        </w:rPr>
        <w:t xml:space="preserve">       </w:t>
      </w:r>
    </w:p>
    <w:p w14:paraId="3256F30D">
      <w:pPr>
        <w:spacing w:line="600" w:lineRule="exact"/>
        <w:rPr>
          <w:rFonts w:hint="eastAsia" w:ascii="仿宋_GB2312" w:eastAsia="仿宋_GB2312"/>
          <w:sz w:val="28"/>
          <w:szCs w:val="28"/>
          <w:lang w:eastAsia="zh-CN"/>
        </w:rPr>
      </w:pPr>
    </w:p>
    <w:p w14:paraId="590194C5">
      <w:pPr>
        <w:spacing w:line="600" w:lineRule="exact"/>
        <w:ind w:firstLine="840" w:firstLineChars="300"/>
        <w:rPr>
          <w:rFonts w:hint="eastAsia" w:ascii="仿宋_GB2312" w:eastAsia="仿宋_GB2312"/>
          <w:sz w:val="28"/>
          <w:szCs w:val="28"/>
        </w:rPr>
      </w:pPr>
      <w:r>
        <w:rPr>
          <w:rFonts w:hint="eastAsia" w:ascii="仿宋_GB2312" w:eastAsia="仿宋_GB2312"/>
          <w:sz w:val="28"/>
          <w:szCs w:val="28"/>
          <w:lang w:val="en-US" w:eastAsia="zh-CN"/>
        </w:rPr>
        <w:t>诸暨市住房和城乡建设局项目交易办公室</w:t>
      </w:r>
      <w:r>
        <w:rPr>
          <w:rFonts w:hint="eastAsia" w:ascii="仿宋_GB2312" w:eastAsia="仿宋_GB2312"/>
          <w:sz w:val="28"/>
          <w:szCs w:val="28"/>
        </w:rPr>
        <w:t>备案审查意见：</w:t>
      </w:r>
    </w:p>
    <w:p w14:paraId="1D89DD2B">
      <w:pPr>
        <w:spacing w:line="600" w:lineRule="exact"/>
        <w:ind w:firstLine="840" w:firstLineChars="300"/>
        <w:rPr>
          <w:rFonts w:hint="eastAsia"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（盖章）</w:t>
      </w:r>
    </w:p>
    <w:p w14:paraId="6D1FA250">
      <w:pPr>
        <w:spacing w:line="600" w:lineRule="exact"/>
        <w:ind w:firstLine="840" w:firstLineChars="300"/>
        <w:rPr>
          <w:rFonts w:hint="eastAsia" w:ascii="仿宋_GB2312" w:eastAsia="仿宋_GB2312"/>
          <w:sz w:val="28"/>
          <w:szCs w:val="28"/>
        </w:rPr>
      </w:pPr>
      <w:r>
        <w:rPr>
          <w:rFonts w:hint="eastAsia" w:ascii="仿宋_GB2312" w:eastAsia="仿宋_GB2312"/>
          <w:sz w:val="28"/>
          <w:szCs w:val="28"/>
        </w:rPr>
        <w:t>经办人：</w:t>
      </w:r>
      <w:r>
        <w:rPr>
          <w:rFonts w:hint="eastAsia" w:ascii="仿宋_GB2312" w:eastAsia="仿宋_GB2312"/>
          <w:sz w:val="28"/>
          <w:szCs w:val="28"/>
          <w:u w:val="single"/>
        </w:rPr>
        <w:t xml:space="preserve">                             </w:t>
      </w:r>
      <w:r>
        <w:rPr>
          <w:rFonts w:hint="eastAsia" w:ascii="仿宋_GB2312" w:eastAsia="仿宋_GB2312"/>
          <w:sz w:val="28"/>
          <w:szCs w:val="28"/>
        </w:rPr>
        <w:t>（签字或盖章）</w:t>
      </w:r>
    </w:p>
    <w:p w14:paraId="43AF5152">
      <w:pPr>
        <w:spacing w:line="600" w:lineRule="exact"/>
        <w:ind w:firstLine="840" w:firstLineChars="300"/>
        <w:rPr>
          <w:rFonts w:hint="eastAsia" w:ascii="仿宋_GB2312" w:eastAsia="仿宋_GB2312"/>
          <w:color w:val="auto"/>
          <w:sz w:val="24"/>
        </w:rPr>
      </w:pPr>
      <w:r>
        <w:rPr>
          <w:rFonts w:hint="eastAsia" w:ascii="仿宋_GB2312" w:eastAsia="仿宋_GB2312"/>
          <w:color w:val="auto"/>
          <w:sz w:val="28"/>
          <w:szCs w:val="28"/>
        </w:rPr>
        <w:t>日  期：</w:t>
      </w:r>
      <w:r>
        <w:rPr>
          <w:rFonts w:hint="eastAsia" w:ascii="仿宋_GB2312" w:eastAsia="仿宋_GB2312"/>
          <w:color w:val="auto"/>
          <w:sz w:val="28"/>
          <w:szCs w:val="28"/>
          <w:u w:val="single"/>
          <w:lang w:val="en-US" w:eastAsia="zh-CN"/>
        </w:rPr>
        <w:t xml:space="preserve"> 2024 </w:t>
      </w:r>
      <w:r>
        <w:rPr>
          <w:rFonts w:hint="eastAsia" w:ascii="仿宋_GB2312" w:eastAsia="仿宋_GB2312"/>
          <w:color w:val="auto"/>
          <w:sz w:val="28"/>
          <w:szCs w:val="28"/>
        </w:rPr>
        <w:t>年</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rPr>
        <w:t>月</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rPr>
        <w:t>日</w:t>
      </w:r>
    </w:p>
    <w:p w14:paraId="4E15FEE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44"/>
          <w:highlight w:val="none"/>
        </w:rPr>
      </w:pPr>
    </w:p>
    <w:p w14:paraId="60F6B3F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sz w:val="32"/>
          <w:szCs w:val="32"/>
          <w:highlight w:val="none"/>
        </w:rPr>
      </w:pPr>
      <w:r>
        <w:rPr>
          <w:rFonts w:hint="eastAsia" w:ascii="仿宋" w:hAnsi="仿宋" w:eastAsia="仿宋" w:cs="仿宋"/>
          <w:sz w:val="44"/>
          <w:highlight w:val="none"/>
        </w:rPr>
        <w:t xml:space="preserve">第一章  </w:t>
      </w:r>
      <w:bookmarkStart w:id="5" w:name="OLE_LINK7"/>
      <w:r>
        <w:rPr>
          <w:rFonts w:hint="eastAsia" w:ascii="仿宋" w:hAnsi="仿宋" w:eastAsia="仿宋" w:cs="仿宋"/>
          <w:sz w:val="44"/>
          <w:highlight w:val="none"/>
          <w:lang w:val="en-US" w:eastAsia="zh-CN"/>
        </w:rPr>
        <w:t>发包</w:t>
      </w:r>
      <w:r>
        <w:rPr>
          <w:rFonts w:hint="eastAsia" w:ascii="仿宋" w:hAnsi="仿宋" w:eastAsia="仿宋" w:cs="仿宋"/>
          <w:sz w:val="44"/>
          <w:highlight w:val="none"/>
        </w:rPr>
        <w:t>公告</w:t>
      </w:r>
    </w:p>
    <w:p w14:paraId="43E5F414">
      <w:pPr>
        <w:keepNext w:val="0"/>
        <w:keepLines w:val="0"/>
        <w:pageBreakBefore w:val="0"/>
        <w:widowControl w:val="0"/>
        <w:shd w:val="solid" w:color="FFFFFF" w:fill="auto"/>
        <w:kinsoku/>
        <w:wordWrap/>
        <w:overflowPunct/>
        <w:topLinePunct w:val="0"/>
        <w:autoSpaceDE/>
        <w:autoSpaceDN w:val="0"/>
        <w:bidi w:val="0"/>
        <w:adjustRightInd/>
        <w:snapToGrid/>
        <w:spacing w:line="480" w:lineRule="auto"/>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本次</w:t>
      </w:r>
      <w:r>
        <w:rPr>
          <w:rFonts w:hint="eastAsia" w:ascii="仿宋" w:hAnsi="仿宋" w:eastAsia="仿宋" w:cs="仿宋"/>
          <w:bCs/>
          <w:sz w:val="24"/>
          <w:szCs w:val="24"/>
          <w:highlight w:val="none"/>
          <w:lang w:val="en-US" w:eastAsia="zh-CN"/>
        </w:rPr>
        <w:t>发包</w:t>
      </w:r>
      <w:r>
        <w:rPr>
          <w:rFonts w:hint="eastAsia" w:ascii="仿宋" w:hAnsi="仿宋" w:eastAsia="仿宋" w:cs="仿宋"/>
          <w:sz w:val="24"/>
          <w:szCs w:val="24"/>
          <w:highlight w:val="none"/>
        </w:rPr>
        <w:t>根据有关规定，公开</w:t>
      </w:r>
      <w:r>
        <w:rPr>
          <w:rFonts w:hint="eastAsia" w:ascii="仿宋" w:hAnsi="仿宋" w:eastAsia="仿宋" w:cs="仿宋"/>
          <w:sz w:val="24"/>
          <w:szCs w:val="24"/>
          <w:highlight w:val="none"/>
          <w:lang w:val="en-US" w:eastAsia="zh-CN"/>
        </w:rPr>
        <w:t>发包</w:t>
      </w:r>
      <w:r>
        <w:rPr>
          <w:rFonts w:hint="eastAsia" w:ascii="仿宋" w:hAnsi="仿宋" w:eastAsia="仿宋" w:cs="仿宋"/>
          <w:sz w:val="24"/>
          <w:szCs w:val="24"/>
          <w:highlight w:val="none"/>
        </w:rPr>
        <w:t>符合条件的审计机构，为</w:t>
      </w:r>
      <w:r>
        <w:rPr>
          <w:rFonts w:hint="eastAsia" w:ascii="仿宋" w:hAnsi="仿宋" w:eastAsia="仿宋" w:cs="仿宋"/>
          <w:sz w:val="24"/>
          <w:szCs w:val="24"/>
          <w:highlight w:val="none"/>
          <w:lang w:eastAsia="zh-CN"/>
        </w:rPr>
        <w:t>诸暨市住房和城乡建设局2025-2026年度200万以下建设工程</w:t>
      </w:r>
      <w:r>
        <w:rPr>
          <w:rFonts w:hint="eastAsia" w:ascii="仿宋" w:hAnsi="仿宋" w:eastAsia="仿宋" w:cs="仿宋"/>
          <w:sz w:val="24"/>
          <w:szCs w:val="24"/>
          <w:highlight w:val="none"/>
        </w:rPr>
        <w:t>提供</w:t>
      </w:r>
      <w:r>
        <w:rPr>
          <w:rFonts w:hint="eastAsia" w:ascii="仿宋" w:hAnsi="仿宋" w:eastAsia="仿宋" w:cs="仿宋"/>
          <w:sz w:val="24"/>
          <w:szCs w:val="24"/>
          <w:highlight w:val="none"/>
          <w:lang w:val="en-US" w:eastAsia="zh-CN"/>
        </w:rPr>
        <w:t>结算</w:t>
      </w:r>
      <w:r>
        <w:rPr>
          <w:rFonts w:hint="eastAsia" w:ascii="仿宋" w:hAnsi="仿宋" w:eastAsia="仿宋" w:cs="仿宋"/>
          <w:sz w:val="24"/>
          <w:szCs w:val="24"/>
          <w:highlight w:val="none"/>
        </w:rPr>
        <w:t>审计服务，现将具体事项公告如下：</w:t>
      </w:r>
    </w:p>
    <w:p w14:paraId="15B280B6">
      <w:pPr>
        <w:keepNext w:val="0"/>
        <w:keepLines w:val="0"/>
        <w:pageBreakBefore w:val="0"/>
        <w:widowControl w:val="0"/>
        <w:numPr>
          <w:ilvl w:val="0"/>
          <w:numId w:val="1"/>
        </w:numPr>
        <w:kinsoku/>
        <w:wordWrap/>
        <w:overflowPunct/>
        <w:topLinePunct w:val="0"/>
        <w:autoSpaceDE/>
        <w:bidi w:val="0"/>
        <w:adjustRightInd/>
        <w:snapToGrid/>
        <w:spacing w:line="48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highlight w:val="none"/>
          <w:lang w:eastAsia="zh-CN"/>
        </w:rPr>
        <w:t>发包人</w:t>
      </w:r>
      <w:r>
        <w:rPr>
          <w:rFonts w:hint="eastAsia" w:ascii="仿宋" w:hAnsi="仿宋" w:eastAsia="仿宋" w:cs="仿宋"/>
          <w:sz w:val="24"/>
          <w:szCs w:val="24"/>
          <w:highlight w:val="none"/>
        </w:rPr>
        <w:t>：</w:t>
      </w:r>
      <w:r>
        <w:rPr>
          <w:rFonts w:hint="eastAsia" w:ascii="仿宋" w:hAnsi="仿宋" w:eastAsia="仿宋" w:cs="仿宋"/>
          <w:sz w:val="24"/>
          <w:szCs w:val="24"/>
          <w:lang w:eastAsia="zh-CN"/>
        </w:rPr>
        <w:t>诸暨市住房和城乡建设局（含下属各单位）</w:t>
      </w:r>
    </w:p>
    <w:p w14:paraId="112EC9F7">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auto"/>
        <w:ind w:left="0" w:leftChars="0" w:firstLine="480" w:firstLineChars="200"/>
        <w:textAlignment w:val="auto"/>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rPr>
        <w:t>代理机构：</w:t>
      </w:r>
      <w:r>
        <w:rPr>
          <w:rFonts w:hint="eastAsia" w:ascii="仿宋_GB2312" w:hAnsi="Times New Roman" w:eastAsia="仿宋_GB2312" w:cs="Times New Roman"/>
          <w:color w:val="auto"/>
          <w:sz w:val="24"/>
          <w:highlight w:val="none"/>
          <w:lang w:val="en-US" w:eastAsia="zh-CN"/>
        </w:rPr>
        <w:t>浙江恒明建设管理有限公司</w:t>
      </w:r>
    </w:p>
    <w:p w14:paraId="07A405A0">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auto"/>
        <w:ind w:left="0" w:lef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诸暨市住房和城乡建设局2025-2026年度200万以下建设工程结算审计机构</w:t>
      </w:r>
      <w:r>
        <w:rPr>
          <w:rFonts w:hint="eastAsia" w:ascii="仿宋" w:hAnsi="仿宋" w:eastAsia="仿宋" w:cs="仿宋"/>
          <w:sz w:val="24"/>
          <w:szCs w:val="24"/>
          <w:highlight w:val="none"/>
          <w:lang w:val="en-US" w:eastAsia="zh-CN"/>
        </w:rPr>
        <w:t>发包</w:t>
      </w:r>
    </w:p>
    <w:p w14:paraId="0A0797C6">
      <w:pPr>
        <w:pStyle w:val="6"/>
        <w:keepNext w:val="0"/>
        <w:keepLines w:val="0"/>
        <w:pageBreakBefore w:val="0"/>
        <w:widowControl w:val="0"/>
        <w:kinsoku/>
        <w:wordWrap/>
        <w:overflowPunct/>
        <w:topLinePunct w:val="0"/>
        <w:autoSpaceDE/>
        <w:bidi w:val="0"/>
        <w:adjustRightInd/>
        <w:snapToGrid/>
        <w:spacing w:line="480" w:lineRule="auto"/>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color w:val="auto"/>
          <w:sz w:val="24"/>
          <w:szCs w:val="24"/>
          <w:highlight w:val="none"/>
          <w:lang w:val="en-US" w:eastAsia="zh-CN"/>
        </w:rPr>
        <w:t>发包</w:t>
      </w:r>
      <w:r>
        <w:rPr>
          <w:rFonts w:hint="eastAsia" w:ascii="仿宋" w:hAnsi="仿宋" w:eastAsia="仿宋" w:cs="仿宋"/>
          <w:color w:val="auto"/>
          <w:sz w:val="24"/>
          <w:szCs w:val="24"/>
          <w:highlight w:val="none"/>
        </w:rPr>
        <w:t>范围：</w:t>
      </w:r>
      <w:bookmarkStart w:id="6" w:name="OLE_LINK6"/>
      <w:bookmarkStart w:id="7" w:name="OLE_LINK8"/>
      <w:r>
        <w:rPr>
          <w:rFonts w:hint="eastAsia" w:ascii="仿宋" w:hAnsi="仿宋" w:eastAsia="仿宋" w:cs="仿宋"/>
          <w:color w:val="auto"/>
          <w:sz w:val="24"/>
          <w:szCs w:val="24"/>
          <w:highlight w:val="none"/>
          <w:lang w:eastAsia="zh-CN"/>
        </w:rPr>
        <w:t>诸暨市住房和城乡建设局2025-2026年度200万以下建设工程结算审计</w:t>
      </w:r>
      <w:bookmarkEnd w:id="6"/>
      <w:r>
        <w:rPr>
          <w:rFonts w:hint="eastAsia" w:ascii="仿宋" w:hAnsi="仿宋" w:eastAsia="仿宋" w:cs="仿宋"/>
          <w:color w:val="auto"/>
          <w:sz w:val="24"/>
          <w:szCs w:val="24"/>
          <w:highlight w:val="none"/>
        </w:rPr>
        <w:t>服务</w:t>
      </w:r>
      <w:bookmarkEnd w:id="7"/>
      <w:r>
        <w:rPr>
          <w:rFonts w:hint="eastAsia" w:ascii="仿宋" w:hAnsi="仿宋" w:eastAsia="仿宋" w:cs="仿宋"/>
          <w:color w:val="auto"/>
          <w:sz w:val="24"/>
          <w:szCs w:val="24"/>
          <w:lang w:val="en-US" w:eastAsia="zh-CN"/>
        </w:rPr>
        <w:t>。（如遇审核额度调整，则中包企业可根据相关额度调整文件继续负责诸暨市住房和城乡建设局相关结算审核工作）</w:t>
      </w:r>
    </w:p>
    <w:p w14:paraId="79B07CA7">
      <w:pPr>
        <w:pStyle w:val="6"/>
        <w:keepNext w:val="0"/>
        <w:keepLines w:val="0"/>
        <w:pageBreakBefore w:val="0"/>
        <w:widowControl w:val="0"/>
        <w:kinsoku/>
        <w:wordWrap/>
        <w:overflowPunct/>
        <w:topLinePunct w:val="0"/>
        <w:autoSpaceDE/>
        <w:bidi w:val="0"/>
        <w:adjustRightInd/>
        <w:snapToGrid/>
        <w:spacing w:line="48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rPr>
        <w:t>期限：</w:t>
      </w:r>
      <w:r>
        <w:rPr>
          <w:rFonts w:hint="eastAsia" w:ascii="仿宋" w:hAnsi="仿宋" w:eastAsia="仿宋" w:cs="仿宋"/>
          <w:color w:val="auto"/>
          <w:sz w:val="24"/>
          <w:szCs w:val="24"/>
          <w:highlight w:val="none"/>
          <w:lang w:eastAsia="zh-CN"/>
        </w:rPr>
        <w:t>合同签订日起至2026年12月31日</w:t>
      </w:r>
    </w:p>
    <w:p w14:paraId="2B341C5F">
      <w:pPr>
        <w:pStyle w:val="6"/>
        <w:keepNext w:val="0"/>
        <w:keepLines w:val="0"/>
        <w:pageBreakBefore w:val="0"/>
        <w:widowControl w:val="0"/>
        <w:kinsoku/>
        <w:wordWrap/>
        <w:overflowPunct/>
        <w:topLinePunct w:val="0"/>
        <w:autoSpaceDE/>
        <w:bidi w:val="0"/>
        <w:adjustRightInd/>
        <w:snapToGrid/>
        <w:spacing w:line="48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发包</w:t>
      </w:r>
      <w:r>
        <w:rPr>
          <w:rFonts w:hint="eastAsia" w:ascii="仿宋" w:hAnsi="仿宋" w:eastAsia="仿宋" w:cs="仿宋"/>
          <w:sz w:val="24"/>
          <w:szCs w:val="24"/>
          <w:highlight w:val="none"/>
        </w:rPr>
        <w:t>方式：公开</w:t>
      </w:r>
      <w:r>
        <w:rPr>
          <w:rFonts w:hint="eastAsia" w:ascii="仿宋" w:hAnsi="仿宋" w:eastAsia="仿宋" w:cs="仿宋"/>
          <w:sz w:val="24"/>
          <w:szCs w:val="24"/>
          <w:highlight w:val="none"/>
          <w:lang w:val="en-US" w:eastAsia="zh-CN"/>
        </w:rPr>
        <w:t>发包</w:t>
      </w:r>
      <w:r>
        <w:rPr>
          <w:rFonts w:hint="eastAsia" w:ascii="仿宋" w:hAnsi="仿宋" w:eastAsia="仿宋" w:cs="仿宋"/>
          <w:sz w:val="24"/>
          <w:szCs w:val="24"/>
          <w:highlight w:val="none"/>
        </w:rPr>
        <w:t xml:space="preserve">                     </w:t>
      </w:r>
    </w:p>
    <w:p w14:paraId="41660100">
      <w:pPr>
        <w:pStyle w:val="6"/>
        <w:keepNext w:val="0"/>
        <w:keepLines w:val="0"/>
        <w:pageBreakBefore w:val="0"/>
        <w:widowControl w:val="0"/>
        <w:kinsoku/>
        <w:wordWrap/>
        <w:overflowPunct/>
        <w:topLinePunct w:val="0"/>
        <w:autoSpaceDE/>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、信息发布时间：</w:t>
      </w:r>
      <w:r>
        <w:rPr>
          <w:rFonts w:hint="eastAsia" w:ascii="仿宋" w:hAnsi="仿宋" w:eastAsia="仿宋" w:cs="仿宋"/>
          <w:color w:val="auto"/>
          <w:sz w:val="24"/>
          <w:szCs w:val="24"/>
          <w:highlight w:val="none"/>
          <w:lang w:val="en-US"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日</w:t>
      </w:r>
    </w:p>
    <w:p w14:paraId="4859792D">
      <w:pPr>
        <w:pStyle w:val="6"/>
        <w:keepNext w:val="0"/>
        <w:keepLines w:val="0"/>
        <w:pageBreakBefore w:val="0"/>
        <w:widowControl w:val="0"/>
        <w:kinsoku/>
        <w:wordWrap/>
        <w:overflowPunct/>
        <w:topLinePunct w:val="0"/>
        <w:autoSpaceDE/>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竞包人</w:t>
      </w:r>
      <w:r>
        <w:rPr>
          <w:rFonts w:hint="eastAsia" w:ascii="仿宋" w:hAnsi="仿宋" w:eastAsia="仿宋" w:cs="仿宋"/>
          <w:color w:val="auto"/>
          <w:sz w:val="24"/>
          <w:szCs w:val="24"/>
          <w:highlight w:val="none"/>
        </w:rPr>
        <w:t>要求：</w:t>
      </w:r>
    </w:p>
    <w:p w14:paraId="58DE0E2E">
      <w:pPr>
        <w:pStyle w:val="6"/>
        <w:keepNext w:val="0"/>
        <w:keepLines w:val="0"/>
        <w:pageBreakBefore w:val="0"/>
        <w:widowControl w:val="0"/>
        <w:kinsoku/>
        <w:wordWrap/>
        <w:overflowPunct/>
        <w:topLinePunct w:val="0"/>
        <w:autoSpaceDE/>
        <w:bidi w:val="0"/>
        <w:adjustRightInd/>
        <w:snapToGrid/>
        <w:spacing w:line="48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rPr>
        <w:t>①所持有的有效营业执照须包含工程造价咨询经营范围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诸暨市住房和城乡建设局年度合同服务期限范围内的代理单位和标底审核单位不得参加本次竞包</w:t>
      </w:r>
      <w:r>
        <w:rPr>
          <w:rFonts w:hint="eastAsia" w:ascii="仿宋" w:hAnsi="仿宋" w:eastAsia="仿宋" w:cs="仿宋"/>
          <w:color w:val="auto"/>
          <w:sz w:val="24"/>
          <w:szCs w:val="24"/>
          <w:lang w:eastAsia="zh-CN"/>
        </w:rPr>
        <w:t>）；</w:t>
      </w:r>
    </w:p>
    <w:p w14:paraId="2A978A10">
      <w:pPr>
        <w:pStyle w:val="6"/>
        <w:keepNext w:val="0"/>
        <w:keepLines w:val="0"/>
        <w:pageBreakBefore w:val="0"/>
        <w:widowControl w:val="0"/>
        <w:kinsoku/>
        <w:wordWrap/>
        <w:overflowPunct/>
        <w:topLinePunct w:val="0"/>
        <w:autoSpaceDE/>
        <w:bidi w:val="0"/>
        <w:adjustRightInd/>
        <w:snapToGrid/>
        <w:spacing w:line="48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lang w:val="en-US" w:eastAsia="zh-CN"/>
        </w:rPr>
        <w:t>竞包单位为2024年度诸暨市财政投资预决算审核中心政府投资项目和村级工程项目的协审服务项目采购入围单位；</w:t>
      </w:r>
    </w:p>
    <w:p w14:paraId="7FF29DAF">
      <w:pPr>
        <w:pStyle w:val="6"/>
        <w:keepNext w:val="0"/>
        <w:keepLines w:val="0"/>
        <w:pageBreakBefore w:val="0"/>
        <w:widowControl w:val="0"/>
        <w:kinsoku/>
        <w:wordWrap/>
        <w:overflowPunct/>
        <w:topLinePunct w:val="0"/>
        <w:autoSpaceDE/>
        <w:bidi w:val="0"/>
        <w:adjustRightInd/>
        <w:snapToGrid/>
        <w:spacing w:line="48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③</w:t>
      </w:r>
      <w:r>
        <w:rPr>
          <w:rFonts w:hint="eastAsia" w:ascii="仿宋" w:hAnsi="仿宋" w:eastAsia="仿宋" w:cs="仿宋"/>
          <w:color w:val="auto"/>
          <w:sz w:val="24"/>
          <w:szCs w:val="24"/>
          <w:highlight w:val="none"/>
          <w:lang w:eastAsia="zh-CN"/>
        </w:rPr>
        <w:t>竞包人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lang w:eastAsia="zh-CN"/>
        </w:rPr>
        <w:t>包</w:t>
      </w:r>
      <w:r>
        <w:rPr>
          <w:rFonts w:hint="eastAsia" w:ascii="仿宋" w:hAnsi="仿宋" w:eastAsia="仿宋" w:cs="仿宋"/>
          <w:color w:val="auto"/>
          <w:sz w:val="24"/>
          <w:szCs w:val="24"/>
          <w:highlight w:val="none"/>
        </w:rPr>
        <w:t>时确定本单位拟派参与本项目的人员，</w:t>
      </w:r>
      <w:r>
        <w:rPr>
          <w:rFonts w:hint="eastAsia" w:ascii="仿宋" w:hAnsi="仿宋" w:eastAsia="仿宋" w:cs="仿宋"/>
          <w:color w:val="auto"/>
          <w:sz w:val="24"/>
          <w:szCs w:val="24"/>
          <w:highlight w:val="none"/>
          <w:lang w:val="en-US" w:eastAsia="zh-CN"/>
        </w:rPr>
        <w:t>拟派负责人须具有土木建筑一级造价工程师注册证书；拟派协审人员（除拟派负责人外）须具有造价师资格总人数不少于2人；拟派协审人员专业（除拟派负责人外）须具建筑、安装二级（含）以上造价工程师注册证书</w:t>
      </w:r>
      <w:r>
        <w:rPr>
          <w:rFonts w:hint="eastAsia" w:ascii="仿宋" w:hAnsi="仿宋" w:eastAsia="仿宋" w:cs="仿宋"/>
          <w:color w:val="auto"/>
          <w:sz w:val="24"/>
          <w:szCs w:val="24"/>
        </w:rPr>
        <w:t>（同一人拥有几个专业的仅按</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个专业计算）</w:t>
      </w:r>
      <w:r>
        <w:rPr>
          <w:rFonts w:hint="eastAsia" w:ascii="仿宋" w:hAnsi="仿宋" w:eastAsia="仿宋" w:cs="仿宋"/>
          <w:color w:val="auto"/>
          <w:sz w:val="24"/>
          <w:szCs w:val="24"/>
          <w:lang w:eastAsia="zh-CN"/>
        </w:rPr>
        <w:t>。</w:t>
      </w:r>
    </w:p>
    <w:p w14:paraId="356D95F7">
      <w:pPr>
        <w:pStyle w:val="6"/>
        <w:keepNext w:val="0"/>
        <w:keepLines w:val="0"/>
        <w:pageBreakBefore w:val="0"/>
        <w:widowControl w:val="0"/>
        <w:kinsoku/>
        <w:wordWrap/>
        <w:overflowPunct/>
        <w:topLinePunct w:val="0"/>
        <w:autoSpaceDE/>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、参加人员：法定代表人或其委托代理人</w:t>
      </w:r>
    </w:p>
    <w:p w14:paraId="2B00CF19">
      <w:pPr>
        <w:pStyle w:val="6"/>
        <w:keepNext w:val="0"/>
        <w:keepLines w:val="0"/>
        <w:pageBreakBefore w:val="0"/>
        <w:widowControl w:val="0"/>
        <w:kinsoku/>
        <w:wordWrap/>
        <w:overflowPunct/>
        <w:topLinePunct w:val="0"/>
        <w:autoSpaceDE/>
        <w:bidi w:val="0"/>
        <w:adjustRightInd/>
        <w:snapToGrid/>
        <w:spacing w:line="480" w:lineRule="auto"/>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highlight w:val="none"/>
          <w:lang w:val="en-US" w:eastAsia="zh-CN"/>
        </w:rPr>
        <w:t>10</w:t>
      </w:r>
      <w:r>
        <w:rPr>
          <w:rFonts w:hint="eastAsia" w:ascii="仿宋" w:hAnsi="仿宋" w:eastAsia="仿宋" w:cs="仿宋"/>
          <w:color w:val="FF0000"/>
          <w:sz w:val="24"/>
          <w:szCs w:val="24"/>
          <w:highlight w:val="none"/>
        </w:rPr>
        <w:t>、</w:t>
      </w:r>
      <w:r>
        <w:rPr>
          <w:rFonts w:hint="eastAsia" w:ascii="仿宋" w:hAnsi="仿宋" w:eastAsia="仿宋" w:cs="仿宋"/>
          <w:color w:val="FF0000"/>
          <w:sz w:val="24"/>
          <w:szCs w:val="24"/>
          <w:highlight w:val="none"/>
          <w:lang w:val="en-US" w:eastAsia="zh-CN"/>
        </w:rPr>
        <w:t>发包现场</w:t>
      </w:r>
      <w:r>
        <w:rPr>
          <w:rFonts w:hint="eastAsia" w:ascii="仿宋" w:hAnsi="仿宋" w:eastAsia="仿宋" w:cs="仿宋"/>
          <w:color w:val="FF0000"/>
          <w:sz w:val="24"/>
          <w:szCs w:val="24"/>
          <w:highlight w:val="none"/>
        </w:rPr>
        <w:t>携带资料：</w:t>
      </w:r>
      <w:r>
        <w:rPr>
          <w:rFonts w:hint="eastAsia" w:ascii="仿宋" w:hAnsi="仿宋" w:eastAsia="仿宋" w:cs="仿宋"/>
          <w:color w:val="FF0000"/>
          <w:sz w:val="24"/>
          <w:szCs w:val="24"/>
          <w:lang w:val="en-US" w:eastAsia="zh-CN"/>
        </w:rPr>
        <w:t>竞包函原件</w:t>
      </w:r>
      <w:r>
        <w:rPr>
          <w:rFonts w:hint="eastAsia" w:ascii="仿宋" w:hAnsi="仿宋" w:eastAsia="仿宋" w:cs="仿宋"/>
          <w:color w:val="FF0000"/>
          <w:sz w:val="24"/>
          <w:szCs w:val="24"/>
        </w:rPr>
        <w:t>、授权委托书原件、</w:t>
      </w:r>
      <w:r>
        <w:rPr>
          <w:rFonts w:hint="eastAsia" w:ascii="仿宋" w:hAnsi="仿宋" w:eastAsia="仿宋" w:cs="仿宋"/>
          <w:color w:val="FF0000"/>
          <w:sz w:val="24"/>
          <w:szCs w:val="24"/>
          <w:lang w:eastAsia="zh-CN"/>
        </w:rPr>
        <w:t>竞包人</w:t>
      </w:r>
      <w:r>
        <w:rPr>
          <w:rFonts w:hint="eastAsia" w:ascii="仿宋" w:hAnsi="仿宋" w:eastAsia="仿宋" w:cs="仿宋"/>
          <w:color w:val="FF0000"/>
          <w:sz w:val="24"/>
          <w:szCs w:val="24"/>
        </w:rPr>
        <w:t>代表身份证原件</w:t>
      </w:r>
      <w:r>
        <w:rPr>
          <w:rFonts w:hint="eastAsia" w:ascii="仿宋" w:hAnsi="仿宋" w:eastAsia="仿宋" w:cs="仿宋"/>
          <w:color w:val="FF0000"/>
          <w:sz w:val="24"/>
          <w:szCs w:val="24"/>
          <w:lang w:val="en-US" w:eastAsia="zh-CN"/>
        </w:rPr>
        <w:t>及复印件</w:t>
      </w:r>
      <w:r>
        <w:rPr>
          <w:rFonts w:hint="eastAsia" w:ascii="仿宋" w:hAnsi="仿宋" w:eastAsia="仿宋" w:cs="仿宋"/>
          <w:color w:val="FF0000"/>
          <w:sz w:val="24"/>
          <w:szCs w:val="24"/>
        </w:rPr>
        <w:t>，造价咨询机构营业执照</w:t>
      </w:r>
      <w:r>
        <w:rPr>
          <w:rFonts w:hint="eastAsia" w:ascii="仿宋" w:hAnsi="仿宋" w:eastAsia="仿宋" w:cs="仿宋"/>
          <w:color w:val="FF0000"/>
          <w:sz w:val="24"/>
          <w:szCs w:val="24"/>
          <w:lang w:val="en-US" w:eastAsia="zh-CN"/>
        </w:rPr>
        <w:t>复印件、相应专业资质注册造价工程师证书复印件【拟派人员（不包括离、退休返聘人员），须提供缴费期限包含2024年7月、8月、9月竞包人</w:t>
      </w:r>
      <w:bookmarkStart w:id="34" w:name="_GoBack"/>
      <w:bookmarkEnd w:id="34"/>
      <w:r>
        <w:rPr>
          <w:rFonts w:hint="eastAsia" w:ascii="仿宋" w:hAnsi="仿宋" w:eastAsia="仿宋" w:cs="仿宋"/>
          <w:color w:val="FF0000"/>
          <w:sz w:val="24"/>
          <w:szCs w:val="24"/>
          <w:lang w:val="en-US" w:eastAsia="zh-CN"/>
        </w:rPr>
        <w:t>所属社保机构养老保险缴纳清单或证明,以到账为准（缴纳单位和竞包人名称必须一致）】</w:t>
      </w:r>
      <w:r>
        <w:rPr>
          <w:rFonts w:hint="eastAsia" w:ascii="仿宋" w:hAnsi="仿宋" w:eastAsia="仿宋" w:cs="仿宋"/>
          <w:color w:val="FF0000"/>
          <w:sz w:val="24"/>
          <w:szCs w:val="24"/>
        </w:rPr>
        <w:t>。</w:t>
      </w:r>
      <w:r>
        <w:rPr>
          <w:rFonts w:hint="eastAsia" w:ascii="仿宋" w:hAnsi="仿宋" w:eastAsia="仿宋" w:cs="仿宋"/>
          <w:color w:val="FF0000"/>
          <w:sz w:val="24"/>
          <w:szCs w:val="24"/>
          <w:lang w:val="en-US" w:eastAsia="zh-CN"/>
        </w:rPr>
        <w:t>上述资料提供复印件的需加盖竞包人印章</w:t>
      </w:r>
      <w:r>
        <w:rPr>
          <w:rFonts w:hint="eastAsia" w:ascii="仿宋" w:hAnsi="仿宋" w:eastAsia="仿宋" w:cs="仿宋"/>
          <w:color w:val="FF0000"/>
          <w:sz w:val="24"/>
          <w:szCs w:val="24"/>
        </w:rPr>
        <w:t>。</w:t>
      </w:r>
    </w:p>
    <w:p w14:paraId="367A3FAF">
      <w:pPr>
        <w:pStyle w:val="6"/>
        <w:keepNext w:val="0"/>
        <w:keepLines w:val="0"/>
        <w:pageBreakBefore w:val="0"/>
        <w:widowControl w:val="0"/>
        <w:kinsoku/>
        <w:wordWrap/>
        <w:overflowPunct/>
        <w:topLinePunct w:val="0"/>
        <w:autoSpaceDE/>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、领取</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lang w:eastAsia="zh-CN"/>
        </w:rPr>
        <w:t>包</w:t>
      </w:r>
      <w:r>
        <w:rPr>
          <w:rFonts w:hint="eastAsia" w:ascii="仿宋" w:hAnsi="仿宋" w:eastAsia="仿宋" w:cs="仿宋"/>
          <w:color w:val="auto"/>
          <w:sz w:val="24"/>
          <w:szCs w:val="24"/>
          <w:highlight w:val="none"/>
        </w:rPr>
        <w:t>文件方式：网上自行下载</w:t>
      </w:r>
    </w:p>
    <w:p w14:paraId="0E0C8D2D">
      <w:pPr>
        <w:pStyle w:val="6"/>
        <w:keepNext w:val="0"/>
        <w:keepLines w:val="0"/>
        <w:pageBreakBefore w:val="0"/>
        <w:widowControl w:val="0"/>
        <w:kinsoku/>
        <w:wordWrap/>
        <w:overflowPunct/>
        <w:topLinePunct w:val="0"/>
        <w:autoSpaceDE/>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、资格审查方式：资格后审</w:t>
      </w:r>
    </w:p>
    <w:p w14:paraId="50F2E5CA">
      <w:pPr>
        <w:pStyle w:val="6"/>
        <w:keepNext w:val="0"/>
        <w:keepLines w:val="0"/>
        <w:pageBreakBefore w:val="0"/>
        <w:widowControl w:val="0"/>
        <w:kinsoku/>
        <w:wordWrap/>
        <w:overflowPunct/>
        <w:topLinePunct w:val="0"/>
        <w:autoSpaceDE/>
        <w:bidi w:val="0"/>
        <w:adjustRightInd/>
        <w:snapToGrid/>
        <w:spacing w:line="48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竞包家数：</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家</w:t>
      </w:r>
    </w:p>
    <w:p w14:paraId="58B4D1F0">
      <w:pPr>
        <w:pStyle w:val="6"/>
        <w:keepNext w:val="0"/>
        <w:keepLines w:val="0"/>
        <w:pageBreakBefore w:val="0"/>
        <w:widowControl w:val="0"/>
        <w:kinsoku/>
        <w:wordWrap/>
        <w:overflowPunct/>
        <w:topLinePunct w:val="0"/>
        <w:autoSpaceDE/>
        <w:bidi w:val="0"/>
        <w:adjustRightInd/>
        <w:snapToGrid/>
        <w:spacing w:line="48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、评审办法：简易程序中包法</w:t>
      </w:r>
      <w:r>
        <w:rPr>
          <w:rFonts w:hint="eastAsia" w:ascii="仿宋" w:hAnsi="仿宋" w:eastAsia="仿宋" w:cs="仿宋"/>
          <w:color w:val="auto"/>
          <w:sz w:val="24"/>
          <w:szCs w:val="24"/>
          <w:lang w:eastAsia="zh-CN"/>
        </w:rPr>
        <w:t>（下浮</w:t>
      </w:r>
      <w:r>
        <w:rPr>
          <w:rFonts w:hint="eastAsia" w:ascii="仿宋" w:hAnsi="仿宋" w:eastAsia="仿宋" w:cs="仿宋"/>
          <w:color w:val="auto"/>
          <w:sz w:val="24"/>
          <w:szCs w:val="24"/>
          <w:lang w:val="en-US" w:eastAsia="zh-CN"/>
        </w:rPr>
        <w:t>率30.00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50.00</w:t>
      </w:r>
      <w:r>
        <w:rPr>
          <w:rFonts w:hint="eastAsia" w:ascii="仿宋" w:hAnsi="仿宋" w:eastAsia="仿宋" w:cs="仿宋"/>
          <w:color w:val="auto"/>
          <w:sz w:val="24"/>
          <w:szCs w:val="24"/>
          <w:lang w:eastAsia="zh-CN"/>
        </w:rPr>
        <w:t>%)</w:t>
      </w:r>
    </w:p>
    <w:p w14:paraId="13D7EE12">
      <w:pPr>
        <w:pStyle w:val="6"/>
        <w:keepNext w:val="0"/>
        <w:keepLines w:val="0"/>
        <w:pageBreakBefore w:val="0"/>
        <w:widowControl w:val="0"/>
        <w:kinsoku/>
        <w:wordWrap/>
        <w:overflowPunct/>
        <w:topLinePunct w:val="0"/>
        <w:autoSpaceDE/>
        <w:bidi w:val="0"/>
        <w:adjustRightInd/>
        <w:snapToGrid/>
        <w:spacing w:line="48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15、竞包</w:t>
      </w:r>
      <w:r>
        <w:rPr>
          <w:rFonts w:hint="eastAsia" w:ascii="仿宋" w:hAnsi="仿宋" w:eastAsia="仿宋" w:cs="仿宋"/>
          <w:color w:val="auto"/>
          <w:sz w:val="24"/>
          <w:szCs w:val="24"/>
          <w:highlight w:val="none"/>
          <w:lang w:eastAsia="zh-CN"/>
        </w:rPr>
        <w:t>时间：</w:t>
      </w:r>
      <w:r>
        <w:rPr>
          <w:rFonts w:hint="eastAsia" w:ascii="仿宋" w:hAnsi="仿宋" w:eastAsia="仿宋" w:cs="仿宋"/>
          <w:color w:val="auto"/>
          <w:sz w:val="24"/>
          <w:szCs w:val="24"/>
          <w:highlight w:val="none"/>
          <w:lang w:val="en-US" w:eastAsia="zh-CN"/>
        </w:rPr>
        <w:t>2024</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时</w:t>
      </w:r>
    </w:p>
    <w:p w14:paraId="3BC2BAD1">
      <w:pPr>
        <w:pStyle w:val="6"/>
        <w:keepNext w:val="0"/>
        <w:keepLines w:val="0"/>
        <w:pageBreakBefore w:val="0"/>
        <w:widowControl w:val="0"/>
        <w:kinsoku/>
        <w:wordWrap/>
        <w:overflowPunct/>
        <w:topLinePunct w:val="0"/>
        <w:autoSpaceDE/>
        <w:bidi w:val="0"/>
        <w:adjustRightInd/>
        <w:snapToGrid/>
        <w:spacing w:line="480" w:lineRule="auto"/>
        <w:ind w:firstLine="960" w:firstLineChars="4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竞包</w:t>
      </w:r>
      <w:r>
        <w:rPr>
          <w:rFonts w:hint="eastAsia" w:ascii="仿宋" w:hAnsi="仿宋" w:eastAsia="仿宋" w:cs="仿宋"/>
          <w:sz w:val="24"/>
          <w:szCs w:val="24"/>
          <w:highlight w:val="none"/>
          <w:lang w:eastAsia="zh-CN"/>
        </w:rPr>
        <w:t>地点：</w:t>
      </w:r>
      <w:r>
        <w:rPr>
          <w:rFonts w:hint="eastAsia" w:ascii="仿宋" w:hAnsi="仿宋" w:eastAsia="仿宋" w:cs="仿宋"/>
          <w:sz w:val="24"/>
          <w:szCs w:val="24"/>
          <w:highlight w:val="none"/>
          <w:lang w:val="en-US" w:eastAsia="zh-CN"/>
        </w:rPr>
        <w:t>诸暨市高湖路26-7号二楼开标室</w:t>
      </w:r>
    </w:p>
    <w:p w14:paraId="1040609D">
      <w:pPr>
        <w:pStyle w:val="6"/>
        <w:keepNext w:val="0"/>
        <w:keepLines w:val="0"/>
        <w:pageBreakBefore w:val="0"/>
        <w:widowControl w:val="0"/>
        <w:kinsoku/>
        <w:wordWrap/>
        <w:overflowPunct/>
        <w:topLinePunct w:val="0"/>
        <w:autoSpaceDE/>
        <w:bidi w:val="0"/>
        <w:adjustRightInd/>
        <w:snapToGrid/>
        <w:spacing w:line="48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bookmarkEnd w:id="0"/>
      <w:bookmarkEnd w:id="1"/>
      <w:bookmarkEnd w:id="2"/>
      <w:bookmarkEnd w:id="3"/>
      <w:bookmarkEnd w:id="4"/>
      <w:bookmarkEnd w:id="5"/>
      <w:r>
        <w:rPr>
          <w:rFonts w:hint="eastAsia" w:ascii="仿宋" w:hAnsi="仿宋" w:eastAsia="仿宋" w:cs="仿宋"/>
          <w:sz w:val="24"/>
          <w:szCs w:val="24"/>
          <w:highlight w:val="none"/>
          <w:lang w:val="en-US" w:eastAsia="zh-CN"/>
        </w:rPr>
        <w:t>联系人工作电话：</w:t>
      </w:r>
      <w:bookmarkStart w:id="8" w:name="_第二章__投标人须知"/>
      <w:bookmarkEnd w:id="8"/>
      <w:r>
        <w:rPr>
          <w:rFonts w:hint="eastAsia" w:ascii="仿宋" w:hAnsi="仿宋" w:eastAsia="仿宋" w:cs="仿宋"/>
          <w:sz w:val="24"/>
          <w:szCs w:val="24"/>
          <w:highlight w:val="none"/>
          <w:lang w:val="en-US" w:eastAsia="zh-CN"/>
        </w:rPr>
        <w:t>杨国成  0575-87035228  （发包人）</w:t>
      </w:r>
    </w:p>
    <w:p w14:paraId="0ECF293A">
      <w:pPr>
        <w:pStyle w:val="6"/>
        <w:keepNext w:val="0"/>
        <w:keepLines w:val="0"/>
        <w:pageBreakBefore w:val="0"/>
        <w:widowControl w:val="0"/>
        <w:kinsoku/>
        <w:wordWrap/>
        <w:overflowPunct/>
        <w:topLinePunct w:val="0"/>
        <w:autoSpaceDE/>
        <w:bidi w:val="0"/>
        <w:adjustRightInd/>
        <w:snapToGrid/>
        <w:spacing w:line="48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洪  利  17369587099    （代理机构）</w:t>
      </w:r>
    </w:p>
    <w:p w14:paraId="553EB5A9">
      <w:pPr>
        <w:pStyle w:val="6"/>
        <w:keepNext w:val="0"/>
        <w:keepLines w:val="0"/>
        <w:pageBreakBefore w:val="0"/>
        <w:widowControl w:val="0"/>
        <w:kinsoku/>
        <w:wordWrap/>
        <w:overflowPunct/>
        <w:topLinePunct w:val="0"/>
        <w:autoSpaceDE/>
        <w:bidi w:val="0"/>
        <w:adjustRightInd/>
        <w:snapToGrid/>
        <w:spacing w:line="480" w:lineRule="auto"/>
        <w:ind w:firstLine="480" w:firstLineChars="200"/>
        <w:textAlignment w:val="auto"/>
        <w:rPr>
          <w:rFonts w:hint="eastAsia" w:ascii="仿宋" w:hAnsi="仿宋" w:eastAsia="仿宋" w:cs="仿宋"/>
          <w:kern w:val="16"/>
          <w:position w:val="6"/>
          <w:sz w:val="24"/>
          <w:szCs w:val="24"/>
          <w:highlight w:val="none"/>
          <w:lang w:val="en-US" w:eastAsia="zh-CN" w:bidi="ar-SA"/>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kern w:val="16"/>
          <w:position w:val="6"/>
          <w:sz w:val="24"/>
          <w:szCs w:val="24"/>
          <w:highlight w:val="none"/>
          <w:lang w:val="en-US" w:eastAsia="zh-CN" w:bidi="ar-SA"/>
        </w:rPr>
        <w:t xml:space="preserve">      </w:t>
      </w:r>
    </w:p>
    <w:p w14:paraId="475457F8">
      <w:pPr>
        <w:keepNext w:val="0"/>
        <w:keepLines w:val="0"/>
        <w:pageBreakBefore w:val="0"/>
        <w:widowControl w:val="0"/>
        <w:numPr>
          <w:ilvl w:val="0"/>
          <w:numId w:val="0"/>
        </w:numPr>
        <w:kinsoku/>
        <w:wordWrap/>
        <w:overflowPunct/>
        <w:topLinePunct w:val="0"/>
        <w:autoSpaceDE/>
        <w:bidi w:val="0"/>
        <w:spacing w:line="480" w:lineRule="auto"/>
        <w:jc w:val="right"/>
        <w:textAlignment w:val="auto"/>
        <w:rPr>
          <w:rFonts w:hint="eastAsia" w:ascii="仿宋" w:hAnsi="仿宋" w:eastAsia="仿宋" w:cs="仿宋"/>
          <w:kern w:val="16"/>
          <w:position w:val="6"/>
          <w:sz w:val="24"/>
          <w:szCs w:val="24"/>
          <w:highlight w:val="none"/>
          <w:lang w:val="en-US" w:eastAsia="zh-CN" w:bidi="ar-SA"/>
        </w:rPr>
      </w:pPr>
      <w:r>
        <w:rPr>
          <w:rFonts w:hint="eastAsia" w:ascii="仿宋" w:hAnsi="仿宋" w:eastAsia="仿宋" w:cs="仿宋"/>
          <w:kern w:val="16"/>
          <w:position w:val="6"/>
          <w:sz w:val="24"/>
          <w:szCs w:val="24"/>
          <w:highlight w:val="none"/>
          <w:lang w:val="en-US" w:eastAsia="zh-CN" w:bidi="ar-SA"/>
        </w:rPr>
        <w:t>诸暨市住房和城乡建设局（含下属各单位）</w:t>
      </w:r>
    </w:p>
    <w:p w14:paraId="6FFBFFAC">
      <w:pPr>
        <w:keepNext w:val="0"/>
        <w:keepLines w:val="0"/>
        <w:pageBreakBefore w:val="0"/>
        <w:widowControl w:val="0"/>
        <w:numPr>
          <w:ilvl w:val="0"/>
          <w:numId w:val="0"/>
        </w:numPr>
        <w:kinsoku/>
        <w:wordWrap/>
        <w:overflowPunct/>
        <w:topLinePunct w:val="0"/>
        <w:autoSpaceDE/>
        <w:bidi w:val="0"/>
        <w:spacing w:line="480" w:lineRule="auto"/>
        <w:jc w:val="right"/>
        <w:textAlignment w:val="auto"/>
        <w:rPr>
          <w:rFonts w:hint="default" w:ascii="仿宋" w:hAnsi="仿宋" w:eastAsia="仿宋" w:cs="仿宋"/>
          <w:kern w:val="16"/>
          <w:position w:val="6"/>
          <w:sz w:val="24"/>
          <w:szCs w:val="24"/>
          <w:highlight w:val="none"/>
          <w:lang w:val="en-US" w:eastAsia="zh-CN" w:bidi="ar-SA"/>
        </w:rPr>
      </w:pPr>
      <w:r>
        <w:rPr>
          <w:rFonts w:hint="eastAsia" w:ascii="仿宋" w:hAnsi="仿宋" w:eastAsia="仿宋" w:cs="仿宋"/>
          <w:kern w:val="16"/>
          <w:position w:val="6"/>
          <w:sz w:val="24"/>
          <w:szCs w:val="24"/>
          <w:highlight w:val="none"/>
          <w:lang w:val="en-US" w:eastAsia="zh-CN" w:bidi="ar-SA"/>
        </w:rPr>
        <w:t xml:space="preserve">   浙江恒明建设管理有限公司</w:t>
      </w:r>
    </w:p>
    <w:p w14:paraId="49B50F4C">
      <w:pPr>
        <w:keepNext w:val="0"/>
        <w:keepLines w:val="0"/>
        <w:pageBreakBefore w:val="0"/>
        <w:widowControl w:val="0"/>
        <w:numPr>
          <w:ilvl w:val="0"/>
          <w:numId w:val="0"/>
        </w:numPr>
        <w:kinsoku/>
        <w:wordWrap/>
        <w:overflowPunct/>
        <w:topLinePunct w:val="0"/>
        <w:autoSpaceDE/>
        <w:bidi w:val="0"/>
        <w:spacing w:line="480" w:lineRule="auto"/>
        <w:jc w:val="right"/>
        <w:textAlignment w:val="auto"/>
        <w:rPr>
          <w:rFonts w:hint="eastAsia" w:ascii="仿宋_GB2312" w:eastAsia="仿宋_GB2312"/>
          <w:sz w:val="24"/>
        </w:rPr>
      </w:pPr>
      <w:r>
        <w:rPr>
          <w:rFonts w:hint="eastAsia" w:ascii="仿宋" w:hAnsi="仿宋" w:eastAsia="仿宋" w:cs="仿宋"/>
          <w:color w:val="auto"/>
          <w:kern w:val="16"/>
          <w:position w:val="6"/>
          <w:sz w:val="24"/>
          <w:szCs w:val="24"/>
          <w:highlight w:val="none"/>
          <w:lang w:val="en-US" w:eastAsia="zh-CN" w:bidi="ar-SA"/>
        </w:rPr>
        <w:t>2024年11月15日</w:t>
      </w:r>
      <w:r>
        <w:rPr>
          <w:rFonts w:hint="eastAsia" w:ascii="仿宋_GB2312" w:eastAsia="仿宋_GB2312"/>
          <w:sz w:val="24"/>
        </w:rPr>
        <w:t xml:space="preserve">                      </w:t>
      </w:r>
    </w:p>
    <w:p w14:paraId="749CDD4C">
      <w:pPr>
        <w:keepNext w:val="0"/>
        <w:keepLines w:val="0"/>
        <w:pageBreakBefore w:val="0"/>
        <w:widowControl w:val="0"/>
        <w:kinsoku/>
        <w:wordWrap/>
        <w:overflowPunct/>
        <w:topLinePunct w:val="0"/>
        <w:autoSpaceDE/>
        <w:autoSpaceDN/>
        <w:bidi w:val="0"/>
        <w:adjustRightInd/>
        <w:snapToGrid/>
        <w:spacing w:line="240" w:lineRule="atLeast"/>
        <w:jc w:val="right"/>
        <w:textAlignment w:val="auto"/>
        <w:rPr>
          <w:rFonts w:hint="eastAsia" w:ascii="仿宋" w:hAnsi="仿宋" w:eastAsia="仿宋" w:cs="仿宋"/>
          <w:sz w:val="2"/>
          <w:szCs w:val="2"/>
          <w:highlight w:val="none"/>
        </w:rPr>
      </w:pPr>
      <w:r>
        <w:rPr>
          <w:rFonts w:hint="eastAsia" w:ascii="仿宋" w:hAnsi="仿宋" w:eastAsia="仿宋" w:cs="仿宋"/>
          <w:sz w:val="44"/>
          <w:highlight w:val="none"/>
        </w:rPr>
        <w:br w:type="page"/>
      </w:r>
    </w:p>
    <w:p w14:paraId="69F7382A">
      <w:pPr>
        <w:spacing w:line="360" w:lineRule="auto"/>
        <w:jc w:val="center"/>
        <w:rPr>
          <w:rFonts w:hint="eastAsia" w:ascii="仿宋" w:hAnsi="仿宋" w:eastAsia="仿宋" w:cs="仿宋"/>
          <w:sz w:val="44"/>
          <w:highlight w:val="none"/>
        </w:rPr>
      </w:pPr>
      <w:r>
        <w:rPr>
          <w:rFonts w:hint="eastAsia" w:ascii="仿宋" w:hAnsi="仿宋" w:eastAsia="仿宋" w:cs="仿宋"/>
          <w:sz w:val="44"/>
          <w:highlight w:val="none"/>
        </w:rPr>
        <w:t>第二章　前附表及日程安排表</w:t>
      </w:r>
    </w:p>
    <w:p w14:paraId="29C038BA">
      <w:pPr>
        <w:jc w:val="center"/>
        <w:rPr>
          <w:rFonts w:hint="eastAsia" w:ascii="仿宋" w:hAnsi="仿宋" w:eastAsia="仿宋" w:cs="仿宋"/>
          <w:sz w:val="36"/>
          <w:highlight w:val="none"/>
        </w:rPr>
      </w:pPr>
      <w:r>
        <w:rPr>
          <w:rFonts w:hint="eastAsia" w:ascii="仿宋" w:hAnsi="仿宋" w:eastAsia="仿宋" w:cs="仿宋"/>
          <w:sz w:val="36"/>
          <w:highlight w:val="none"/>
        </w:rPr>
        <w:t>一、前附表</w:t>
      </w:r>
    </w:p>
    <w:tbl>
      <w:tblPr>
        <w:tblStyle w:val="16"/>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69"/>
        <w:gridCol w:w="7819"/>
      </w:tblGrid>
      <w:tr w14:paraId="7997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79" w:type="dxa"/>
            <w:noWrap w:val="0"/>
            <w:vAlign w:val="center"/>
          </w:tcPr>
          <w:p w14:paraId="625A8189">
            <w:pPr>
              <w:spacing w:line="360" w:lineRule="auto"/>
              <w:jc w:val="center"/>
              <w:rPr>
                <w:rFonts w:hint="eastAsia" w:ascii="仿宋" w:hAnsi="仿宋" w:eastAsia="仿宋" w:cs="仿宋"/>
                <w:b/>
                <w:bCs/>
                <w:sz w:val="32"/>
                <w:highlight w:val="none"/>
              </w:rPr>
            </w:pPr>
            <w:r>
              <w:rPr>
                <w:rFonts w:hint="eastAsia" w:ascii="仿宋" w:hAnsi="仿宋" w:eastAsia="仿宋" w:cs="仿宋"/>
                <w:b/>
                <w:bCs/>
                <w:sz w:val="32"/>
                <w:highlight w:val="none"/>
              </w:rPr>
              <w:t>序号</w:t>
            </w:r>
          </w:p>
        </w:tc>
        <w:tc>
          <w:tcPr>
            <w:tcW w:w="8588" w:type="dxa"/>
            <w:gridSpan w:val="2"/>
            <w:noWrap w:val="0"/>
            <w:vAlign w:val="center"/>
          </w:tcPr>
          <w:p w14:paraId="3F8C0BD5">
            <w:pPr>
              <w:spacing w:line="360" w:lineRule="auto"/>
              <w:jc w:val="center"/>
              <w:rPr>
                <w:rFonts w:hint="eastAsia" w:ascii="仿宋" w:hAnsi="仿宋" w:eastAsia="仿宋" w:cs="仿宋"/>
                <w:b/>
                <w:bCs/>
                <w:sz w:val="32"/>
                <w:highlight w:val="none"/>
              </w:rPr>
            </w:pPr>
            <w:r>
              <w:rPr>
                <w:rFonts w:hint="eastAsia" w:ascii="仿宋" w:hAnsi="仿宋" w:eastAsia="仿宋" w:cs="仿宋"/>
                <w:b/>
                <w:bCs/>
                <w:sz w:val="32"/>
                <w:highlight w:val="none"/>
              </w:rPr>
              <w:t>内       容</w:t>
            </w:r>
          </w:p>
        </w:tc>
      </w:tr>
      <w:tr w14:paraId="26B3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0" w:hRule="atLeast"/>
          <w:jc w:val="center"/>
        </w:trPr>
        <w:tc>
          <w:tcPr>
            <w:tcW w:w="979" w:type="dxa"/>
            <w:noWrap w:val="0"/>
            <w:vAlign w:val="center"/>
          </w:tcPr>
          <w:p w14:paraId="069CD60C">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769" w:type="dxa"/>
            <w:noWrap w:val="0"/>
            <w:vAlign w:val="center"/>
          </w:tcPr>
          <w:p w14:paraId="311F6D7F">
            <w:pPr>
              <w:spacing w:line="240" w:lineRule="auto"/>
              <w:jc w:val="center"/>
              <w:rPr>
                <w:rFonts w:hint="eastAsia" w:ascii="仿宋" w:hAnsi="仿宋" w:eastAsia="仿宋" w:cs="仿宋"/>
                <w:sz w:val="24"/>
                <w:highlight w:val="none"/>
              </w:rPr>
            </w:pPr>
            <w:r>
              <w:rPr>
                <w:rFonts w:hint="eastAsia" w:ascii="仿宋" w:hAnsi="仿宋" w:eastAsia="仿宋" w:cs="仿宋"/>
                <w:sz w:val="24"/>
                <w:highlight w:val="none"/>
              </w:rPr>
              <w:t>项目基本情况</w:t>
            </w:r>
          </w:p>
        </w:tc>
        <w:tc>
          <w:tcPr>
            <w:tcW w:w="7819" w:type="dxa"/>
            <w:noWrap w:val="0"/>
            <w:vAlign w:val="center"/>
          </w:tcPr>
          <w:p w14:paraId="07B01088">
            <w:pPr>
              <w:spacing w:line="240" w:lineRule="auto"/>
              <w:rPr>
                <w:rFonts w:hint="eastAsia" w:ascii="仿宋" w:hAnsi="仿宋" w:eastAsia="仿宋" w:cs="仿宋"/>
                <w:sz w:val="24"/>
                <w:szCs w:val="24"/>
                <w:highlight w:val="none"/>
                <w:lang w:eastAsia="zh-CN"/>
              </w:rPr>
            </w:pPr>
            <w:r>
              <w:rPr>
                <w:rFonts w:hint="eastAsia" w:ascii="仿宋" w:hAnsi="仿宋" w:eastAsia="仿宋" w:cs="仿宋"/>
                <w:sz w:val="24"/>
                <w:highlight w:val="none"/>
              </w:rPr>
              <w:t>项目</w:t>
            </w:r>
            <w:r>
              <w:rPr>
                <w:rFonts w:hint="eastAsia" w:ascii="仿宋" w:hAnsi="仿宋" w:eastAsia="仿宋" w:cs="仿宋"/>
                <w:sz w:val="24"/>
                <w:highlight w:val="none"/>
                <w:lang w:eastAsia="zh-CN"/>
              </w:rPr>
              <w:t>名称：</w:t>
            </w:r>
            <w:r>
              <w:rPr>
                <w:rFonts w:hint="eastAsia" w:ascii="仿宋" w:hAnsi="仿宋" w:eastAsia="仿宋" w:cs="仿宋"/>
                <w:sz w:val="24"/>
                <w:szCs w:val="24"/>
                <w:highlight w:val="none"/>
                <w:lang w:eastAsia="zh-CN"/>
              </w:rPr>
              <w:t>诸暨市住房和城乡建设局2025-2026年度200万以下建设工程结算审计机构</w:t>
            </w:r>
            <w:r>
              <w:rPr>
                <w:rFonts w:hint="eastAsia" w:ascii="仿宋" w:hAnsi="仿宋" w:eastAsia="仿宋" w:cs="仿宋"/>
                <w:sz w:val="24"/>
                <w:szCs w:val="24"/>
                <w:highlight w:val="none"/>
                <w:lang w:val="en-US" w:eastAsia="zh-CN"/>
              </w:rPr>
              <w:t>发包</w:t>
            </w:r>
          </w:p>
          <w:p w14:paraId="4A6FEDF2">
            <w:pPr>
              <w:spacing w:line="240" w:lineRule="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发</w:t>
            </w: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包</w:t>
            </w:r>
            <w:r>
              <w:rPr>
                <w:rFonts w:hint="eastAsia" w:ascii="仿宋" w:hAnsi="仿宋" w:eastAsia="仿宋" w:cs="仿宋"/>
                <w:sz w:val="24"/>
                <w:highlight w:val="none"/>
              </w:rPr>
              <w:t xml:space="preserve"> 人：</w:t>
            </w:r>
            <w:r>
              <w:rPr>
                <w:rFonts w:hint="eastAsia" w:ascii="仿宋" w:hAnsi="仿宋" w:eastAsia="仿宋" w:cs="仿宋"/>
                <w:sz w:val="24"/>
                <w:highlight w:val="none"/>
                <w:lang w:eastAsia="zh-CN"/>
              </w:rPr>
              <w:t>诸暨市住房和城乡建设局（含下属各单位）</w:t>
            </w:r>
          </w:p>
          <w:p w14:paraId="698DE725">
            <w:pPr>
              <w:spacing w:line="240" w:lineRule="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发包</w:t>
            </w:r>
            <w:r>
              <w:rPr>
                <w:rFonts w:hint="eastAsia" w:ascii="仿宋" w:hAnsi="仿宋" w:eastAsia="仿宋" w:cs="仿宋"/>
                <w:sz w:val="24"/>
                <w:highlight w:val="none"/>
                <w:lang w:eastAsia="zh-CN"/>
              </w:rPr>
              <w:t>范围：诸暨市住房和城乡建设局2025-2026年度200万以下建设工程结算审计服务</w:t>
            </w:r>
            <w:r>
              <w:rPr>
                <w:rFonts w:hint="eastAsia" w:ascii="仿宋" w:hAnsi="仿宋" w:eastAsia="仿宋" w:cs="仿宋"/>
                <w:sz w:val="24"/>
                <w:highlight w:val="none"/>
                <w:lang w:val="en-US" w:eastAsia="zh-CN"/>
              </w:rPr>
              <w:t>。（如遇审核额度调整，则中包企业可根据相关额度调整文件继续负责诸暨市住房和城乡建设局相关结算审核工作）</w:t>
            </w:r>
          </w:p>
          <w:p w14:paraId="6E71DD92">
            <w:pPr>
              <w:spacing w:line="240" w:lineRule="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发</w:t>
            </w:r>
            <w:r>
              <w:rPr>
                <w:rFonts w:hint="eastAsia" w:ascii="仿宋" w:hAnsi="仿宋" w:eastAsia="仿宋" w:cs="仿宋"/>
                <w:sz w:val="24"/>
                <w:highlight w:val="none"/>
                <w:lang w:eastAsia="zh-CN"/>
              </w:rPr>
              <w:t>包方式：公开</w:t>
            </w:r>
            <w:r>
              <w:rPr>
                <w:rFonts w:hint="eastAsia" w:ascii="仿宋" w:hAnsi="仿宋" w:eastAsia="仿宋" w:cs="仿宋"/>
                <w:sz w:val="24"/>
                <w:highlight w:val="none"/>
                <w:lang w:val="en-US" w:eastAsia="zh-CN"/>
              </w:rPr>
              <w:t>发</w:t>
            </w:r>
            <w:r>
              <w:rPr>
                <w:rFonts w:hint="eastAsia" w:ascii="仿宋" w:hAnsi="仿宋" w:eastAsia="仿宋" w:cs="仿宋"/>
                <w:sz w:val="24"/>
                <w:highlight w:val="none"/>
                <w:lang w:eastAsia="zh-CN"/>
              </w:rPr>
              <w:t xml:space="preserve">包 </w:t>
            </w:r>
          </w:p>
          <w:p w14:paraId="0E65E367">
            <w:pPr>
              <w:spacing w:line="240" w:lineRule="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竞包家数：</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eastAsia="zh-CN"/>
              </w:rPr>
              <w:t>家</w:t>
            </w:r>
          </w:p>
          <w:p w14:paraId="7849A2C5">
            <w:pPr>
              <w:spacing w:line="240" w:lineRule="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评审办法：简易程序中包法</w:t>
            </w:r>
          </w:p>
          <w:p w14:paraId="4D449A67">
            <w:pPr>
              <w:spacing w:line="240" w:lineRule="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审计服务费：</w:t>
            </w:r>
            <w:r>
              <w:rPr>
                <w:rFonts w:hint="eastAsia" w:ascii="仿宋" w:hAnsi="仿宋" w:eastAsia="仿宋" w:cs="仿宋"/>
                <w:color w:val="FF0000"/>
                <w:sz w:val="24"/>
                <w:szCs w:val="24"/>
                <w:highlight w:val="none"/>
                <w:lang w:val="en-US" w:eastAsia="zh-CN"/>
              </w:rPr>
              <w:t>参照《浙江省建设工程造价咨询服务基准收费标准》（浙价服〔2009〕84号）</w:t>
            </w:r>
            <w:r>
              <w:rPr>
                <w:rFonts w:hint="eastAsia" w:ascii="仿宋" w:hAnsi="仿宋" w:eastAsia="仿宋" w:cs="仿宋"/>
                <w:color w:val="FF0000"/>
                <w:sz w:val="24"/>
                <w:szCs w:val="24"/>
                <w:highlight w:val="none"/>
                <w:lang w:eastAsia="zh-CN"/>
              </w:rPr>
              <w:t>下浮计算审核费【</w:t>
            </w:r>
            <w:r>
              <w:rPr>
                <w:rFonts w:hint="eastAsia" w:ascii="仿宋" w:hAnsi="仿宋" w:eastAsia="仿宋" w:cs="仿宋"/>
                <w:color w:val="FF0000"/>
                <w:sz w:val="24"/>
                <w:szCs w:val="24"/>
                <w:highlight w:val="none"/>
                <w:lang w:val="en-US" w:eastAsia="zh-CN"/>
              </w:rPr>
              <w:t>如</w:t>
            </w:r>
            <w:r>
              <w:rPr>
                <w:rFonts w:hint="eastAsia" w:ascii="仿宋" w:hAnsi="仿宋" w:eastAsia="仿宋" w:cs="仿宋"/>
                <w:color w:val="FF0000"/>
                <w:sz w:val="24"/>
                <w:szCs w:val="24"/>
                <w:highlight w:val="none"/>
                <w:lang w:eastAsia="zh-CN"/>
              </w:rPr>
              <w:t>与后续</w:t>
            </w:r>
            <w:r>
              <w:rPr>
                <w:rFonts w:hint="eastAsia" w:ascii="仿宋" w:hAnsi="仿宋" w:eastAsia="仿宋" w:cs="仿宋"/>
                <w:color w:val="FF0000"/>
                <w:sz w:val="24"/>
                <w:szCs w:val="24"/>
                <w:highlight w:val="none"/>
                <w:lang w:val="en-US" w:eastAsia="zh-CN"/>
              </w:rPr>
              <w:t>收费标准的</w:t>
            </w:r>
            <w:r>
              <w:rPr>
                <w:rFonts w:hint="eastAsia" w:ascii="仿宋" w:hAnsi="仿宋" w:eastAsia="仿宋" w:cs="仿宋"/>
                <w:color w:val="FF0000"/>
                <w:sz w:val="24"/>
                <w:szCs w:val="24"/>
                <w:highlight w:val="none"/>
                <w:lang w:eastAsia="zh-CN"/>
              </w:rPr>
              <w:t>新政策不一致，按相关最新政策文件执行】</w:t>
            </w:r>
          </w:p>
          <w:tbl>
            <w:tblPr>
              <w:tblStyle w:val="16"/>
              <w:tblpPr w:leftFromText="180" w:rightFromText="180" w:vertAnchor="text" w:horzAnchor="margin" w:tblpXSpec="center" w:tblpY="217"/>
              <w:tblW w:w="7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202"/>
              <w:gridCol w:w="772"/>
              <w:gridCol w:w="691"/>
              <w:gridCol w:w="901"/>
              <w:gridCol w:w="617"/>
              <w:gridCol w:w="555"/>
              <w:gridCol w:w="578"/>
              <w:gridCol w:w="815"/>
            </w:tblGrid>
            <w:tr w14:paraId="2B0D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240" w:type="dxa"/>
                  <w:gridSpan w:val="9"/>
                  <w:noWrap w:val="0"/>
                  <w:vAlign w:val="center"/>
                </w:tcPr>
                <w:p w14:paraId="3075F15D">
                  <w:pPr>
                    <w:autoSpaceDE/>
                    <w:autoSpaceDN/>
                    <w:spacing w:before="156" w:beforeLines="50" w:line="360" w:lineRule="auto"/>
                    <w:jc w:val="center"/>
                    <w:rPr>
                      <w:rFonts w:hint="eastAsia" w:ascii="仿宋" w:hAnsi="仿宋" w:eastAsia="仿宋" w:cs="仿宋"/>
                      <w:sz w:val="21"/>
                      <w:szCs w:val="21"/>
                    </w:rPr>
                  </w:pPr>
                  <w:r>
                    <w:rPr>
                      <w:rFonts w:hint="eastAsia" w:ascii="仿宋" w:hAnsi="仿宋" w:eastAsia="仿宋" w:cs="仿宋"/>
                      <w:sz w:val="21"/>
                      <w:szCs w:val="21"/>
                    </w:rPr>
                    <w:t>《浙江省建设工程造价咨询服务基准收费标准》（浙价服〔2009〕84号）</w:t>
                  </w:r>
                </w:p>
              </w:tc>
            </w:tr>
            <w:tr w14:paraId="13BF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1109" w:type="dxa"/>
                  <w:vMerge w:val="restart"/>
                  <w:noWrap w:val="0"/>
                  <w:vAlign w:val="center"/>
                </w:tcPr>
                <w:p w14:paraId="36F7D263">
                  <w:pPr>
                    <w:widowControl/>
                    <w:shd w:val="clear" w:color="auto" w:fill="FFFFFF"/>
                    <w:spacing w:line="300" w:lineRule="exact"/>
                    <w:jc w:val="center"/>
                    <w:rPr>
                      <w:rFonts w:hint="eastAsia" w:ascii="仿宋" w:hAnsi="仿宋" w:eastAsia="仿宋" w:cs="仿宋"/>
                      <w:sz w:val="21"/>
                      <w:szCs w:val="21"/>
                    </w:rPr>
                  </w:pPr>
                  <w:r>
                    <w:rPr>
                      <w:rFonts w:hint="eastAsia" w:ascii="仿宋" w:hAnsi="仿宋" w:eastAsia="仿宋" w:cs="仿宋"/>
                      <w:sz w:val="21"/>
                      <w:szCs w:val="21"/>
                    </w:rPr>
                    <w:t>收费项目</w:t>
                  </w:r>
                </w:p>
              </w:tc>
              <w:tc>
                <w:tcPr>
                  <w:tcW w:w="1202" w:type="dxa"/>
                  <w:vMerge w:val="restart"/>
                  <w:noWrap w:val="0"/>
                  <w:vAlign w:val="center"/>
                </w:tcPr>
                <w:p w14:paraId="116DA23D">
                  <w:pPr>
                    <w:widowControl/>
                    <w:shd w:val="clear" w:color="auto" w:fill="FFFFFF"/>
                    <w:spacing w:line="300" w:lineRule="exact"/>
                    <w:jc w:val="center"/>
                    <w:rPr>
                      <w:rFonts w:hint="eastAsia" w:ascii="仿宋" w:hAnsi="仿宋" w:eastAsia="仿宋" w:cs="仿宋"/>
                      <w:sz w:val="21"/>
                      <w:szCs w:val="21"/>
                    </w:rPr>
                  </w:pPr>
                  <w:r>
                    <w:rPr>
                      <w:rFonts w:hint="eastAsia" w:ascii="仿宋" w:hAnsi="仿宋" w:eastAsia="仿宋" w:cs="仿宋"/>
                      <w:sz w:val="21"/>
                      <w:szCs w:val="21"/>
                    </w:rPr>
                    <w:t>收费基数</w:t>
                  </w:r>
                </w:p>
              </w:tc>
              <w:tc>
                <w:tcPr>
                  <w:tcW w:w="4929" w:type="dxa"/>
                  <w:gridSpan w:val="7"/>
                  <w:noWrap w:val="0"/>
                  <w:vAlign w:val="center"/>
                </w:tcPr>
                <w:p w14:paraId="03935BBA">
                  <w:pPr>
                    <w:widowControl/>
                    <w:shd w:val="clear" w:color="auto" w:fill="FFFFFF"/>
                    <w:spacing w:line="300" w:lineRule="exact"/>
                    <w:jc w:val="center"/>
                    <w:rPr>
                      <w:rFonts w:hint="eastAsia" w:ascii="仿宋" w:hAnsi="仿宋" w:eastAsia="仿宋" w:cs="仿宋"/>
                      <w:sz w:val="21"/>
                      <w:szCs w:val="21"/>
                    </w:rPr>
                  </w:pPr>
                  <w:r>
                    <w:rPr>
                      <w:rFonts w:hint="eastAsia" w:ascii="仿宋" w:hAnsi="仿宋" w:eastAsia="仿宋" w:cs="仿宋"/>
                      <w:sz w:val="21"/>
                      <w:szCs w:val="21"/>
                    </w:rPr>
                    <w:t>分档累进计费标准</w:t>
                  </w:r>
                </w:p>
              </w:tc>
            </w:tr>
            <w:tr w14:paraId="7AE8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trPr>
              <w:tc>
                <w:tcPr>
                  <w:tcW w:w="1109" w:type="dxa"/>
                  <w:vMerge w:val="continue"/>
                  <w:noWrap w:val="0"/>
                  <w:vAlign w:val="center"/>
                </w:tcPr>
                <w:p w14:paraId="74ECB1AB">
                  <w:pPr>
                    <w:widowControl/>
                    <w:shd w:val="clear" w:color="auto" w:fill="FFFFFF"/>
                    <w:spacing w:line="300" w:lineRule="exact"/>
                    <w:jc w:val="center"/>
                    <w:rPr>
                      <w:rFonts w:hint="eastAsia" w:ascii="仿宋" w:hAnsi="仿宋" w:eastAsia="仿宋" w:cs="仿宋"/>
                      <w:sz w:val="21"/>
                      <w:szCs w:val="21"/>
                    </w:rPr>
                  </w:pPr>
                </w:p>
              </w:tc>
              <w:tc>
                <w:tcPr>
                  <w:tcW w:w="1202" w:type="dxa"/>
                  <w:vMerge w:val="continue"/>
                  <w:noWrap w:val="0"/>
                  <w:vAlign w:val="center"/>
                </w:tcPr>
                <w:p w14:paraId="0A59AF37">
                  <w:pPr>
                    <w:widowControl/>
                    <w:shd w:val="clear" w:color="auto" w:fill="FFFFFF"/>
                    <w:spacing w:line="300" w:lineRule="exact"/>
                    <w:jc w:val="center"/>
                    <w:rPr>
                      <w:rFonts w:hint="eastAsia" w:ascii="仿宋" w:hAnsi="仿宋" w:eastAsia="仿宋" w:cs="仿宋"/>
                      <w:sz w:val="21"/>
                      <w:szCs w:val="21"/>
                    </w:rPr>
                  </w:pPr>
                </w:p>
              </w:tc>
              <w:tc>
                <w:tcPr>
                  <w:tcW w:w="772" w:type="dxa"/>
                  <w:noWrap w:val="0"/>
                  <w:vAlign w:val="center"/>
                </w:tcPr>
                <w:p w14:paraId="2F652282">
                  <w:pPr>
                    <w:widowControl/>
                    <w:shd w:val="clear" w:color="auto" w:fill="FFFFFF"/>
                    <w:spacing w:line="300" w:lineRule="exact"/>
                    <w:jc w:val="center"/>
                    <w:rPr>
                      <w:rFonts w:hint="eastAsia" w:ascii="仿宋" w:hAnsi="仿宋" w:eastAsia="仿宋" w:cs="仿宋"/>
                      <w:sz w:val="21"/>
                      <w:szCs w:val="21"/>
                    </w:rPr>
                  </w:pPr>
                  <w:r>
                    <w:rPr>
                      <w:rFonts w:hint="eastAsia" w:ascii="仿宋" w:hAnsi="仿宋" w:eastAsia="仿宋" w:cs="仿宋"/>
                      <w:sz w:val="21"/>
                      <w:szCs w:val="21"/>
                    </w:rPr>
                    <w:t>100万元 以内</w:t>
                  </w:r>
                </w:p>
              </w:tc>
              <w:tc>
                <w:tcPr>
                  <w:tcW w:w="691" w:type="dxa"/>
                  <w:noWrap w:val="0"/>
                  <w:vAlign w:val="center"/>
                </w:tcPr>
                <w:p w14:paraId="44E341DC">
                  <w:pPr>
                    <w:widowControl/>
                    <w:shd w:val="clear" w:color="auto" w:fill="FFFFFF"/>
                    <w:spacing w:line="300" w:lineRule="exact"/>
                    <w:jc w:val="center"/>
                    <w:rPr>
                      <w:rFonts w:hint="eastAsia" w:ascii="仿宋" w:hAnsi="仿宋" w:eastAsia="仿宋" w:cs="仿宋"/>
                      <w:sz w:val="21"/>
                      <w:szCs w:val="21"/>
                    </w:rPr>
                  </w:pPr>
                  <w:r>
                    <w:rPr>
                      <w:rFonts w:hint="eastAsia" w:ascii="仿宋" w:hAnsi="仿宋" w:eastAsia="仿宋" w:cs="仿宋"/>
                      <w:sz w:val="21"/>
                      <w:szCs w:val="21"/>
                    </w:rPr>
                    <w:t>10</w:t>
                  </w:r>
                  <w:r>
                    <w:rPr>
                      <w:rFonts w:hint="eastAsia" w:ascii="仿宋" w:hAnsi="仿宋" w:eastAsia="仿宋" w:cs="仿宋"/>
                      <w:sz w:val="21"/>
                      <w:szCs w:val="21"/>
                      <w:lang w:val="en-US" w:eastAsia="zh-CN"/>
                    </w:rPr>
                    <w:t>0</w:t>
                  </w:r>
                  <w:r>
                    <w:rPr>
                      <w:rFonts w:hint="eastAsia" w:ascii="仿宋" w:hAnsi="仿宋" w:eastAsia="仿宋" w:cs="仿宋"/>
                      <w:sz w:val="21"/>
                      <w:szCs w:val="21"/>
                    </w:rPr>
                    <w:t>-500万元</w:t>
                  </w:r>
                </w:p>
              </w:tc>
              <w:tc>
                <w:tcPr>
                  <w:tcW w:w="901" w:type="dxa"/>
                  <w:noWrap w:val="0"/>
                  <w:vAlign w:val="center"/>
                </w:tcPr>
                <w:p w14:paraId="07DC37ED">
                  <w:pPr>
                    <w:widowControl/>
                    <w:shd w:val="clear" w:color="auto" w:fill="FFFFFF"/>
                    <w:spacing w:line="300" w:lineRule="exact"/>
                    <w:jc w:val="center"/>
                    <w:rPr>
                      <w:rFonts w:hint="eastAsia" w:ascii="仿宋" w:hAnsi="仿宋" w:eastAsia="仿宋" w:cs="仿宋"/>
                      <w:sz w:val="21"/>
                      <w:szCs w:val="21"/>
                    </w:rPr>
                  </w:pPr>
                  <w:r>
                    <w:rPr>
                      <w:rFonts w:hint="eastAsia" w:ascii="仿宋" w:hAnsi="仿宋" w:eastAsia="仿宋" w:cs="仿宋"/>
                      <w:sz w:val="21"/>
                      <w:szCs w:val="21"/>
                    </w:rPr>
                    <w:t>501-1000万元</w:t>
                  </w:r>
                </w:p>
              </w:tc>
              <w:tc>
                <w:tcPr>
                  <w:tcW w:w="617" w:type="dxa"/>
                  <w:noWrap w:val="0"/>
                  <w:vAlign w:val="center"/>
                </w:tcPr>
                <w:p w14:paraId="7D3643C3">
                  <w:pPr>
                    <w:widowControl/>
                    <w:shd w:val="clear" w:color="auto" w:fill="FFFFFF"/>
                    <w:spacing w:line="300" w:lineRule="exact"/>
                    <w:jc w:val="center"/>
                    <w:rPr>
                      <w:rFonts w:hint="eastAsia" w:ascii="仿宋" w:hAnsi="仿宋" w:eastAsia="仿宋" w:cs="仿宋"/>
                      <w:sz w:val="21"/>
                      <w:szCs w:val="21"/>
                    </w:rPr>
                  </w:pPr>
                  <w:r>
                    <w:rPr>
                      <w:rFonts w:hint="eastAsia" w:ascii="仿宋" w:hAnsi="仿宋" w:eastAsia="仿宋" w:cs="仿宋"/>
                      <w:sz w:val="21"/>
                      <w:szCs w:val="21"/>
                    </w:rPr>
                    <w:t>1001-2000万元</w:t>
                  </w:r>
                </w:p>
              </w:tc>
              <w:tc>
                <w:tcPr>
                  <w:tcW w:w="555" w:type="dxa"/>
                  <w:noWrap w:val="0"/>
                  <w:vAlign w:val="center"/>
                </w:tcPr>
                <w:p w14:paraId="6054445F">
                  <w:pPr>
                    <w:widowControl/>
                    <w:shd w:val="clear" w:color="auto" w:fill="FFFFFF"/>
                    <w:spacing w:line="300" w:lineRule="exact"/>
                    <w:jc w:val="center"/>
                    <w:rPr>
                      <w:rFonts w:hint="eastAsia" w:ascii="仿宋" w:hAnsi="仿宋" w:eastAsia="仿宋" w:cs="仿宋"/>
                      <w:sz w:val="21"/>
                      <w:szCs w:val="21"/>
                    </w:rPr>
                  </w:pPr>
                  <w:r>
                    <w:rPr>
                      <w:rFonts w:hint="eastAsia" w:ascii="仿宋" w:hAnsi="仿宋" w:eastAsia="仿宋" w:cs="仿宋"/>
                      <w:sz w:val="21"/>
                      <w:szCs w:val="21"/>
                    </w:rPr>
                    <w:t>2001-5000万元</w:t>
                  </w:r>
                </w:p>
              </w:tc>
              <w:tc>
                <w:tcPr>
                  <w:tcW w:w="578" w:type="dxa"/>
                  <w:noWrap w:val="0"/>
                  <w:vAlign w:val="center"/>
                </w:tcPr>
                <w:p w14:paraId="732AD9FE">
                  <w:pPr>
                    <w:widowControl/>
                    <w:shd w:val="clear" w:color="auto" w:fill="FFFFFF"/>
                    <w:spacing w:line="300" w:lineRule="exact"/>
                    <w:jc w:val="center"/>
                    <w:rPr>
                      <w:rFonts w:hint="eastAsia" w:ascii="仿宋" w:hAnsi="仿宋" w:eastAsia="仿宋" w:cs="仿宋"/>
                      <w:sz w:val="21"/>
                      <w:szCs w:val="21"/>
                    </w:rPr>
                  </w:pPr>
                  <w:r>
                    <w:rPr>
                      <w:rFonts w:hint="eastAsia" w:ascii="仿宋" w:hAnsi="仿宋" w:eastAsia="仿宋" w:cs="仿宋"/>
                      <w:sz w:val="21"/>
                      <w:szCs w:val="21"/>
                    </w:rPr>
                    <w:t>5001-10000万元</w:t>
                  </w:r>
                </w:p>
              </w:tc>
              <w:tc>
                <w:tcPr>
                  <w:tcW w:w="815" w:type="dxa"/>
                  <w:noWrap w:val="0"/>
                  <w:vAlign w:val="center"/>
                </w:tcPr>
                <w:p w14:paraId="44134271">
                  <w:pPr>
                    <w:widowControl/>
                    <w:shd w:val="clear" w:color="auto" w:fill="FFFFFF"/>
                    <w:spacing w:line="300" w:lineRule="exact"/>
                    <w:jc w:val="center"/>
                    <w:rPr>
                      <w:rFonts w:hint="eastAsia" w:ascii="仿宋" w:hAnsi="仿宋" w:eastAsia="仿宋" w:cs="仿宋"/>
                      <w:sz w:val="21"/>
                      <w:szCs w:val="21"/>
                    </w:rPr>
                  </w:pPr>
                  <w:r>
                    <w:rPr>
                      <w:rFonts w:hint="eastAsia" w:ascii="仿宋" w:hAnsi="仿宋" w:eastAsia="仿宋" w:cs="仿宋"/>
                      <w:sz w:val="21"/>
                      <w:szCs w:val="21"/>
                    </w:rPr>
                    <w:t>10000万元以上</w:t>
                  </w:r>
                </w:p>
              </w:tc>
            </w:tr>
            <w:tr w14:paraId="1414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1109" w:type="dxa"/>
                  <w:noWrap w:val="0"/>
                  <w:vAlign w:val="center"/>
                </w:tcPr>
                <w:p w14:paraId="6CB53B86">
                  <w:pPr>
                    <w:widowControl/>
                    <w:shd w:val="clear" w:color="auto" w:fill="FFFFFF"/>
                    <w:spacing w:line="30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基本收费</w:t>
                  </w:r>
                </w:p>
              </w:tc>
              <w:tc>
                <w:tcPr>
                  <w:tcW w:w="1202" w:type="dxa"/>
                  <w:noWrap w:val="0"/>
                  <w:vAlign w:val="center"/>
                </w:tcPr>
                <w:p w14:paraId="06CEADAB">
                  <w:pPr>
                    <w:widowControl/>
                    <w:shd w:val="clear" w:color="auto" w:fill="FFFFFF"/>
                    <w:spacing w:line="30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送审造价</w:t>
                  </w:r>
                </w:p>
              </w:tc>
              <w:tc>
                <w:tcPr>
                  <w:tcW w:w="772" w:type="dxa"/>
                  <w:noWrap w:val="0"/>
                  <w:vAlign w:val="center"/>
                </w:tcPr>
                <w:p w14:paraId="6E7702EB">
                  <w:pPr>
                    <w:widowControl/>
                    <w:shd w:val="clear" w:color="auto" w:fill="FFFFFF"/>
                    <w:spacing w:line="300" w:lineRule="exact"/>
                    <w:jc w:val="center"/>
                    <w:rPr>
                      <w:rFonts w:hint="default" w:ascii="仿宋" w:hAnsi="仿宋" w:eastAsia="仿宋" w:cs="仿宋"/>
                      <w:sz w:val="21"/>
                      <w:szCs w:val="21"/>
                      <w:lang w:val="en-US"/>
                    </w:rPr>
                  </w:pPr>
                  <w:r>
                    <w:rPr>
                      <w:rFonts w:hint="eastAsia" w:ascii="仿宋" w:hAnsi="仿宋" w:eastAsia="仿宋" w:cs="仿宋"/>
                      <w:sz w:val="21"/>
                      <w:szCs w:val="21"/>
                      <w:lang w:val="en-US" w:eastAsia="zh-CN"/>
                    </w:rPr>
                    <w:t>0.28%</w:t>
                  </w:r>
                </w:p>
              </w:tc>
              <w:tc>
                <w:tcPr>
                  <w:tcW w:w="691" w:type="dxa"/>
                  <w:noWrap w:val="0"/>
                  <w:vAlign w:val="center"/>
                </w:tcPr>
                <w:p w14:paraId="59824F0A">
                  <w:pPr>
                    <w:widowControl/>
                    <w:shd w:val="clear" w:color="auto" w:fill="FFFFFF"/>
                    <w:spacing w:line="300" w:lineRule="exact"/>
                    <w:jc w:val="center"/>
                    <w:rPr>
                      <w:rFonts w:hint="default" w:ascii="仿宋" w:hAnsi="仿宋" w:eastAsia="仿宋" w:cs="仿宋"/>
                      <w:sz w:val="21"/>
                      <w:szCs w:val="21"/>
                      <w:lang w:val="en-US"/>
                    </w:rPr>
                  </w:pPr>
                  <w:r>
                    <w:rPr>
                      <w:rFonts w:hint="eastAsia" w:ascii="仿宋" w:hAnsi="仿宋" w:eastAsia="仿宋" w:cs="仿宋"/>
                      <w:sz w:val="21"/>
                      <w:szCs w:val="21"/>
                      <w:lang w:val="en-US" w:eastAsia="zh-CN"/>
                    </w:rPr>
                    <w:t>0.25%</w:t>
                  </w:r>
                </w:p>
              </w:tc>
              <w:tc>
                <w:tcPr>
                  <w:tcW w:w="901" w:type="dxa"/>
                  <w:noWrap w:val="0"/>
                  <w:vAlign w:val="center"/>
                </w:tcPr>
                <w:p w14:paraId="15EF39A7">
                  <w:pPr>
                    <w:widowControl/>
                    <w:shd w:val="clear" w:color="auto" w:fill="FFFFFF"/>
                    <w:spacing w:line="300" w:lineRule="exact"/>
                    <w:jc w:val="center"/>
                    <w:rPr>
                      <w:rFonts w:hint="eastAsia" w:ascii="仿宋" w:hAnsi="仿宋" w:eastAsia="仿宋" w:cs="仿宋"/>
                      <w:sz w:val="21"/>
                      <w:szCs w:val="21"/>
                    </w:rPr>
                  </w:pPr>
                </w:p>
              </w:tc>
              <w:tc>
                <w:tcPr>
                  <w:tcW w:w="617" w:type="dxa"/>
                  <w:noWrap w:val="0"/>
                  <w:vAlign w:val="center"/>
                </w:tcPr>
                <w:p w14:paraId="03A5EF6F">
                  <w:pPr>
                    <w:widowControl/>
                    <w:shd w:val="clear" w:color="auto" w:fill="FFFFFF"/>
                    <w:spacing w:line="300" w:lineRule="exact"/>
                    <w:jc w:val="center"/>
                    <w:rPr>
                      <w:rFonts w:hint="eastAsia" w:ascii="仿宋" w:hAnsi="仿宋" w:eastAsia="仿宋" w:cs="仿宋"/>
                      <w:sz w:val="21"/>
                      <w:szCs w:val="21"/>
                    </w:rPr>
                  </w:pPr>
                </w:p>
              </w:tc>
              <w:tc>
                <w:tcPr>
                  <w:tcW w:w="555" w:type="dxa"/>
                  <w:noWrap w:val="0"/>
                  <w:vAlign w:val="center"/>
                </w:tcPr>
                <w:p w14:paraId="4B31C0ED">
                  <w:pPr>
                    <w:widowControl/>
                    <w:shd w:val="clear" w:color="auto" w:fill="FFFFFF"/>
                    <w:spacing w:line="300" w:lineRule="exact"/>
                    <w:jc w:val="center"/>
                    <w:rPr>
                      <w:rFonts w:hint="eastAsia" w:ascii="仿宋" w:hAnsi="仿宋" w:eastAsia="仿宋" w:cs="仿宋"/>
                      <w:sz w:val="21"/>
                      <w:szCs w:val="21"/>
                    </w:rPr>
                  </w:pPr>
                </w:p>
              </w:tc>
              <w:tc>
                <w:tcPr>
                  <w:tcW w:w="578" w:type="dxa"/>
                  <w:noWrap w:val="0"/>
                  <w:vAlign w:val="center"/>
                </w:tcPr>
                <w:p w14:paraId="6B87264A">
                  <w:pPr>
                    <w:widowControl/>
                    <w:shd w:val="clear" w:color="auto" w:fill="FFFFFF"/>
                    <w:spacing w:line="300" w:lineRule="exact"/>
                    <w:jc w:val="center"/>
                    <w:rPr>
                      <w:rFonts w:hint="eastAsia" w:ascii="仿宋" w:hAnsi="仿宋" w:eastAsia="仿宋" w:cs="仿宋"/>
                      <w:sz w:val="21"/>
                      <w:szCs w:val="21"/>
                    </w:rPr>
                  </w:pPr>
                </w:p>
              </w:tc>
              <w:tc>
                <w:tcPr>
                  <w:tcW w:w="815" w:type="dxa"/>
                  <w:noWrap w:val="0"/>
                  <w:vAlign w:val="center"/>
                </w:tcPr>
                <w:p w14:paraId="0C12D4AB">
                  <w:pPr>
                    <w:widowControl/>
                    <w:shd w:val="clear" w:color="auto" w:fill="FFFFFF"/>
                    <w:spacing w:line="300" w:lineRule="exact"/>
                    <w:jc w:val="center"/>
                    <w:rPr>
                      <w:rFonts w:hint="eastAsia" w:ascii="仿宋" w:hAnsi="仿宋" w:eastAsia="仿宋" w:cs="仿宋"/>
                      <w:sz w:val="21"/>
                      <w:szCs w:val="21"/>
                    </w:rPr>
                  </w:pPr>
                </w:p>
              </w:tc>
            </w:tr>
            <w:tr w14:paraId="5905C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trPr>
              <w:tc>
                <w:tcPr>
                  <w:tcW w:w="1109" w:type="dxa"/>
                  <w:noWrap w:val="0"/>
                  <w:vAlign w:val="center"/>
                </w:tcPr>
                <w:p w14:paraId="085FB5BD">
                  <w:pPr>
                    <w:widowControl/>
                    <w:shd w:val="clear" w:color="auto" w:fill="FFFFFF"/>
                    <w:spacing w:line="3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追加收费</w:t>
                  </w:r>
                </w:p>
              </w:tc>
              <w:tc>
                <w:tcPr>
                  <w:tcW w:w="1202" w:type="dxa"/>
                  <w:noWrap w:val="0"/>
                  <w:vAlign w:val="center"/>
                </w:tcPr>
                <w:p w14:paraId="73B56668">
                  <w:pPr>
                    <w:widowControl/>
                    <w:shd w:val="clear" w:color="auto" w:fill="FFFFFF"/>
                    <w:spacing w:line="3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超过5%以外的核减额、核增额</w:t>
                  </w:r>
                </w:p>
              </w:tc>
              <w:tc>
                <w:tcPr>
                  <w:tcW w:w="4929" w:type="dxa"/>
                  <w:gridSpan w:val="7"/>
                  <w:noWrap w:val="0"/>
                  <w:vAlign w:val="center"/>
                </w:tcPr>
                <w:p w14:paraId="44A86810">
                  <w:pPr>
                    <w:widowControl/>
                    <w:shd w:val="clear" w:color="auto" w:fill="FFFFFF"/>
                    <w:spacing w:line="3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r>
          </w:tbl>
          <w:p w14:paraId="48C0FB3F">
            <w:pPr>
              <w:spacing w:line="240" w:lineRule="auto"/>
              <w:rPr>
                <w:rFonts w:hint="default" w:ascii="仿宋" w:hAnsi="仿宋" w:eastAsia="仿宋" w:cs="仿宋"/>
                <w:sz w:val="24"/>
                <w:highlight w:val="none"/>
                <w:lang w:val="en-US"/>
              </w:rPr>
            </w:pPr>
            <w:r>
              <w:rPr>
                <w:rFonts w:hint="default" w:ascii="仿宋" w:hAnsi="仿宋" w:eastAsia="仿宋" w:cs="仿宋"/>
                <w:b/>
                <w:bCs/>
                <w:sz w:val="24"/>
                <w:highlight w:val="none"/>
                <w:lang w:val="en-US"/>
              </w:rPr>
              <w:t>按浙价服（2009)84号下浮，下浮率</w:t>
            </w:r>
            <w:r>
              <w:rPr>
                <w:rFonts w:hint="default" w:ascii="仿宋" w:hAnsi="仿宋" w:eastAsia="仿宋" w:cs="仿宋"/>
                <w:b/>
                <w:bCs/>
                <w:sz w:val="24"/>
                <w:highlight w:val="none"/>
                <w:lang w:val="en-US" w:eastAsia="zh-CN"/>
              </w:rPr>
              <w:t>30</w:t>
            </w:r>
            <w:r>
              <w:rPr>
                <w:rFonts w:hint="default" w:ascii="仿宋" w:hAnsi="仿宋" w:eastAsia="仿宋" w:cs="仿宋"/>
                <w:b/>
                <w:bCs/>
                <w:sz w:val="24"/>
                <w:highlight w:val="none"/>
                <w:lang w:val="en-US"/>
              </w:rPr>
              <w:t>%－</w:t>
            </w:r>
            <w:r>
              <w:rPr>
                <w:rFonts w:hint="default" w:ascii="仿宋" w:hAnsi="仿宋" w:eastAsia="仿宋" w:cs="仿宋"/>
                <w:b/>
                <w:bCs/>
                <w:sz w:val="24"/>
                <w:highlight w:val="none"/>
                <w:lang w:val="en-US" w:eastAsia="zh-CN"/>
              </w:rPr>
              <w:t>5</w:t>
            </w:r>
            <w:r>
              <w:rPr>
                <w:rFonts w:hint="default" w:ascii="仿宋" w:hAnsi="仿宋" w:eastAsia="仿宋" w:cs="仿宋"/>
                <w:b/>
                <w:bCs/>
                <w:sz w:val="24"/>
                <w:highlight w:val="none"/>
                <w:lang w:val="en-US"/>
              </w:rPr>
              <w:t>0%（保留两位小数）。</w:t>
            </w:r>
            <w:r>
              <w:rPr>
                <w:rFonts w:hint="default" w:ascii="仿宋" w:hAnsi="仿宋" w:eastAsia="仿宋" w:cs="仿宋"/>
                <w:b/>
                <w:bCs/>
                <w:sz w:val="24"/>
                <w:highlight w:val="none"/>
                <w:lang w:val="en-US" w:eastAsia="zh-CN"/>
              </w:rPr>
              <w:t>项目审计费用由基本费和追加费组成，追加费计费标准为超过5%以外的核减额/核增额的5%。送审价2</w:t>
            </w:r>
            <w:r>
              <w:rPr>
                <w:rFonts w:hint="default" w:ascii="仿宋" w:hAnsi="仿宋" w:eastAsia="仿宋" w:cs="仿宋"/>
                <w:b/>
                <w:bCs/>
                <w:sz w:val="24"/>
                <w:highlight w:val="none"/>
                <w:lang w:val="en-US"/>
              </w:rPr>
              <w:t>00万以内每件</w:t>
            </w:r>
            <w:r>
              <w:rPr>
                <w:rFonts w:hint="default" w:ascii="仿宋" w:hAnsi="仿宋" w:eastAsia="仿宋" w:cs="仿宋"/>
                <w:b/>
                <w:bCs/>
                <w:sz w:val="24"/>
                <w:highlight w:val="none"/>
                <w:lang w:val="en-US" w:eastAsia="zh-CN"/>
              </w:rPr>
              <w:t>审计费</w:t>
            </w:r>
            <w:r>
              <w:rPr>
                <w:rFonts w:hint="default" w:ascii="仿宋" w:hAnsi="仿宋" w:eastAsia="仿宋" w:cs="仿宋"/>
                <w:b/>
                <w:bCs/>
                <w:sz w:val="24"/>
                <w:highlight w:val="none"/>
                <w:lang w:val="en-US"/>
              </w:rPr>
              <w:t>不足2000元按2000元的标准再下浮计算，</w:t>
            </w:r>
            <w:r>
              <w:rPr>
                <w:rFonts w:hint="default" w:ascii="仿宋" w:hAnsi="仿宋" w:eastAsia="仿宋" w:cs="仿宋"/>
                <w:b/>
                <w:bCs/>
                <w:sz w:val="24"/>
                <w:highlight w:val="none"/>
                <w:lang w:val="en-US" w:eastAsia="zh-CN"/>
              </w:rPr>
              <w:t>送审价</w:t>
            </w:r>
            <w:r>
              <w:rPr>
                <w:rFonts w:hint="default" w:ascii="仿宋" w:hAnsi="仿宋" w:eastAsia="仿宋" w:cs="仿宋"/>
                <w:b/>
                <w:bCs/>
                <w:sz w:val="24"/>
                <w:highlight w:val="none"/>
                <w:lang w:val="en-US"/>
              </w:rPr>
              <w:t>10万元以下的每件</w:t>
            </w:r>
            <w:r>
              <w:rPr>
                <w:rFonts w:hint="default" w:ascii="仿宋" w:hAnsi="仿宋" w:eastAsia="仿宋" w:cs="仿宋"/>
                <w:b/>
                <w:bCs/>
                <w:sz w:val="24"/>
                <w:highlight w:val="none"/>
                <w:lang w:val="en-US" w:eastAsia="zh-CN"/>
              </w:rPr>
              <w:t>审计费</w:t>
            </w:r>
            <w:r>
              <w:rPr>
                <w:rFonts w:hint="default" w:ascii="仿宋" w:hAnsi="仿宋" w:eastAsia="仿宋" w:cs="仿宋"/>
                <w:b/>
                <w:bCs/>
                <w:sz w:val="24"/>
                <w:highlight w:val="none"/>
                <w:lang w:val="en-US"/>
              </w:rPr>
              <w:t>500元（不下浮）。</w:t>
            </w:r>
          </w:p>
        </w:tc>
      </w:tr>
      <w:tr w14:paraId="3245B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979" w:type="dxa"/>
            <w:noWrap w:val="0"/>
            <w:vAlign w:val="center"/>
          </w:tcPr>
          <w:p w14:paraId="5BD9D938">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8588" w:type="dxa"/>
            <w:gridSpan w:val="2"/>
            <w:noWrap w:val="0"/>
            <w:vAlign w:val="center"/>
          </w:tcPr>
          <w:p w14:paraId="18AB256B">
            <w:pPr>
              <w:spacing w:line="240" w:lineRule="auto"/>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竞包人资格等级要求：</w:t>
            </w:r>
          </w:p>
          <w:p w14:paraId="52D8BAA5">
            <w:pPr>
              <w:pStyle w:val="6"/>
              <w:keepNext w:val="0"/>
              <w:keepLines w:val="0"/>
              <w:pageBreakBefore w:val="0"/>
              <w:kinsoku/>
              <w:wordWrap/>
              <w:overflowPunct/>
              <w:topLinePunct w:val="0"/>
              <w:autoSpaceDE/>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rPr>
              <w:t>①所持有的有效营业执照须包含工程造价咨询经营范围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诸暨市住房和城乡建设局年度合同服务期限范围内的代理单位和标底审核单位不得参加本次竞包</w:t>
            </w:r>
            <w:r>
              <w:rPr>
                <w:rFonts w:hint="eastAsia" w:ascii="仿宋" w:hAnsi="仿宋" w:eastAsia="仿宋" w:cs="仿宋"/>
                <w:color w:val="auto"/>
                <w:sz w:val="24"/>
                <w:szCs w:val="24"/>
                <w:lang w:eastAsia="zh-CN"/>
              </w:rPr>
              <w:t>）；</w:t>
            </w:r>
          </w:p>
          <w:p w14:paraId="45C8B424">
            <w:pPr>
              <w:pStyle w:val="6"/>
              <w:keepNext w:val="0"/>
              <w:keepLines w:val="0"/>
              <w:pageBreakBefore w:val="0"/>
              <w:kinsoku/>
              <w:wordWrap/>
              <w:overflowPunct/>
              <w:topLinePunct w:val="0"/>
              <w:autoSpaceDE/>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lang w:val="en-US" w:eastAsia="zh-CN"/>
              </w:rPr>
              <w:t>竞包单位为2024年度诸暨市财政投资预决算审核中心政府投资项目和村级工程项目的协审服务项目采购入围单位；</w:t>
            </w:r>
          </w:p>
          <w:p w14:paraId="355AF3E2">
            <w:pPr>
              <w:pStyle w:val="6"/>
              <w:keepNext w:val="0"/>
              <w:keepLines w:val="0"/>
              <w:pageBreakBefore w:val="0"/>
              <w:kinsoku/>
              <w:wordWrap/>
              <w:overflowPunct/>
              <w:topLinePunct w:val="0"/>
              <w:autoSpaceDE/>
              <w:bidi w:val="0"/>
              <w:adjustRightInd/>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③</w:t>
            </w:r>
            <w:r>
              <w:rPr>
                <w:rFonts w:hint="eastAsia" w:ascii="仿宋" w:hAnsi="仿宋" w:eastAsia="仿宋" w:cs="仿宋"/>
                <w:color w:val="auto"/>
                <w:sz w:val="24"/>
                <w:szCs w:val="24"/>
                <w:highlight w:val="none"/>
                <w:lang w:eastAsia="zh-CN"/>
              </w:rPr>
              <w:t>竞包人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lang w:eastAsia="zh-CN"/>
              </w:rPr>
              <w:t>竞包</w:t>
            </w:r>
            <w:r>
              <w:rPr>
                <w:rFonts w:hint="eastAsia" w:ascii="仿宋" w:hAnsi="仿宋" w:eastAsia="仿宋" w:cs="仿宋"/>
                <w:color w:val="auto"/>
                <w:sz w:val="24"/>
                <w:szCs w:val="24"/>
                <w:highlight w:val="none"/>
              </w:rPr>
              <w:t>时确定本单位拟派参与本项目的人员，</w:t>
            </w:r>
            <w:r>
              <w:rPr>
                <w:rFonts w:hint="eastAsia" w:ascii="仿宋" w:hAnsi="仿宋" w:eastAsia="仿宋" w:cs="仿宋"/>
                <w:color w:val="auto"/>
                <w:sz w:val="24"/>
                <w:szCs w:val="24"/>
                <w:highlight w:val="none"/>
                <w:lang w:val="en-US" w:eastAsia="zh-CN"/>
              </w:rPr>
              <w:t>拟派负责人须具有土木建筑一级造价工程师注册证书；拟派协审人员（除拟派负责人外）须具有造价师资格总人数不少于2人；拟派协审人员专业（除拟派负责人外）须具建筑、安装二级（含）以上造价工程师注册证书</w:t>
            </w:r>
            <w:r>
              <w:rPr>
                <w:rFonts w:hint="eastAsia" w:ascii="仿宋" w:hAnsi="仿宋" w:eastAsia="仿宋" w:cs="仿宋"/>
                <w:color w:val="auto"/>
                <w:sz w:val="24"/>
                <w:szCs w:val="24"/>
              </w:rPr>
              <w:t>（同一人拥有几个专业的仅按</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个专业计算）</w:t>
            </w:r>
            <w:r>
              <w:rPr>
                <w:rFonts w:hint="eastAsia" w:ascii="仿宋" w:hAnsi="仿宋" w:eastAsia="仿宋" w:cs="仿宋"/>
                <w:color w:val="auto"/>
                <w:sz w:val="24"/>
                <w:szCs w:val="24"/>
                <w:lang w:eastAsia="zh-CN"/>
              </w:rPr>
              <w:t>。</w:t>
            </w:r>
          </w:p>
        </w:tc>
      </w:tr>
      <w:tr w14:paraId="3941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979" w:type="dxa"/>
            <w:noWrap w:val="0"/>
            <w:vAlign w:val="center"/>
          </w:tcPr>
          <w:p w14:paraId="67719078">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8588" w:type="dxa"/>
            <w:gridSpan w:val="2"/>
            <w:noWrap w:val="0"/>
            <w:vAlign w:val="center"/>
          </w:tcPr>
          <w:p w14:paraId="2E96A40A">
            <w:pPr>
              <w:spacing w:line="24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参加人员：法定代表人或其委托代理人</w:t>
            </w:r>
          </w:p>
          <w:p w14:paraId="341529A2">
            <w:pPr>
              <w:spacing w:line="240" w:lineRule="auto"/>
              <w:jc w:val="both"/>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val="en-US" w:eastAsia="zh-CN"/>
              </w:rPr>
              <w:t>发包现场携带资料：竞包函原件、授权委托书原件、竞包人代表身份证原件及复印件，造价咨询机构营业执照复印件、相应专业资质注册造价工程师证书复印件【拟派人员（不包括离、退休返聘人员），须提供缴费期限包含2024年7月、8月、9月竞包人所属社保机构养老保险缴纳清单或证明,以到账为准（缴纳单位和竞包人名称必须一致）】。上述资料提供复印件的需加盖竞包人印章。</w:t>
            </w:r>
          </w:p>
        </w:tc>
      </w:tr>
      <w:tr w14:paraId="1736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79" w:type="dxa"/>
            <w:noWrap w:val="0"/>
            <w:vAlign w:val="center"/>
          </w:tcPr>
          <w:p w14:paraId="3AE13602">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8588" w:type="dxa"/>
            <w:gridSpan w:val="2"/>
            <w:noWrap w:val="0"/>
            <w:vAlign w:val="center"/>
          </w:tcPr>
          <w:p w14:paraId="5D4D0106">
            <w:pPr>
              <w:spacing w:line="240" w:lineRule="auto"/>
              <w:rPr>
                <w:rFonts w:hint="eastAsia" w:ascii="仿宋" w:hAnsi="仿宋" w:eastAsia="仿宋" w:cs="仿宋"/>
                <w:sz w:val="24"/>
                <w:highlight w:val="none"/>
              </w:rPr>
            </w:pPr>
            <w:r>
              <w:rPr>
                <w:rFonts w:hint="eastAsia" w:ascii="仿宋" w:hAnsi="仿宋" w:eastAsia="仿宋" w:cs="仿宋"/>
                <w:sz w:val="24"/>
                <w:highlight w:val="none"/>
                <w:lang w:eastAsia="zh-CN"/>
              </w:rPr>
              <w:t>竞包</w:t>
            </w:r>
            <w:r>
              <w:rPr>
                <w:rFonts w:hint="eastAsia" w:ascii="仿宋" w:hAnsi="仿宋" w:eastAsia="仿宋" w:cs="仿宋"/>
                <w:sz w:val="24"/>
                <w:highlight w:val="none"/>
              </w:rPr>
              <w:t>有效期：</w:t>
            </w:r>
            <w:r>
              <w:rPr>
                <w:rFonts w:hint="eastAsia" w:ascii="仿宋" w:hAnsi="仿宋" w:eastAsia="仿宋" w:cs="仿宋"/>
                <w:sz w:val="24"/>
                <w:highlight w:val="none"/>
                <w:u w:val="single"/>
                <w:lang w:val="en-US" w:eastAsia="zh-CN"/>
              </w:rPr>
              <w:t xml:space="preserve"> 9</w:t>
            </w:r>
            <w:r>
              <w:rPr>
                <w:rFonts w:hint="eastAsia" w:ascii="仿宋" w:hAnsi="仿宋" w:eastAsia="仿宋" w:cs="仿宋"/>
                <w:sz w:val="24"/>
                <w:highlight w:val="none"/>
                <w:u w:val="single"/>
              </w:rPr>
              <w:t>0</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天（日历天数），从</w:t>
            </w:r>
            <w:r>
              <w:rPr>
                <w:rFonts w:hint="eastAsia" w:ascii="仿宋" w:hAnsi="仿宋" w:eastAsia="仿宋" w:cs="仿宋"/>
                <w:sz w:val="24"/>
                <w:highlight w:val="none"/>
                <w:lang w:eastAsia="zh-CN"/>
              </w:rPr>
              <w:t>竞包</w:t>
            </w:r>
            <w:r>
              <w:rPr>
                <w:rFonts w:hint="eastAsia" w:ascii="仿宋" w:hAnsi="仿宋" w:eastAsia="仿宋" w:cs="仿宋"/>
                <w:sz w:val="24"/>
                <w:highlight w:val="none"/>
              </w:rPr>
              <w:t>截止之日起计算</w:t>
            </w:r>
          </w:p>
        </w:tc>
      </w:tr>
      <w:tr w14:paraId="3E4D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79" w:type="dxa"/>
            <w:noWrap w:val="0"/>
            <w:vAlign w:val="center"/>
          </w:tcPr>
          <w:p w14:paraId="0D0B104D">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8588" w:type="dxa"/>
            <w:gridSpan w:val="2"/>
            <w:noWrap w:val="0"/>
            <w:vAlign w:val="center"/>
          </w:tcPr>
          <w:p w14:paraId="47B3305F">
            <w:pPr>
              <w:spacing w:line="240" w:lineRule="auto"/>
              <w:rPr>
                <w:rFonts w:hint="eastAsia" w:ascii="仿宋" w:hAnsi="仿宋" w:eastAsia="仿宋" w:cs="仿宋"/>
                <w:sz w:val="24"/>
                <w:highlight w:val="none"/>
              </w:rPr>
            </w:pPr>
            <w:r>
              <w:rPr>
                <w:rFonts w:hint="eastAsia" w:ascii="仿宋" w:hAnsi="仿宋" w:eastAsia="仿宋" w:cs="仿宋"/>
                <w:sz w:val="24"/>
                <w:highlight w:val="none"/>
                <w:lang w:eastAsia="zh-CN"/>
              </w:rPr>
              <w:t>竞包</w:t>
            </w:r>
            <w:r>
              <w:rPr>
                <w:rFonts w:hint="eastAsia" w:ascii="仿宋" w:hAnsi="仿宋" w:eastAsia="仿宋" w:cs="仿宋"/>
                <w:sz w:val="24"/>
                <w:highlight w:val="none"/>
              </w:rPr>
              <w:t>保证金： 无</w:t>
            </w:r>
          </w:p>
        </w:tc>
      </w:tr>
      <w:tr w14:paraId="51A7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979" w:type="dxa"/>
            <w:noWrap w:val="0"/>
            <w:vAlign w:val="center"/>
          </w:tcPr>
          <w:p w14:paraId="04245645">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8588" w:type="dxa"/>
            <w:gridSpan w:val="2"/>
            <w:noWrap w:val="0"/>
            <w:vAlign w:val="center"/>
          </w:tcPr>
          <w:p w14:paraId="7A9BE0BC">
            <w:pPr>
              <w:rPr>
                <w:rFonts w:hint="eastAsia" w:ascii="仿宋" w:hAnsi="仿宋" w:eastAsia="仿宋" w:cs="仿宋"/>
                <w:color w:val="auto"/>
                <w:sz w:val="24"/>
                <w:szCs w:val="24"/>
              </w:rPr>
            </w:pPr>
            <w:r>
              <w:rPr>
                <w:rFonts w:hint="eastAsia" w:ascii="仿宋" w:hAnsi="仿宋" w:eastAsia="仿宋" w:cs="仿宋"/>
                <w:color w:val="auto"/>
                <w:sz w:val="24"/>
                <w:szCs w:val="24"/>
              </w:rPr>
              <w:t>履约保证金：</w:t>
            </w:r>
            <w:r>
              <w:rPr>
                <w:rFonts w:hint="eastAsia" w:ascii="仿宋" w:hAnsi="仿宋" w:eastAsia="仿宋" w:cs="仿宋"/>
                <w:color w:val="auto"/>
                <w:sz w:val="24"/>
                <w:szCs w:val="24"/>
                <w:lang w:eastAsia="zh-CN"/>
              </w:rPr>
              <w:t>中包</w:t>
            </w:r>
            <w:r>
              <w:rPr>
                <w:rFonts w:hint="eastAsia" w:ascii="仿宋" w:hAnsi="仿宋" w:eastAsia="仿宋" w:cs="仿宋"/>
                <w:color w:val="auto"/>
                <w:sz w:val="24"/>
                <w:szCs w:val="24"/>
              </w:rPr>
              <w:t>人提供的履约保证金为人民币</w:t>
            </w:r>
            <w:r>
              <w:rPr>
                <w:rFonts w:hint="eastAsia" w:ascii="仿宋" w:hAnsi="仿宋" w:eastAsia="仿宋" w:cs="仿宋"/>
                <w:color w:val="auto"/>
                <w:sz w:val="24"/>
                <w:szCs w:val="24"/>
                <w:u w:val="single"/>
              </w:rPr>
              <w:t>壹</w:t>
            </w:r>
            <w:r>
              <w:rPr>
                <w:rFonts w:hint="eastAsia" w:ascii="仿宋" w:hAnsi="仿宋" w:eastAsia="仿宋" w:cs="仿宋"/>
                <w:color w:val="auto"/>
                <w:sz w:val="24"/>
                <w:szCs w:val="24"/>
              </w:rPr>
              <w:t>万元</w:t>
            </w:r>
          </w:p>
          <w:p w14:paraId="55CFD609">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收款单位：诸暨市住房和城乡建设局往来款专户</w:t>
            </w:r>
          </w:p>
          <w:p w14:paraId="3E2B1E66">
            <w:pPr>
              <w:rPr>
                <w:rFonts w:hint="eastAsia" w:ascii="仿宋" w:hAnsi="仿宋" w:eastAsia="仿宋" w:cs="仿宋"/>
                <w:color w:val="auto"/>
                <w:sz w:val="24"/>
                <w:szCs w:val="24"/>
              </w:rPr>
            </w:pPr>
            <w:r>
              <w:rPr>
                <w:rFonts w:hint="eastAsia" w:ascii="仿宋" w:hAnsi="仿宋" w:eastAsia="仿宋" w:cs="仿宋"/>
                <w:color w:val="auto"/>
                <w:sz w:val="24"/>
                <w:szCs w:val="24"/>
              </w:rPr>
              <w:t>开户银行：建设银行诸暨东风支行</w:t>
            </w:r>
          </w:p>
          <w:p w14:paraId="6C418B41">
            <w:pPr>
              <w:rPr>
                <w:rFonts w:hint="eastAsia" w:ascii="仿宋" w:hAnsi="仿宋" w:eastAsia="仿宋" w:cs="仿宋"/>
                <w:color w:val="auto"/>
                <w:sz w:val="24"/>
                <w:szCs w:val="24"/>
              </w:rPr>
            </w:pPr>
            <w:r>
              <w:rPr>
                <w:rFonts w:hint="eastAsia" w:ascii="仿宋" w:hAnsi="仿宋" w:eastAsia="仿宋" w:cs="仿宋"/>
                <w:color w:val="auto"/>
                <w:sz w:val="24"/>
                <w:szCs w:val="24"/>
              </w:rPr>
              <w:t>银行账号：33050165633800000282</w:t>
            </w:r>
          </w:p>
          <w:p w14:paraId="2A826F38">
            <w:pPr>
              <w:spacing w:line="240" w:lineRule="auto"/>
              <w:rPr>
                <w:rFonts w:hint="eastAsia" w:ascii="仿宋" w:hAnsi="仿宋" w:eastAsia="仿宋" w:cs="仿宋"/>
                <w:sz w:val="24"/>
                <w:highlight w:val="none"/>
              </w:rPr>
            </w:pPr>
            <w:r>
              <w:rPr>
                <w:rFonts w:hint="eastAsia" w:ascii="仿宋" w:hAnsi="仿宋" w:eastAsia="仿宋" w:cs="仿宋"/>
                <w:color w:val="auto"/>
                <w:sz w:val="24"/>
                <w:szCs w:val="24"/>
              </w:rPr>
              <w:t>履约保证金在合同结束后</w:t>
            </w:r>
            <w:r>
              <w:rPr>
                <w:rFonts w:hint="eastAsia" w:ascii="仿宋" w:hAnsi="仿宋" w:eastAsia="仿宋" w:cs="仿宋"/>
                <w:color w:val="auto"/>
                <w:sz w:val="24"/>
                <w:szCs w:val="24"/>
                <w:lang w:val="en-US" w:eastAsia="zh-CN"/>
              </w:rPr>
              <w:t>14个工作</w:t>
            </w:r>
            <w:r>
              <w:rPr>
                <w:rFonts w:hint="eastAsia" w:ascii="仿宋" w:hAnsi="仿宋" w:eastAsia="仿宋" w:cs="仿宋"/>
                <w:color w:val="auto"/>
                <w:sz w:val="24"/>
                <w:szCs w:val="24"/>
              </w:rPr>
              <w:t>日内全额返还（无息）</w:t>
            </w:r>
            <w:r>
              <w:rPr>
                <w:rFonts w:hint="eastAsia" w:ascii="仿宋" w:hAnsi="仿宋" w:eastAsia="仿宋" w:cs="仿宋"/>
                <w:sz w:val="24"/>
                <w:highlight w:val="none"/>
                <w:lang w:val="en-US" w:eastAsia="zh-CN"/>
              </w:rPr>
              <w:t xml:space="preserve"> </w:t>
            </w:r>
          </w:p>
        </w:tc>
      </w:tr>
    </w:tbl>
    <w:p w14:paraId="6A7AADF4">
      <w:pPr>
        <w:numPr>
          <w:ilvl w:val="0"/>
          <w:numId w:val="0"/>
        </w:numPr>
        <w:jc w:val="center"/>
        <w:rPr>
          <w:rFonts w:hint="eastAsia" w:ascii="仿宋" w:hAnsi="仿宋" w:eastAsia="仿宋" w:cs="仿宋"/>
          <w:highlight w:val="none"/>
        </w:rPr>
      </w:pPr>
      <w:r>
        <w:rPr>
          <w:rFonts w:hint="eastAsia" w:ascii="仿宋" w:hAnsi="仿宋" w:eastAsia="仿宋" w:cs="仿宋"/>
          <w:sz w:val="36"/>
          <w:highlight w:val="none"/>
          <w:lang w:val="en-US" w:eastAsia="zh-CN"/>
        </w:rPr>
        <w:br w:type="page"/>
      </w:r>
      <w:r>
        <w:rPr>
          <w:rFonts w:hint="eastAsia" w:ascii="仿宋" w:hAnsi="仿宋" w:eastAsia="仿宋" w:cs="仿宋"/>
          <w:sz w:val="36"/>
          <w:highlight w:val="none"/>
          <w:lang w:val="en-US" w:eastAsia="zh-CN"/>
        </w:rPr>
        <w:t>二</w:t>
      </w:r>
      <w:r>
        <w:rPr>
          <w:rFonts w:hint="eastAsia" w:ascii="仿宋" w:hAnsi="仿宋" w:eastAsia="仿宋" w:cs="仿宋"/>
          <w:sz w:val="36"/>
          <w:highlight w:val="none"/>
        </w:rPr>
        <w:t>、日程安排表</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1"/>
        <w:gridCol w:w="3472"/>
        <w:gridCol w:w="2145"/>
        <w:gridCol w:w="1702"/>
      </w:tblGrid>
      <w:tr w14:paraId="335A4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atLeast"/>
          <w:jc w:val="center"/>
        </w:trPr>
        <w:tc>
          <w:tcPr>
            <w:tcW w:w="2131"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7D5C5CF1">
            <w:pPr>
              <w:spacing w:line="32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安排</w:t>
            </w:r>
          </w:p>
          <w:p w14:paraId="558B4F37">
            <w:pPr>
              <w:spacing w:line="320" w:lineRule="exact"/>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程序</w:t>
            </w:r>
          </w:p>
        </w:tc>
        <w:tc>
          <w:tcPr>
            <w:tcW w:w="3472" w:type="dxa"/>
            <w:tcBorders>
              <w:top w:val="single" w:color="auto" w:sz="4" w:space="0"/>
              <w:left w:val="single" w:color="auto" w:sz="4" w:space="0"/>
              <w:bottom w:val="single" w:color="auto" w:sz="4" w:space="0"/>
              <w:right w:val="single" w:color="auto" w:sz="4" w:space="0"/>
            </w:tcBorders>
            <w:noWrap w:val="0"/>
            <w:vAlign w:val="center"/>
          </w:tcPr>
          <w:p w14:paraId="71158C59">
            <w:pPr>
              <w:spacing w:line="320" w:lineRule="exact"/>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时间</w:t>
            </w:r>
          </w:p>
        </w:tc>
        <w:tc>
          <w:tcPr>
            <w:tcW w:w="2145" w:type="dxa"/>
            <w:tcBorders>
              <w:top w:val="single" w:color="auto" w:sz="4" w:space="0"/>
              <w:left w:val="single" w:color="auto" w:sz="4" w:space="0"/>
              <w:bottom w:val="single" w:color="auto" w:sz="4" w:space="0"/>
              <w:right w:val="single" w:color="auto" w:sz="4" w:space="0"/>
            </w:tcBorders>
            <w:noWrap w:val="0"/>
            <w:vAlign w:val="center"/>
          </w:tcPr>
          <w:p w14:paraId="177943B8">
            <w:pPr>
              <w:spacing w:line="320" w:lineRule="exact"/>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地点</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2E1DDF89">
            <w:pPr>
              <w:spacing w:line="320" w:lineRule="exact"/>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备注</w:t>
            </w:r>
          </w:p>
        </w:tc>
      </w:tr>
      <w:tr w14:paraId="5463B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3" w:hRule="atLeast"/>
          <w:jc w:val="center"/>
        </w:trPr>
        <w:tc>
          <w:tcPr>
            <w:tcW w:w="2131" w:type="dxa"/>
            <w:tcBorders>
              <w:top w:val="single" w:color="auto" w:sz="4" w:space="0"/>
              <w:left w:val="single" w:color="auto" w:sz="4" w:space="0"/>
              <w:bottom w:val="single" w:color="auto" w:sz="4" w:space="0"/>
              <w:right w:val="single" w:color="auto" w:sz="4" w:space="0"/>
            </w:tcBorders>
            <w:noWrap w:val="0"/>
            <w:vAlign w:val="center"/>
          </w:tcPr>
          <w:p w14:paraId="19299DAE">
            <w:pPr>
              <w:spacing w:line="320" w:lineRule="exact"/>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信息发布</w:t>
            </w:r>
          </w:p>
        </w:tc>
        <w:tc>
          <w:tcPr>
            <w:tcW w:w="3472" w:type="dxa"/>
            <w:tcBorders>
              <w:top w:val="single" w:color="auto" w:sz="4" w:space="0"/>
              <w:left w:val="single" w:color="auto" w:sz="4" w:space="0"/>
              <w:bottom w:val="single" w:color="auto" w:sz="4" w:space="0"/>
              <w:right w:val="single" w:color="auto" w:sz="4" w:space="0"/>
            </w:tcBorders>
            <w:noWrap w:val="0"/>
            <w:vAlign w:val="center"/>
          </w:tcPr>
          <w:p w14:paraId="3FEF33B7">
            <w:pPr>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日</w:t>
            </w:r>
          </w:p>
        </w:tc>
        <w:tc>
          <w:tcPr>
            <w:tcW w:w="2145" w:type="dxa"/>
            <w:tcBorders>
              <w:top w:val="single" w:color="auto" w:sz="4" w:space="0"/>
              <w:left w:val="single" w:color="auto" w:sz="4" w:space="0"/>
              <w:bottom w:val="single" w:color="auto" w:sz="4" w:space="0"/>
              <w:right w:val="single" w:color="auto" w:sz="4" w:space="0"/>
            </w:tcBorders>
            <w:noWrap w:val="0"/>
            <w:vAlign w:val="center"/>
          </w:tcPr>
          <w:p w14:paraId="1F92B9DF">
            <w:pPr>
              <w:spacing w:line="320" w:lineRule="exact"/>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诸暨市公共资源交易网</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7175C3B9">
            <w:pPr>
              <w:spacing w:line="360" w:lineRule="auto"/>
              <w:rPr>
                <w:rFonts w:hint="eastAsia" w:ascii="仿宋" w:hAnsi="仿宋" w:eastAsia="仿宋" w:cs="仿宋"/>
                <w:sz w:val="24"/>
                <w:szCs w:val="24"/>
                <w:highlight w:val="none"/>
              </w:rPr>
            </w:pPr>
          </w:p>
        </w:tc>
      </w:tr>
      <w:tr w14:paraId="6FC77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7" w:hRule="atLeast"/>
          <w:jc w:val="center"/>
        </w:trPr>
        <w:tc>
          <w:tcPr>
            <w:tcW w:w="2131" w:type="dxa"/>
            <w:tcBorders>
              <w:top w:val="single" w:color="auto" w:sz="4" w:space="0"/>
              <w:left w:val="single" w:color="auto" w:sz="4" w:space="0"/>
              <w:bottom w:val="single" w:color="auto" w:sz="4" w:space="0"/>
              <w:right w:val="single" w:color="auto" w:sz="4" w:space="0"/>
            </w:tcBorders>
            <w:noWrap w:val="0"/>
            <w:vAlign w:val="center"/>
          </w:tcPr>
          <w:p w14:paraId="20C3212F">
            <w:pPr>
              <w:spacing w:line="320" w:lineRule="exact"/>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发</w:t>
            </w:r>
            <w:r>
              <w:rPr>
                <w:rFonts w:hint="eastAsia" w:ascii="仿宋" w:hAnsi="仿宋" w:eastAsia="仿宋" w:cs="仿宋"/>
                <w:color w:val="000000"/>
                <w:sz w:val="24"/>
                <w:szCs w:val="24"/>
                <w:highlight w:val="none"/>
                <w:lang w:eastAsia="zh-CN"/>
              </w:rPr>
              <w:t>包</w:t>
            </w:r>
            <w:r>
              <w:rPr>
                <w:rFonts w:hint="eastAsia" w:ascii="仿宋" w:hAnsi="仿宋" w:eastAsia="仿宋" w:cs="仿宋"/>
                <w:color w:val="000000"/>
                <w:sz w:val="24"/>
                <w:szCs w:val="24"/>
                <w:highlight w:val="none"/>
              </w:rPr>
              <w:t>文件</w:t>
            </w:r>
          </w:p>
        </w:tc>
        <w:tc>
          <w:tcPr>
            <w:tcW w:w="3472" w:type="dxa"/>
            <w:tcBorders>
              <w:top w:val="single" w:color="auto" w:sz="4" w:space="0"/>
              <w:left w:val="single" w:color="auto" w:sz="4" w:space="0"/>
              <w:bottom w:val="single" w:color="auto" w:sz="4" w:space="0"/>
              <w:right w:val="single" w:color="auto" w:sz="4" w:space="0"/>
            </w:tcBorders>
            <w:noWrap w:val="0"/>
            <w:vAlign w:val="center"/>
          </w:tcPr>
          <w:p w14:paraId="76C416D0">
            <w:pPr>
              <w:spacing w:line="320" w:lineRule="exact"/>
              <w:jc w:val="cente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p>
        </w:tc>
        <w:tc>
          <w:tcPr>
            <w:tcW w:w="2145" w:type="dxa"/>
            <w:tcBorders>
              <w:top w:val="single" w:color="auto" w:sz="4" w:space="0"/>
              <w:left w:val="single" w:color="auto" w:sz="4" w:space="0"/>
              <w:bottom w:val="single" w:color="auto" w:sz="4" w:space="0"/>
              <w:right w:val="single" w:color="auto" w:sz="4" w:space="0"/>
            </w:tcBorders>
            <w:noWrap w:val="0"/>
            <w:vAlign w:val="center"/>
          </w:tcPr>
          <w:p w14:paraId="52F25997">
            <w:pPr>
              <w:spacing w:line="32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诸暨市公共资源交易网</w:t>
            </w:r>
          </w:p>
          <w:p w14:paraId="26F0305F">
            <w:pPr>
              <w:spacing w:line="32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自行下载</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2AD65CEC">
            <w:pPr>
              <w:spacing w:line="360" w:lineRule="auto"/>
              <w:rPr>
                <w:rFonts w:hint="eastAsia" w:ascii="仿宋" w:hAnsi="仿宋" w:eastAsia="仿宋" w:cs="仿宋"/>
                <w:sz w:val="24"/>
                <w:szCs w:val="24"/>
                <w:highlight w:val="none"/>
              </w:rPr>
            </w:pPr>
          </w:p>
        </w:tc>
      </w:tr>
      <w:tr w14:paraId="25C946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7" w:hRule="atLeast"/>
          <w:jc w:val="center"/>
        </w:trPr>
        <w:tc>
          <w:tcPr>
            <w:tcW w:w="2131" w:type="dxa"/>
            <w:tcBorders>
              <w:top w:val="single" w:color="auto" w:sz="4" w:space="0"/>
              <w:left w:val="single" w:color="auto" w:sz="4" w:space="0"/>
              <w:bottom w:val="single" w:color="auto" w:sz="4" w:space="0"/>
              <w:right w:val="single" w:color="auto" w:sz="4" w:space="0"/>
            </w:tcBorders>
            <w:noWrap w:val="0"/>
            <w:vAlign w:val="center"/>
          </w:tcPr>
          <w:p w14:paraId="462B153C">
            <w:pPr>
              <w:spacing w:line="32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发</w:t>
            </w:r>
            <w:r>
              <w:rPr>
                <w:rFonts w:hint="eastAsia" w:ascii="仿宋" w:hAnsi="仿宋" w:eastAsia="仿宋" w:cs="仿宋"/>
                <w:color w:val="000000"/>
                <w:sz w:val="24"/>
                <w:szCs w:val="24"/>
                <w:highlight w:val="none"/>
                <w:lang w:eastAsia="zh-CN"/>
              </w:rPr>
              <w:t>包</w:t>
            </w:r>
            <w:r>
              <w:rPr>
                <w:rFonts w:hint="eastAsia" w:ascii="仿宋" w:hAnsi="仿宋" w:eastAsia="仿宋" w:cs="仿宋"/>
                <w:color w:val="000000"/>
                <w:sz w:val="24"/>
                <w:szCs w:val="24"/>
                <w:highlight w:val="none"/>
              </w:rPr>
              <w:t>文件澄清</w:t>
            </w:r>
          </w:p>
          <w:p w14:paraId="57A0F66A">
            <w:pPr>
              <w:spacing w:line="320" w:lineRule="exact"/>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截止时间</w:t>
            </w:r>
          </w:p>
        </w:tc>
        <w:tc>
          <w:tcPr>
            <w:tcW w:w="3472" w:type="dxa"/>
            <w:tcBorders>
              <w:top w:val="single" w:color="auto" w:sz="4" w:space="0"/>
              <w:left w:val="single" w:color="auto" w:sz="4" w:space="0"/>
              <w:bottom w:val="single" w:color="auto" w:sz="4" w:space="0"/>
              <w:right w:val="single" w:color="auto" w:sz="4" w:space="0"/>
            </w:tcBorders>
            <w:noWrap w:val="0"/>
            <w:vAlign w:val="center"/>
          </w:tcPr>
          <w:p w14:paraId="1EEFCA81">
            <w:pPr>
              <w:spacing w:line="320" w:lineRule="exact"/>
              <w:jc w:val="center"/>
              <w:rPr>
                <w:rFonts w:hint="eastAsia" w:ascii="仿宋" w:hAnsi="仿宋" w:eastAsia="仿宋" w:cs="仿宋"/>
                <w:b/>
                <w:bCs/>
                <w:color w:val="auto"/>
                <w:sz w:val="24"/>
                <w:szCs w:val="24"/>
                <w:highlight w:val="none"/>
                <w:u w:val="singl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 xml:space="preserve">时止  </w:t>
            </w:r>
          </w:p>
        </w:tc>
        <w:tc>
          <w:tcPr>
            <w:tcW w:w="2145" w:type="dxa"/>
            <w:tcBorders>
              <w:top w:val="single" w:color="auto" w:sz="4" w:space="0"/>
              <w:left w:val="single" w:color="auto" w:sz="4" w:space="0"/>
              <w:bottom w:val="single" w:color="auto" w:sz="4" w:space="0"/>
              <w:right w:val="single" w:color="auto" w:sz="4" w:space="0"/>
            </w:tcBorders>
            <w:noWrap w:val="0"/>
            <w:vAlign w:val="center"/>
          </w:tcPr>
          <w:p w14:paraId="7FECAFBD">
            <w:pPr>
              <w:spacing w:line="320" w:lineRule="exact"/>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如有疑问请以书面形式并加盖单位公章，递交到</w:t>
            </w:r>
            <w:r>
              <w:rPr>
                <w:rFonts w:hint="eastAsia" w:ascii="仿宋" w:hAnsi="仿宋" w:eastAsia="仿宋" w:cs="仿宋"/>
                <w:color w:val="000000"/>
                <w:sz w:val="24"/>
                <w:szCs w:val="24"/>
                <w:highlight w:val="none"/>
                <w:lang w:val="en-US" w:eastAsia="zh-CN"/>
              </w:rPr>
              <w:t>诸暨市住房和城乡建设局项目交易办公室</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52689107">
            <w:pPr>
              <w:spacing w:line="320" w:lineRule="exact"/>
              <w:jc w:val="center"/>
              <w:rPr>
                <w:rFonts w:hint="eastAsia" w:ascii="仿宋" w:hAnsi="仿宋" w:eastAsia="仿宋" w:cs="仿宋"/>
                <w:sz w:val="24"/>
                <w:szCs w:val="24"/>
                <w:highlight w:val="none"/>
              </w:rPr>
            </w:pPr>
          </w:p>
        </w:tc>
      </w:tr>
      <w:tr w14:paraId="1AB8B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8" w:hRule="atLeast"/>
          <w:jc w:val="center"/>
        </w:trPr>
        <w:tc>
          <w:tcPr>
            <w:tcW w:w="2131" w:type="dxa"/>
            <w:tcBorders>
              <w:top w:val="single" w:color="auto" w:sz="4" w:space="0"/>
              <w:left w:val="single" w:color="auto" w:sz="4" w:space="0"/>
              <w:bottom w:val="single" w:color="auto" w:sz="4" w:space="0"/>
              <w:right w:val="single" w:color="auto" w:sz="4" w:space="0"/>
            </w:tcBorders>
            <w:noWrap w:val="0"/>
            <w:vAlign w:val="center"/>
          </w:tcPr>
          <w:p w14:paraId="5454A1C6">
            <w:pPr>
              <w:spacing w:line="32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竞</w:t>
            </w:r>
            <w:r>
              <w:rPr>
                <w:rFonts w:hint="eastAsia" w:ascii="仿宋" w:hAnsi="仿宋" w:eastAsia="仿宋" w:cs="仿宋"/>
                <w:color w:val="000000"/>
                <w:sz w:val="24"/>
                <w:szCs w:val="24"/>
                <w:highlight w:val="none"/>
                <w:lang w:eastAsia="zh-CN"/>
              </w:rPr>
              <w:t>包</w:t>
            </w:r>
            <w:r>
              <w:rPr>
                <w:rFonts w:hint="eastAsia" w:ascii="仿宋" w:hAnsi="仿宋" w:eastAsia="仿宋" w:cs="仿宋"/>
                <w:color w:val="000000"/>
                <w:sz w:val="24"/>
                <w:szCs w:val="24"/>
                <w:highlight w:val="none"/>
              </w:rPr>
              <w:t>文件递交</w:t>
            </w:r>
          </w:p>
          <w:p w14:paraId="474DA806">
            <w:pPr>
              <w:spacing w:line="320" w:lineRule="exact"/>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竞包</w:t>
            </w:r>
            <w:r>
              <w:rPr>
                <w:rFonts w:hint="eastAsia" w:ascii="仿宋" w:hAnsi="仿宋" w:eastAsia="仿宋" w:cs="仿宋"/>
                <w:color w:val="000000"/>
                <w:sz w:val="24"/>
                <w:szCs w:val="24"/>
                <w:highlight w:val="none"/>
              </w:rPr>
              <w:t>截止时间）</w:t>
            </w:r>
          </w:p>
        </w:tc>
        <w:tc>
          <w:tcPr>
            <w:tcW w:w="3472" w:type="dxa"/>
            <w:tcBorders>
              <w:top w:val="single" w:color="auto" w:sz="4" w:space="0"/>
              <w:left w:val="single" w:color="auto" w:sz="4" w:space="0"/>
              <w:bottom w:val="single" w:color="auto" w:sz="4" w:space="0"/>
              <w:right w:val="single" w:color="auto" w:sz="4" w:space="0"/>
            </w:tcBorders>
            <w:noWrap w:val="0"/>
            <w:vAlign w:val="center"/>
          </w:tcPr>
          <w:p w14:paraId="34132DA6">
            <w:pPr>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时止</w:t>
            </w:r>
          </w:p>
        </w:tc>
        <w:tc>
          <w:tcPr>
            <w:tcW w:w="2145" w:type="dxa"/>
            <w:tcBorders>
              <w:top w:val="single" w:color="auto" w:sz="4" w:space="0"/>
              <w:left w:val="single" w:color="auto" w:sz="4" w:space="0"/>
              <w:bottom w:val="single" w:color="auto" w:sz="4" w:space="0"/>
              <w:right w:val="single" w:color="auto" w:sz="4" w:space="0"/>
            </w:tcBorders>
            <w:noWrap w:val="0"/>
            <w:vAlign w:val="center"/>
          </w:tcPr>
          <w:p w14:paraId="1451CC07">
            <w:pPr>
              <w:spacing w:line="320" w:lineRule="exact"/>
              <w:jc w:val="center"/>
              <w:rPr>
                <w:rFonts w:hint="eastAsia" w:ascii="仿宋" w:hAnsi="仿宋" w:eastAsia="仿宋" w:cs="仿宋"/>
                <w:color w:val="000000"/>
                <w:sz w:val="24"/>
                <w:szCs w:val="24"/>
                <w:highlight w:val="none"/>
                <w:lang w:val="en-US" w:eastAsia="zh-CN"/>
              </w:rPr>
            </w:pPr>
            <w:r>
              <w:rPr>
                <w:rFonts w:hint="eastAsia" w:ascii="仿宋_GB2312" w:hAnsi="Times New Roman" w:eastAsia="仿宋_GB2312" w:cs="Times New Roman"/>
                <w:color w:val="auto"/>
                <w:spacing w:val="-6"/>
                <w:sz w:val="24"/>
                <w:highlight w:val="none"/>
                <w:lang w:val="en-US" w:eastAsia="zh-CN"/>
              </w:rPr>
              <w:t>诸暨市高湖路26-7号二楼</w:t>
            </w:r>
            <w:r>
              <w:rPr>
                <w:rFonts w:hint="eastAsia" w:ascii="仿宋_GB2312" w:eastAsia="仿宋_GB2312" w:cs="Times New Roman"/>
                <w:color w:val="auto"/>
                <w:spacing w:val="-6"/>
                <w:sz w:val="24"/>
                <w:highlight w:val="none"/>
                <w:lang w:val="en-US" w:eastAsia="zh-CN"/>
              </w:rPr>
              <w:t>开标</w:t>
            </w:r>
            <w:r>
              <w:rPr>
                <w:rFonts w:hint="eastAsia" w:ascii="仿宋_GB2312" w:hAnsi="Times New Roman" w:eastAsia="仿宋_GB2312" w:cs="Times New Roman"/>
                <w:color w:val="auto"/>
                <w:spacing w:val="-6"/>
                <w:sz w:val="24"/>
                <w:highlight w:val="none"/>
                <w:lang w:val="en-US" w:eastAsia="zh-CN"/>
              </w:rPr>
              <w:t>室</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6BFB70EF">
            <w:pPr>
              <w:pStyle w:val="14"/>
              <w:spacing w:line="400" w:lineRule="exact"/>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现场递交，逾时视为弃权</w:t>
            </w:r>
          </w:p>
        </w:tc>
      </w:tr>
      <w:tr w14:paraId="07689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8" w:hRule="atLeast"/>
          <w:jc w:val="center"/>
        </w:trPr>
        <w:tc>
          <w:tcPr>
            <w:tcW w:w="2131" w:type="dxa"/>
            <w:tcBorders>
              <w:top w:val="single" w:color="auto" w:sz="4" w:space="0"/>
              <w:left w:val="single" w:color="auto" w:sz="4" w:space="0"/>
              <w:bottom w:val="single" w:color="auto" w:sz="4" w:space="0"/>
              <w:right w:val="single" w:color="auto" w:sz="4" w:space="0"/>
            </w:tcBorders>
            <w:noWrap w:val="0"/>
            <w:vAlign w:val="center"/>
          </w:tcPr>
          <w:p w14:paraId="69EF4B85">
            <w:pPr>
              <w:spacing w:line="320" w:lineRule="exact"/>
              <w:jc w:val="center"/>
              <w:rPr>
                <w:rFonts w:hint="eastAsia" w:ascii="仿宋" w:hAnsi="仿宋" w:eastAsia="仿宋" w:cs="仿宋"/>
                <w:sz w:val="24"/>
                <w:szCs w:val="24"/>
                <w:highlight w:val="none"/>
                <w:lang w:eastAsia="zh-CN"/>
              </w:rPr>
            </w:pPr>
            <w:r>
              <w:rPr>
                <w:rFonts w:hint="eastAsia" w:ascii="仿宋" w:hAnsi="仿宋" w:eastAsia="仿宋" w:cs="仿宋"/>
                <w:color w:val="000000"/>
                <w:sz w:val="24"/>
                <w:szCs w:val="24"/>
                <w:highlight w:val="none"/>
                <w:lang w:val="en-US" w:eastAsia="zh-CN"/>
              </w:rPr>
              <w:t>竞包</w:t>
            </w:r>
          </w:p>
        </w:tc>
        <w:tc>
          <w:tcPr>
            <w:tcW w:w="3472" w:type="dxa"/>
            <w:tcBorders>
              <w:top w:val="single" w:color="auto" w:sz="4" w:space="0"/>
              <w:left w:val="single" w:color="auto" w:sz="4" w:space="0"/>
              <w:bottom w:val="single" w:color="auto" w:sz="4" w:space="0"/>
              <w:right w:val="single" w:color="auto" w:sz="4" w:space="0"/>
            </w:tcBorders>
            <w:noWrap w:val="0"/>
            <w:vAlign w:val="center"/>
          </w:tcPr>
          <w:p w14:paraId="4EA0593B">
            <w:pPr>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时</w:t>
            </w:r>
          </w:p>
        </w:tc>
        <w:tc>
          <w:tcPr>
            <w:tcW w:w="2145" w:type="dxa"/>
            <w:tcBorders>
              <w:top w:val="single" w:color="auto" w:sz="4" w:space="0"/>
              <w:left w:val="single" w:color="auto" w:sz="4" w:space="0"/>
              <w:bottom w:val="single" w:color="auto" w:sz="4" w:space="0"/>
              <w:right w:val="single" w:color="auto" w:sz="4" w:space="0"/>
            </w:tcBorders>
            <w:noWrap w:val="0"/>
            <w:vAlign w:val="center"/>
          </w:tcPr>
          <w:p w14:paraId="39BD1769">
            <w:pPr>
              <w:spacing w:line="320" w:lineRule="exact"/>
              <w:jc w:val="center"/>
              <w:rPr>
                <w:rFonts w:hint="eastAsia" w:ascii="仿宋" w:hAnsi="仿宋" w:eastAsia="仿宋" w:cs="仿宋"/>
                <w:color w:val="000000"/>
                <w:sz w:val="24"/>
                <w:szCs w:val="24"/>
                <w:highlight w:val="none"/>
                <w:lang w:val="en-US" w:eastAsia="zh-CN"/>
              </w:rPr>
            </w:pPr>
            <w:r>
              <w:rPr>
                <w:rFonts w:hint="eastAsia" w:ascii="仿宋_GB2312" w:hAnsi="Times New Roman" w:eastAsia="仿宋_GB2312" w:cs="Times New Roman"/>
                <w:color w:val="auto"/>
                <w:spacing w:val="-6"/>
                <w:sz w:val="24"/>
                <w:highlight w:val="none"/>
                <w:lang w:val="en-US" w:eastAsia="zh-CN"/>
              </w:rPr>
              <w:t>诸暨市高湖路26-7号二楼</w:t>
            </w:r>
            <w:r>
              <w:rPr>
                <w:rFonts w:hint="eastAsia" w:ascii="仿宋_GB2312" w:eastAsia="仿宋_GB2312" w:cs="Times New Roman"/>
                <w:color w:val="auto"/>
                <w:spacing w:val="-6"/>
                <w:sz w:val="24"/>
                <w:highlight w:val="none"/>
                <w:lang w:val="en-US" w:eastAsia="zh-CN"/>
              </w:rPr>
              <w:t>开标</w:t>
            </w:r>
            <w:r>
              <w:rPr>
                <w:rFonts w:hint="eastAsia" w:ascii="仿宋_GB2312" w:hAnsi="Times New Roman" w:eastAsia="仿宋_GB2312" w:cs="Times New Roman"/>
                <w:color w:val="auto"/>
                <w:spacing w:val="-6"/>
                <w:sz w:val="24"/>
                <w:highlight w:val="none"/>
                <w:lang w:val="en-US" w:eastAsia="zh-CN"/>
              </w:rPr>
              <w:t>室</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1E84073E">
            <w:pPr>
              <w:spacing w:line="320" w:lineRule="exact"/>
              <w:jc w:val="center"/>
              <w:rPr>
                <w:rFonts w:hint="eastAsia" w:ascii="仿宋" w:hAnsi="仿宋" w:eastAsia="仿宋" w:cs="仿宋"/>
                <w:sz w:val="24"/>
                <w:szCs w:val="24"/>
                <w:highlight w:val="none"/>
              </w:rPr>
            </w:pPr>
          </w:p>
        </w:tc>
      </w:tr>
    </w:tbl>
    <w:p w14:paraId="58DE635D">
      <w:pPr>
        <w:spacing w:line="360" w:lineRule="auto"/>
        <w:rPr>
          <w:rFonts w:hint="eastAsia" w:ascii="仿宋" w:hAnsi="仿宋" w:eastAsia="仿宋" w:cs="仿宋"/>
          <w:sz w:val="24"/>
        </w:rPr>
      </w:pPr>
    </w:p>
    <w:p w14:paraId="6D74D151">
      <w:pPr>
        <w:spacing w:line="360" w:lineRule="auto"/>
        <w:ind w:firstLine="240" w:firstLineChars="100"/>
        <w:rPr>
          <w:rFonts w:hint="eastAsia" w:ascii="仿宋" w:hAnsi="仿宋" w:eastAsia="仿宋" w:cs="仿宋"/>
          <w:sz w:val="24"/>
        </w:rPr>
      </w:pPr>
      <w:r>
        <w:rPr>
          <w:rFonts w:hint="eastAsia" w:ascii="仿宋" w:hAnsi="仿宋" w:eastAsia="仿宋" w:cs="仿宋"/>
          <w:sz w:val="24"/>
        </w:rPr>
        <w:t>注：本表日程如有变动，以补充通知或修改文件通知时间为准。</w:t>
      </w:r>
    </w:p>
    <w:p w14:paraId="35263CD2">
      <w:pPr>
        <w:snapToGrid w:val="0"/>
        <w:spacing w:after="120" w:afterLines="50"/>
        <w:jc w:val="center"/>
        <w:rPr>
          <w:rFonts w:hint="eastAsia" w:ascii="仿宋" w:hAnsi="仿宋" w:eastAsia="仿宋" w:cs="仿宋"/>
          <w:sz w:val="44"/>
        </w:rPr>
      </w:pPr>
      <w:r>
        <w:rPr>
          <w:rFonts w:hint="eastAsia" w:ascii="仿宋" w:hAnsi="仿宋" w:eastAsia="仿宋" w:cs="仿宋"/>
          <w:sz w:val="44"/>
          <w:highlight w:val="none"/>
        </w:rPr>
        <w:br w:type="page"/>
      </w:r>
      <w:r>
        <w:rPr>
          <w:rFonts w:hint="eastAsia" w:ascii="仿宋" w:hAnsi="仿宋" w:eastAsia="仿宋" w:cs="仿宋"/>
          <w:sz w:val="44"/>
        </w:rPr>
        <w:t>第</w:t>
      </w:r>
      <w:r>
        <w:rPr>
          <w:rFonts w:hint="eastAsia" w:ascii="仿宋" w:hAnsi="仿宋" w:eastAsia="仿宋" w:cs="仿宋"/>
          <w:sz w:val="44"/>
          <w:lang w:val="en-US" w:eastAsia="zh-CN"/>
        </w:rPr>
        <w:t>三</w:t>
      </w:r>
      <w:r>
        <w:rPr>
          <w:rFonts w:hint="eastAsia" w:ascii="仿宋" w:hAnsi="仿宋" w:eastAsia="仿宋" w:cs="仿宋"/>
          <w:sz w:val="44"/>
        </w:rPr>
        <w:t>章　</w:t>
      </w:r>
      <w:r>
        <w:rPr>
          <w:rFonts w:hint="eastAsia" w:ascii="仿宋" w:hAnsi="仿宋" w:eastAsia="仿宋" w:cs="仿宋"/>
          <w:sz w:val="44"/>
          <w:lang w:eastAsia="zh-CN"/>
        </w:rPr>
        <w:t>竞包人</w:t>
      </w:r>
      <w:r>
        <w:rPr>
          <w:rFonts w:hint="eastAsia" w:ascii="仿宋" w:hAnsi="仿宋" w:eastAsia="仿宋" w:cs="仿宋"/>
          <w:sz w:val="44"/>
        </w:rPr>
        <w:t>须知</w:t>
      </w:r>
    </w:p>
    <w:p w14:paraId="15D5F695">
      <w:pPr>
        <w:spacing w:line="420" w:lineRule="exact"/>
        <w:jc w:val="center"/>
        <w:rPr>
          <w:rFonts w:hint="eastAsia" w:ascii="仿宋" w:hAnsi="仿宋" w:eastAsia="仿宋" w:cs="仿宋"/>
          <w:b/>
          <w:bCs/>
          <w:color w:val="auto"/>
          <w:sz w:val="32"/>
        </w:rPr>
      </w:pPr>
      <w:r>
        <w:rPr>
          <w:rFonts w:hint="eastAsia" w:ascii="仿宋" w:hAnsi="仿宋" w:eastAsia="仿宋" w:cs="仿宋"/>
          <w:b/>
          <w:bCs/>
          <w:color w:val="auto"/>
          <w:sz w:val="32"/>
        </w:rPr>
        <w:t>一、总则</w:t>
      </w:r>
    </w:p>
    <w:p w14:paraId="1256A619">
      <w:pPr>
        <w:pStyle w:val="6"/>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eastAsia="zh-CN"/>
        </w:rPr>
        <w:t>发包人</w:t>
      </w:r>
      <w:r>
        <w:rPr>
          <w:rFonts w:hint="eastAsia" w:ascii="仿宋" w:hAnsi="仿宋" w:eastAsia="仿宋" w:cs="仿宋"/>
          <w:color w:val="auto"/>
          <w:sz w:val="24"/>
        </w:rPr>
        <w:t>：诸暨市住房和城乡建设局（含下属各单位）</w:t>
      </w:r>
    </w:p>
    <w:p w14:paraId="3B1A3D53">
      <w:pPr>
        <w:pStyle w:val="6"/>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2、项目名称：</w:t>
      </w:r>
      <w:r>
        <w:rPr>
          <w:rFonts w:hint="eastAsia" w:ascii="仿宋" w:hAnsi="仿宋" w:eastAsia="仿宋" w:cs="仿宋"/>
          <w:sz w:val="24"/>
          <w:szCs w:val="24"/>
          <w:highlight w:val="none"/>
          <w:lang w:eastAsia="zh-CN"/>
        </w:rPr>
        <w:t>诸暨市住房和城乡建设局2025-2026年度200万以下建设工程结算审计机构</w:t>
      </w:r>
      <w:r>
        <w:rPr>
          <w:rFonts w:hint="eastAsia" w:ascii="仿宋" w:hAnsi="仿宋" w:eastAsia="仿宋" w:cs="仿宋"/>
          <w:sz w:val="24"/>
          <w:szCs w:val="24"/>
          <w:highlight w:val="none"/>
          <w:lang w:val="en-US" w:eastAsia="zh-CN"/>
        </w:rPr>
        <w:t>发包</w:t>
      </w:r>
    </w:p>
    <w:p w14:paraId="543A9FCF">
      <w:pPr>
        <w:pStyle w:val="6"/>
        <w:spacing w:line="440" w:lineRule="exact"/>
        <w:ind w:firstLine="480" w:firstLineChars="200"/>
        <w:rPr>
          <w:rFonts w:hint="eastAsia" w:ascii="仿宋" w:hAnsi="仿宋" w:eastAsia="仿宋" w:cs="仿宋"/>
          <w:color w:val="auto"/>
        </w:rPr>
      </w:pPr>
      <w:r>
        <w:rPr>
          <w:rFonts w:hint="eastAsia" w:ascii="仿宋" w:hAnsi="仿宋" w:eastAsia="仿宋" w:cs="仿宋"/>
          <w:color w:val="auto"/>
          <w:sz w:val="24"/>
        </w:rPr>
        <w:t>3、</w:t>
      </w:r>
      <w:r>
        <w:rPr>
          <w:rFonts w:hint="eastAsia" w:ascii="仿宋" w:hAnsi="仿宋" w:eastAsia="仿宋" w:cs="仿宋"/>
          <w:color w:val="auto"/>
          <w:sz w:val="24"/>
          <w:lang w:val="en-US" w:eastAsia="zh-CN"/>
        </w:rPr>
        <w:t>发</w:t>
      </w:r>
      <w:r>
        <w:rPr>
          <w:rFonts w:hint="eastAsia" w:ascii="仿宋" w:hAnsi="仿宋" w:eastAsia="仿宋" w:cs="仿宋"/>
          <w:color w:val="auto"/>
          <w:sz w:val="24"/>
          <w:lang w:eastAsia="zh-CN"/>
        </w:rPr>
        <w:t>包</w:t>
      </w:r>
      <w:r>
        <w:rPr>
          <w:rFonts w:hint="eastAsia" w:ascii="仿宋" w:hAnsi="仿宋" w:eastAsia="仿宋" w:cs="仿宋"/>
          <w:color w:val="auto"/>
          <w:sz w:val="24"/>
        </w:rPr>
        <w:t>范围：</w:t>
      </w:r>
      <w:r>
        <w:rPr>
          <w:rFonts w:hint="eastAsia" w:ascii="仿宋" w:hAnsi="仿宋" w:eastAsia="仿宋" w:cs="仿宋"/>
          <w:color w:val="auto"/>
          <w:sz w:val="24"/>
          <w:lang w:eastAsia="zh-CN"/>
        </w:rPr>
        <w:t>诸暨市住房和城乡建设局2025-2026年度200万以下建设工程结算审计</w:t>
      </w:r>
      <w:r>
        <w:rPr>
          <w:rFonts w:hint="eastAsia" w:ascii="仿宋" w:hAnsi="仿宋" w:eastAsia="仿宋" w:cs="仿宋"/>
          <w:color w:val="auto"/>
          <w:sz w:val="24"/>
        </w:rPr>
        <w:t>服务</w:t>
      </w:r>
      <w:r>
        <w:rPr>
          <w:rFonts w:hint="eastAsia" w:ascii="仿宋" w:hAnsi="仿宋" w:eastAsia="仿宋" w:cs="仿宋"/>
          <w:color w:val="auto"/>
          <w:sz w:val="24"/>
          <w:lang w:val="en-US" w:eastAsia="zh-CN"/>
        </w:rPr>
        <w:t>。（如遇审核额度调整，则中包企业可根据相关额度调整文件继续负责诸暨市住房和城乡建设局相关结算审核工作）</w:t>
      </w:r>
    </w:p>
    <w:p w14:paraId="7D7A5BB8">
      <w:pPr>
        <w:spacing w:line="40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4、</w:t>
      </w:r>
      <w:r>
        <w:rPr>
          <w:rFonts w:hint="eastAsia" w:ascii="仿宋" w:hAnsi="仿宋" w:eastAsia="仿宋" w:cs="仿宋"/>
          <w:color w:val="auto"/>
          <w:sz w:val="24"/>
          <w:lang w:val="en-US" w:eastAsia="zh-CN"/>
        </w:rPr>
        <w:t>发</w:t>
      </w:r>
      <w:r>
        <w:rPr>
          <w:rFonts w:hint="eastAsia" w:ascii="仿宋" w:hAnsi="仿宋" w:eastAsia="仿宋" w:cs="仿宋"/>
          <w:color w:val="auto"/>
          <w:sz w:val="24"/>
          <w:lang w:eastAsia="zh-CN"/>
        </w:rPr>
        <w:t>包</w:t>
      </w:r>
      <w:r>
        <w:rPr>
          <w:rFonts w:hint="eastAsia" w:ascii="仿宋" w:hAnsi="仿宋" w:eastAsia="仿宋" w:cs="仿宋"/>
          <w:color w:val="auto"/>
          <w:sz w:val="24"/>
        </w:rPr>
        <w:t>方式：公开</w:t>
      </w:r>
      <w:r>
        <w:rPr>
          <w:rFonts w:hint="eastAsia" w:ascii="仿宋" w:hAnsi="仿宋" w:eastAsia="仿宋" w:cs="仿宋"/>
          <w:color w:val="auto"/>
          <w:sz w:val="24"/>
          <w:lang w:val="en-US" w:eastAsia="zh-CN"/>
        </w:rPr>
        <w:t>发</w:t>
      </w:r>
      <w:r>
        <w:rPr>
          <w:rFonts w:hint="eastAsia" w:ascii="仿宋" w:hAnsi="仿宋" w:eastAsia="仿宋" w:cs="仿宋"/>
          <w:color w:val="auto"/>
          <w:sz w:val="24"/>
          <w:lang w:eastAsia="zh-CN"/>
        </w:rPr>
        <w:t>包</w:t>
      </w:r>
    </w:p>
    <w:p w14:paraId="1824A0D4">
      <w:pPr>
        <w:spacing w:line="400" w:lineRule="exact"/>
        <w:rPr>
          <w:rFonts w:hint="eastAsia" w:ascii="仿宋" w:hAnsi="仿宋" w:eastAsia="仿宋" w:cs="仿宋"/>
          <w:color w:val="auto"/>
          <w:sz w:val="24"/>
        </w:rPr>
      </w:pPr>
      <w:r>
        <w:rPr>
          <w:rFonts w:hint="eastAsia" w:ascii="仿宋" w:hAnsi="仿宋" w:eastAsia="仿宋" w:cs="仿宋"/>
          <w:color w:val="auto"/>
          <w:sz w:val="24"/>
        </w:rPr>
        <w:t xml:space="preserve">    5、</w:t>
      </w:r>
      <w:r>
        <w:rPr>
          <w:rFonts w:hint="eastAsia" w:ascii="仿宋" w:hAnsi="仿宋" w:eastAsia="仿宋" w:cs="仿宋"/>
          <w:color w:val="auto"/>
          <w:sz w:val="24"/>
          <w:lang w:val="en-US" w:eastAsia="zh-CN"/>
        </w:rPr>
        <w:t>竞</w:t>
      </w:r>
      <w:r>
        <w:rPr>
          <w:rFonts w:hint="eastAsia" w:ascii="仿宋" w:hAnsi="仿宋" w:eastAsia="仿宋" w:cs="仿宋"/>
          <w:color w:val="auto"/>
          <w:sz w:val="24"/>
          <w:lang w:eastAsia="zh-CN"/>
        </w:rPr>
        <w:t>包</w:t>
      </w:r>
      <w:r>
        <w:rPr>
          <w:rFonts w:hint="eastAsia" w:ascii="仿宋" w:hAnsi="仿宋" w:eastAsia="仿宋" w:cs="仿宋"/>
          <w:color w:val="auto"/>
          <w:sz w:val="24"/>
        </w:rPr>
        <w:t>家数：</w:t>
      </w:r>
      <w:r>
        <w:rPr>
          <w:rFonts w:hint="eastAsia" w:ascii="仿宋" w:hAnsi="仿宋" w:eastAsia="仿宋" w:cs="仿宋"/>
          <w:color w:val="auto"/>
          <w:sz w:val="24"/>
          <w:lang w:val="en-US" w:eastAsia="zh-CN"/>
        </w:rPr>
        <w:t>3</w:t>
      </w:r>
      <w:r>
        <w:rPr>
          <w:rFonts w:hint="eastAsia" w:ascii="仿宋" w:hAnsi="仿宋" w:eastAsia="仿宋" w:cs="仿宋"/>
          <w:color w:val="auto"/>
          <w:sz w:val="24"/>
        </w:rPr>
        <w:t>家</w:t>
      </w:r>
    </w:p>
    <w:p w14:paraId="54B29AD3">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rPr>
        <w:t>6、</w:t>
      </w:r>
      <w:r>
        <w:rPr>
          <w:rFonts w:hint="eastAsia" w:ascii="仿宋" w:hAnsi="仿宋" w:eastAsia="仿宋" w:cs="仿宋"/>
          <w:color w:val="auto"/>
          <w:sz w:val="24"/>
          <w:szCs w:val="24"/>
        </w:rPr>
        <w:t>审计服务费：</w:t>
      </w:r>
    </w:p>
    <w:tbl>
      <w:tblPr>
        <w:tblStyle w:val="16"/>
        <w:tblpPr w:leftFromText="180" w:rightFromText="180" w:vertAnchor="text" w:horzAnchor="page" w:tblpX="1420" w:tblpY="14"/>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982"/>
        <w:gridCol w:w="1146"/>
        <w:gridCol w:w="855"/>
        <w:gridCol w:w="795"/>
        <w:gridCol w:w="861"/>
        <w:gridCol w:w="1030"/>
        <w:gridCol w:w="1031"/>
        <w:gridCol w:w="1145"/>
        <w:gridCol w:w="793"/>
      </w:tblGrid>
      <w:tr w14:paraId="7535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2" w:type="dxa"/>
            <w:gridSpan w:val="10"/>
            <w:noWrap w:val="0"/>
            <w:vAlign w:val="center"/>
          </w:tcPr>
          <w:p w14:paraId="3796552E">
            <w:pPr>
              <w:keepNext w:val="0"/>
              <w:keepLines w:val="0"/>
              <w:pageBreakBefore w:val="0"/>
              <w:kinsoku/>
              <w:wordWrap/>
              <w:overflowPunct/>
              <w:topLinePunct w:val="0"/>
              <w:bidi w:val="0"/>
              <w:snapToGrid/>
              <w:spacing w:before="156" w:beforeLines="50" w:after="156" w:afterLines="50" w:line="240" w:lineRule="auto"/>
              <w:jc w:val="center"/>
              <w:textAlignment w:val="auto"/>
              <w:rPr>
                <w:rFonts w:hint="eastAsia" w:ascii="仿宋_GB2312" w:hAnsi="Times New Roman" w:eastAsia="仿宋_GB2312" w:cs="Times New Roman"/>
                <w:color w:val="auto"/>
                <w:sz w:val="22"/>
                <w:szCs w:val="22"/>
                <w:highlight w:val="none"/>
              </w:rPr>
            </w:pPr>
            <w:r>
              <w:rPr>
                <w:rFonts w:hint="eastAsia" w:ascii="仿宋_GB2312" w:hAnsi="Times New Roman" w:eastAsia="仿宋_GB2312" w:cs="Times New Roman"/>
                <w:color w:val="auto"/>
                <w:sz w:val="22"/>
                <w:szCs w:val="22"/>
                <w:highlight w:val="none"/>
              </w:rPr>
              <w:t>浙江省建设工程造价咨询服务基准收费标准（浙价服〔2009〕84号）</w:t>
            </w:r>
          </w:p>
        </w:tc>
      </w:tr>
      <w:tr w14:paraId="4034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736" w:type="dxa"/>
            <w:gridSpan w:val="2"/>
            <w:vMerge w:val="restart"/>
            <w:noWrap w:val="0"/>
            <w:vAlign w:val="center"/>
          </w:tcPr>
          <w:p w14:paraId="03ECB78F">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rPr>
            </w:pPr>
            <w:r>
              <w:rPr>
                <w:rFonts w:hint="eastAsia" w:ascii="仿宋_GB2312" w:hAnsi="Times New Roman" w:eastAsia="仿宋_GB2312" w:cs="Times New Roman"/>
                <w:color w:val="auto"/>
                <w:sz w:val="22"/>
                <w:szCs w:val="22"/>
                <w:highlight w:val="none"/>
              </w:rPr>
              <w:t>收费</w:t>
            </w:r>
          </w:p>
          <w:p w14:paraId="0690C37B">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rPr>
            </w:pPr>
            <w:r>
              <w:rPr>
                <w:rFonts w:hint="eastAsia" w:ascii="仿宋_GB2312" w:hAnsi="Times New Roman" w:eastAsia="仿宋_GB2312" w:cs="Times New Roman"/>
                <w:color w:val="auto"/>
                <w:sz w:val="22"/>
                <w:szCs w:val="22"/>
                <w:highlight w:val="none"/>
              </w:rPr>
              <w:t>项目</w:t>
            </w:r>
          </w:p>
        </w:tc>
        <w:tc>
          <w:tcPr>
            <w:tcW w:w="1146" w:type="dxa"/>
            <w:vMerge w:val="restart"/>
            <w:noWrap w:val="0"/>
            <w:vAlign w:val="center"/>
          </w:tcPr>
          <w:p w14:paraId="324C9333">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rPr>
            </w:pPr>
            <w:r>
              <w:rPr>
                <w:rFonts w:hint="eastAsia" w:ascii="仿宋_GB2312" w:hAnsi="Times New Roman" w:eastAsia="仿宋_GB2312" w:cs="Times New Roman"/>
                <w:color w:val="auto"/>
                <w:sz w:val="22"/>
                <w:szCs w:val="22"/>
                <w:highlight w:val="none"/>
              </w:rPr>
              <w:t>收费基数</w:t>
            </w:r>
          </w:p>
        </w:tc>
        <w:tc>
          <w:tcPr>
            <w:tcW w:w="6510" w:type="dxa"/>
            <w:gridSpan w:val="7"/>
            <w:noWrap w:val="0"/>
            <w:vAlign w:val="center"/>
          </w:tcPr>
          <w:p w14:paraId="70B50881">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rPr>
            </w:pPr>
            <w:r>
              <w:rPr>
                <w:rFonts w:hint="eastAsia" w:ascii="仿宋_GB2312" w:hAnsi="Times New Roman" w:eastAsia="仿宋_GB2312" w:cs="Times New Roman"/>
                <w:color w:val="auto"/>
                <w:sz w:val="22"/>
                <w:szCs w:val="22"/>
                <w:highlight w:val="none"/>
              </w:rPr>
              <w:t>分档累进计费标准</w:t>
            </w:r>
          </w:p>
        </w:tc>
      </w:tr>
      <w:tr w14:paraId="5092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1736" w:type="dxa"/>
            <w:gridSpan w:val="2"/>
            <w:vMerge w:val="continue"/>
            <w:tcBorders>
              <w:bottom w:val="single" w:color="auto" w:sz="4" w:space="0"/>
            </w:tcBorders>
            <w:noWrap w:val="0"/>
            <w:vAlign w:val="center"/>
          </w:tcPr>
          <w:p w14:paraId="5721899C">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rPr>
            </w:pPr>
          </w:p>
        </w:tc>
        <w:tc>
          <w:tcPr>
            <w:tcW w:w="1146" w:type="dxa"/>
            <w:vMerge w:val="continue"/>
            <w:noWrap w:val="0"/>
            <w:vAlign w:val="center"/>
          </w:tcPr>
          <w:p w14:paraId="20195539">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rPr>
            </w:pPr>
          </w:p>
        </w:tc>
        <w:tc>
          <w:tcPr>
            <w:tcW w:w="855" w:type="dxa"/>
            <w:noWrap w:val="0"/>
            <w:vAlign w:val="center"/>
          </w:tcPr>
          <w:p w14:paraId="1F31B1BB">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1"/>
                <w:szCs w:val="21"/>
                <w:highlight w:val="none"/>
              </w:rPr>
            </w:pPr>
            <w:r>
              <w:rPr>
                <w:rFonts w:hint="eastAsia" w:ascii="仿宋_GB2312" w:hAnsi="Times New Roman" w:eastAsia="仿宋_GB2312" w:cs="Times New Roman"/>
                <w:color w:val="auto"/>
                <w:sz w:val="21"/>
                <w:szCs w:val="21"/>
                <w:highlight w:val="none"/>
              </w:rPr>
              <w:t>100万元 以内</w:t>
            </w:r>
          </w:p>
        </w:tc>
        <w:tc>
          <w:tcPr>
            <w:tcW w:w="795" w:type="dxa"/>
            <w:noWrap w:val="0"/>
            <w:vAlign w:val="center"/>
          </w:tcPr>
          <w:p w14:paraId="77EED05C">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1"/>
                <w:szCs w:val="21"/>
                <w:highlight w:val="none"/>
              </w:rPr>
            </w:pPr>
            <w:r>
              <w:rPr>
                <w:rFonts w:hint="eastAsia" w:ascii="仿宋_GB2312" w:hAnsi="Times New Roman" w:eastAsia="仿宋_GB2312" w:cs="Times New Roman"/>
                <w:color w:val="auto"/>
                <w:sz w:val="21"/>
                <w:szCs w:val="21"/>
                <w:highlight w:val="none"/>
              </w:rPr>
              <w:t>10</w:t>
            </w:r>
            <w:r>
              <w:rPr>
                <w:rFonts w:hint="eastAsia" w:ascii="仿宋_GB2312" w:hAnsi="Times New Roman" w:eastAsia="仿宋_GB2312" w:cs="Times New Roman"/>
                <w:color w:val="auto"/>
                <w:sz w:val="21"/>
                <w:szCs w:val="21"/>
                <w:highlight w:val="none"/>
                <w:lang w:val="en-US" w:eastAsia="zh-CN"/>
              </w:rPr>
              <w:t>0</w:t>
            </w:r>
            <w:r>
              <w:rPr>
                <w:rFonts w:hint="eastAsia" w:ascii="仿宋_GB2312" w:hAnsi="Times New Roman" w:eastAsia="仿宋_GB2312" w:cs="Times New Roman"/>
                <w:color w:val="auto"/>
                <w:sz w:val="21"/>
                <w:szCs w:val="21"/>
                <w:highlight w:val="none"/>
              </w:rPr>
              <w:t>-500万元</w:t>
            </w:r>
          </w:p>
        </w:tc>
        <w:tc>
          <w:tcPr>
            <w:tcW w:w="861" w:type="dxa"/>
            <w:noWrap w:val="0"/>
            <w:vAlign w:val="center"/>
          </w:tcPr>
          <w:p w14:paraId="62C75851">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1"/>
                <w:szCs w:val="21"/>
                <w:highlight w:val="none"/>
              </w:rPr>
            </w:pPr>
            <w:r>
              <w:rPr>
                <w:rFonts w:hint="eastAsia" w:ascii="仿宋_GB2312" w:hAnsi="Times New Roman" w:eastAsia="仿宋_GB2312" w:cs="Times New Roman"/>
                <w:color w:val="auto"/>
                <w:sz w:val="21"/>
                <w:szCs w:val="21"/>
                <w:highlight w:val="none"/>
              </w:rPr>
              <w:t>50</w:t>
            </w:r>
            <w:r>
              <w:rPr>
                <w:rFonts w:hint="eastAsia" w:ascii="仿宋_GB2312" w:hAnsi="Times New Roman" w:eastAsia="仿宋_GB2312" w:cs="Times New Roman"/>
                <w:color w:val="auto"/>
                <w:sz w:val="21"/>
                <w:szCs w:val="21"/>
                <w:highlight w:val="none"/>
                <w:lang w:val="en-US" w:eastAsia="zh-CN"/>
              </w:rPr>
              <w:t>0</w:t>
            </w:r>
            <w:r>
              <w:rPr>
                <w:rFonts w:hint="eastAsia" w:ascii="仿宋_GB2312" w:hAnsi="Times New Roman" w:eastAsia="仿宋_GB2312" w:cs="Times New Roman"/>
                <w:color w:val="auto"/>
                <w:sz w:val="21"/>
                <w:szCs w:val="21"/>
                <w:highlight w:val="none"/>
              </w:rPr>
              <w:t>-1000万元</w:t>
            </w:r>
          </w:p>
        </w:tc>
        <w:tc>
          <w:tcPr>
            <w:tcW w:w="1030" w:type="dxa"/>
            <w:noWrap w:val="0"/>
            <w:vAlign w:val="center"/>
          </w:tcPr>
          <w:p w14:paraId="48BEBB72">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1"/>
                <w:szCs w:val="21"/>
                <w:highlight w:val="none"/>
              </w:rPr>
            </w:pPr>
            <w:r>
              <w:rPr>
                <w:rFonts w:hint="eastAsia" w:ascii="仿宋_GB2312" w:hAnsi="Times New Roman" w:eastAsia="仿宋_GB2312" w:cs="Times New Roman"/>
                <w:color w:val="auto"/>
                <w:sz w:val="21"/>
                <w:szCs w:val="21"/>
                <w:highlight w:val="none"/>
              </w:rPr>
              <w:t>100</w:t>
            </w:r>
            <w:r>
              <w:rPr>
                <w:rFonts w:hint="eastAsia" w:ascii="仿宋_GB2312" w:hAnsi="Times New Roman" w:eastAsia="仿宋_GB2312" w:cs="Times New Roman"/>
                <w:color w:val="auto"/>
                <w:sz w:val="21"/>
                <w:szCs w:val="21"/>
                <w:highlight w:val="none"/>
                <w:lang w:val="en-US" w:eastAsia="zh-CN"/>
              </w:rPr>
              <w:t>0</w:t>
            </w:r>
            <w:r>
              <w:rPr>
                <w:rFonts w:hint="eastAsia" w:ascii="仿宋_GB2312" w:hAnsi="Times New Roman" w:eastAsia="仿宋_GB2312" w:cs="Times New Roman"/>
                <w:color w:val="auto"/>
                <w:sz w:val="21"/>
                <w:szCs w:val="21"/>
                <w:highlight w:val="none"/>
              </w:rPr>
              <w:t>-2000万元</w:t>
            </w:r>
          </w:p>
        </w:tc>
        <w:tc>
          <w:tcPr>
            <w:tcW w:w="1031" w:type="dxa"/>
            <w:noWrap w:val="0"/>
            <w:vAlign w:val="center"/>
          </w:tcPr>
          <w:p w14:paraId="410D811F">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1"/>
                <w:szCs w:val="21"/>
                <w:highlight w:val="none"/>
              </w:rPr>
            </w:pPr>
            <w:r>
              <w:rPr>
                <w:rFonts w:hint="eastAsia" w:ascii="仿宋_GB2312" w:hAnsi="Times New Roman" w:eastAsia="仿宋_GB2312" w:cs="Times New Roman"/>
                <w:color w:val="auto"/>
                <w:sz w:val="21"/>
                <w:szCs w:val="21"/>
                <w:highlight w:val="none"/>
              </w:rPr>
              <w:t>200</w:t>
            </w:r>
            <w:r>
              <w:rPr>
                <w:rFonts w:hint="eastAsia" w:ascii="仿宋_GB2312" w:hAnsi="Times New Roman" w:eastAsia="仿宋_GB2312" w:cs="Times New Roman"/>
                <w:color w:val="auto"/>
                <w:sz w:val="21"/>
                <w:szCs w:val="21"/>
                <w:highlight w:val="none"/>
                <w:lang w:val="en-US" w:eastAsia="zh-CN"/>
              </w:rPr>
              <w:t>0</w:t>
            </w:r>
            <w:r>
              <w:rPr>
                <w:rFonts w:hint="eastAsia" w:ascii="仿宋_GB2312" w:hAnsi="Times New Roman" w:eastAsia="仿宋_GB2312" w:cs="Times New Roman"/>
                <w:color w:val="auto"/>
                <w:sz w:val="21"/>
                <w:szCs w:val="21"/>
                <w:highlight w:val="none"/>
              </w:rPr>
              <w:t>-5000万元</w:t>
            </w:r>
          </w:p>
        </w:tc>
        <w:tc>
          <w:tcPr>
            <w:tcW w:w="1145" w:type="dxa"/>
            <w:noWrap w:val="0"/>
            <w:vAlign w:val="center"/>
          </w:tcPr>
          <w:p w14:paraId="029ACF48">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1"/>
                <w:szCs w:val="21"/>
                <w:highlight w:val="none"/>
              </w:rPr>
            </w:pPr>
            <w:r>
              <w:rPr>
                <w:rFonts w:hint="eastAsia" w:ascii="仿宋_GB2312" w:hAnsi="Times New Roman" w:eastAsia="仿宋_GB2312" w:cs="Times New Roman"/>
                <w:color w:val="auto"/>
                <w:sz w:val="21"/>
                <w:szCs w:val="21"/>
                <w:highlight w:val="none"/>
              </w:rPr>
              <w:t>500</w:t>
            </w:r>
            <w:r>
              <w:rPr>
                <w:rFonts w:hint="eastAsia" w:ascii="仿宋_GB2312" w:hAnsi="Times New Roman" w:eastAsia="仿宋_GB2312" w:cs="Times New Roman"/>
                <w:color w:val="auto"/>
                <w:sz w:val="21"/>
                <w:szCs w:val="21"/>
                <w:highlight w:val="none"/>
                <w:lang w:val="en-US" w:eastAsia="zh-CN"/>
              </w:rPr>
              <w:t>0</w:t>
            </w:r>
            <w:r>
              <w:rPr>
                <w:rFonts w:hint="eastAsia" w:ascii="仿宋_GB2312" w:hAnsi="Times New Roman" w:eastAsia="仿宋_GB2312" w:cs="Times New Roman"/>
                <w:color w:val="auto"/>
                <w:sz w:val="21"/>
                <w:szCs w:val="21"/>
                <w:highlight w:val="none"/>
              </w:rPr>
              <w:t>-10000万元</w:t>
            </w:r>
          </w:p>
        </w:tc>
        <w:tc>
          <w:tcPr>
            <w:tcW w:w="793" w:type="dxa"/>
            <w:noWrap w:val="0"/>
            <w:vAlign w:val="center"/>
          </w:tcPr>
          <w:p w14:paraId="4EBD49D9">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1"/>
                <w:szCs w:val="21"/>
                <w:highlight w:val="none"/>
              </w:rPr>
            </w:pPr>
            <w:r>
              <w:rPr>
                <w:rFonts w:hint="eastAsia" w:ascii="仿宋_GB2312" w:hAnsi="Times New Roman" w:eastAsia="仿宋_GB2312" w:cs="Times New Roman"/>
                <w:color w:val="auto"/>
                <w:sz w:val="21"/>
                <w:szCs w:val="21"/>
                <w:highlight w:val="none"/>
              </w:rPr>
              <w:t>10000万元以上</w:t>
            </w:r>
          </w:p>
        </w:tc>
      </w:tr>
      <w:tr w14:paraId="1156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754" w:type="dxa"/>
            <w:vMerge w:val="restart"/>
            <w:tcBorders>
              <w:top w:val="single" w:color="auto" w:sz="4" w:space="0"/>
              <w:left w:val="single" w:color="auto" w:sz="4" w:space="0"/>
              <w:right w:val="single" w:color="auto" w:sz="4" w:space="0"/>
            </w:tcBorders>
            <w:noWrap w:val="0"/>
            <w:vAlign w:val="center"/>
          </w:tcPr>
          <w:p w14:paraId="1A7B8A8F">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lang w:eastAsia="zh-CN"/>
              </w:rPr>
            </w:pPr>
            <w:r>
              <w:rPr>
                <w:rFonts w:hint="eastAsia" w:ascii="仿宋_GB2312" w:hAnsi="Times New Roman" w:eastAsia="仿宋_GB2312" w:cs="Times New Roman"/>
                <w:color w:val="auto"/>
                <w:sz w:val="22"/>
                <w:szCs w:val="22"/>
                <w:highlight w:val="none"/>
                <w:lang w:eastAsia="zh-CN"/>
              </w:rPr>
              <w:t>工程结算审核</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6A864C7C">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lang w:eastAsia="zh-CN"/>
              </w:rPr>
            </w:pPr>
            <w:r>
              <w:rPr>
                <w:rFonts w:hint="eastAsia" w:ascii="仿宋_GB2312" w:hAnsi="Times New Roman" w:eastAsia="仿宋_GB2312" w:cs="Times New Roman"/>
                <w:color w:val="auto"/>
                <w:sz w:val="22"/>
                <w:szCs w:val="22"/>
                <w:highlight w:val="none"/>
                <w:lang w:eastAsia="zh-CN"/>
              </w:rPr>
              <w:t>基本收费</w:t>
            </w:r>
          </w:p>
        </w:tc>
        <w:tc>
          <w:tcPr>
            <w:tcW w:w="1146" w:type="dxa"/>
            <w:tcBorders>
              <w:left w:val="single" w:color="auto" w:sz="4" w:space="0"/>
            </w:tcBorders>
            <w:noWrap w:val="0"/>
            <w:vAlign w:val="center"/>
          </w:tcPr>
          <w:p w14:paraId="59DAF4D0">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default" w:ascii="仿宋_GB2312" w:hAnsi="Times New Roman" w:eastAsia="仿宋_GB2312" w:cs="Times New Roman"/>
                <w:color w:val="auto"/>
                <w:sz w:val="22"/>
                <w:szCs w:val="22"/>
                <w:highlight w:val="none"/>
                <w:lang w:val="en-US" w:eastAsia="zh-CN"/>
              </w:rPr>
            </w:pPr>
            <w:r>
              <w:rPr>
                <w:rFonts w:hint="eastAsia" w:ascii="仿宋_GB2312" w:hAnsi="Times New Roman" w:eastAsia="仿宋_GB2312" w:cs="Times New Roman"/>
                <w:color w:val="auto"/>
                <w:sz w:val="22"/>
                <w:szCs w:val="22"/>
                <w:highlight w:val="none"/>
                <w:lang w:val="en-US" w:eastAsia="zh-CN"/>
              </w:rPr>
              <w:t>送审工程造价</w:t>
            </w:r>
          </w:p>
        </w:tc>
        <w:tc>
          <w:tcPr>
            <w:tcW w:w="855" w:type="dxa"/>
            <w:noWrap w:val="0"/>
            <w:vAlign w:val="center"/>
          </w:tcPr>
          <w:p w14:paraId="71CA9265">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rPr>
            </w:pPr>
            <w:r>
              <w:rPr>
                <w:rFonts w:hint="eastAsia" w:ascii="仿宋_GB2312" w:hAnsi="Times New Roman" w:eastAsia="仿宋_GB2312" w:cs="Times New Roman"/>
                <w:color w:val="auto"/>
                <w:sz w:val="22"/>
                <w:szCs w:val="22"/>
                <w:highlight w:val="none"/>
                <w:lang w:val="en-US" w:eastAsia="zh-CN"/>
              </w:rPr>
              <w:t>2.8</w:t>
            </w:r>
            <w:r>
              <w:rPr>
                <w:rFonts w:hint="eastAsia" w:ascii="仿宋_GB2312" w:hAnsi="Times New Roman" w:eastAsia="仿宋_GB2312" w:cs="Times New Roman"/>
                <w:color w:val="auto"/>
                <w:sz w:val="22"/>
                <w:szCs w:val="22"/>
                <w:highlight w:val="none"/>
              </w:rPr>
              <w:t>‰</w:t>
            </w:r>
          </w:p>
        </w:tc>
        <w:tc>
          <w:tcPr>
            <w:tcW w:w="795" w:type="dxa"/>
            <w:noWrap w:val="0"/>
            <w:vAlign w:val="center"/>
          </w:tcPr>
          <w:p w14:paraId="418E31EF">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rPr>
            </w:pPr>
            <w:r>
              <w:rPr>
                <w:rFonts w:hint="eastAsia" w:ascii="仿宋_GB2312" w:hAnsi="Times New Roman" w:eastAsia="仿宋_GB2312" w:cs="Times New Roman"/>
                <w:color w:val="auto"/>
                <w:sz w:val="22"/>
                <w:szCs w:val="22"/>
                <w:highlight w:val="none"/>
                <w:lang w:val="en-US" w:eastAsia="zh-CN"/>
              </w:rPr>
              <w:t>2.5</w:t>
            </w:r>
            <w:r>
              <w:rPr>
                <w:rFonts w:hint="eastAsia" w:ascii="仿宋_GB2312" w:hAnsi="Times New Roman" w:eastAsia="仿宋_GB2312" w:cs="Times New Roman"/>
                <w:color w:val="auto"/>
                <w:sz w:val="22"/>
                <w:szCs w:val="22"/>
                <w:highlight w:val="none"/>
              </w:rPr>
              <w:t>‰</w:t>
            </w:r>
          </w:p>
        </w:tc>
        <w:tc>
          <w:tcPr>
            <w:tcW w:w="861" w:type="dxa"/>
            <w:noWrap w:val="0"/>
            <w:vAlign w:val="center"/>
          </w:tcPr>
          <w:p w14:paraId="1B4C6867">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lang w:val="en-US" w:eastAsia="zh-CN"/>
              </w:rPr>
            </w:pPr>
            <w:r>
              <w:rPr>
                <w:rFonts w:hint="eastAsia" w:ascii="仿宋_GB2312" w:hAnsi="Times New Roman" w:eastAsia="仿宋_GB2312" w:cs="Times New Roman"/>
                <w:color w:val="auto"/>
                <w:sz w:val="22"/>
                <w:szCs w:val="22"/>
                <w:highlight w:val="none"/>
                <w:lang w:val="en-US" w:eastAsia="zh-CN"/>
              </w:rPr>
              <w:t>/</w:t>
            </w:r>
          </w:p>
        </w:tc>
        <w:tc>
          <w:tcPr>
            <w:tcW w:w="1030" w:type="dxa"/>
            <w:noWrap w:val="0"/>
            <w:vAlign w:val="center"/>
          </w:tcPr>
          <w:p w14:paraId="77BB9023">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lang w:val="en-US" w:eastAsia="zh-CN"/>
              </w:rPr>
            </w:pPr>
            <w:r>
              <w:rPr>
                <w:rFonts w:hint="eastAsia" w:ascii="仿宋_GB2312" w:hAnsi="Times New Roman" w:eastAsia="仿宋_GB2312" w:cs="Times New Roman"/>
                <w:color w:val="auto"/>
                <w:sz w:val="22"/>
                <w:szCs w:val="22"/>
                <w:highlight w:val="none"/>
                <w:lang w:val="en-US" w:eastAsia="zh-CN"/>
              </w:rPr>
              <w:t>/</w:t>
            </w:r>
          </w:p>
        </w:tc>
        <w:tc>
          <w:tcPr>
            <w:tcW w:w="1031" w:type="dxa"/>
            <w:noWrap w:val="0"/>
            <w:vAlign w:val="center"/>
          </w:tcPr>
          <w:p w14:paraId="618597EB">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lang w:val="en-US" w:eastAsia="zh-CN"/>
              </w:rPr>
            </w:pPr>
            <w:r>
              <w:rPr>
                <w:rFonts w:hint="eastAsia" w:ascii="仿宋_GB2312" w:hAnsi="Times New Roman" w:eastAsia="仿宋_GB2312" w:cs="Times New Roman"/>
                <w:color w:val="auto"/>
                <w:sz w:val="22"/>
                <w:szCs w:val="22"/>
                <w:highlight w:val="none"/>
                <w:lang w:val="en-US" w:eastAsia="zh-CN"/>
              </w:rPr>
              <w:t>/</w:t>
            </w:r>
          </w:p>
        </w:tc>
        <w:tc>
          <w:tcPr>
            <w:tcW w:w="1145" w:type="dxa"/>
            <w:noWrap w:val="0"/>
            <w:vAlign w:val="center"/>
          </w:tcPr>
          <w:p w14:paraId="4FB4A0D8">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lang w:val="en-US" w:eastAsia="zh-CN"/>
              </w:rPr>
            </w:pPr>
            <w:r>
              <w:rPr>
                <w:rFonts w:hint="eastAsia" w:ascii="仿宋_GB2312" w:hAnsi="Times New Roman" w:eastAsia="仿宋_GB2312" w:cs="Times New Roman"/>
                <w:color w:val="auto"/>
                <w:sz w:val="22"/>
                <w:szCs w:val="22"/>
                <w:highlight w:val="none"/>
                <w:lang w:val="en-US" w:eastAsia="zh-CN"/>
              </w:rPr>
              <w:t>/</w:t>
            </w:r>
          </w:p>
        </w:tc>
        <w:tc>
          <w:tcPr>
            <w:tcW w:w="793" w:type="dxa"/>
            <w:noWrap w:val="0"/>
            <w:vAlign w:val="center"/>
          </w:tcPr>
          <w:p w14:paraId="5A8A5B19">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lang w:val="en-US" w:eastAsia="zh-CN"/>
              </w:rPr>
            </w:pPr>
            <w:r>
              <w:rPr>
                <w:rFonts w:hint="eastAsia" w:ascii="仿宋_GB2312" w:hAnsi="Times New Roman" w:eastAsia="仿宋_GB2312" w:cs="Times New Roman"/>
                <w:color w:val="auto"/>
                <w:sz w:val="22"/>
                <w:szCs w:val="22"/>
                <w:highlight w:val="none"/>
                <w:lang w:val="en-US" w:eastAsia="zh-CN"/>
              </w:rPr>
              <w:t>/</w:t>
            </w:r>
          </w:p>
        </w:tc>
      </w:tr>
      <w:tr w14:paraId="2275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754" w:type="dxa"/>
            <w:vMerge w:val="continue"/>
            <w:tcBorders>
              <w:left w:val="single" w:color="auto" w:sz="4" w:space="0"/>
              <w:bottom w:val="single" w:color="auto" w:sz="4" w:space="0"/>
              <w:right w:val="single" w:color="auto" w:sz="4" w:space="0"/>
            </w:tcBorders>
            <w:noWrap w:val="0"/>
            <w:vAlign w:val="center"/>
          </w:tcPr>
          <w:p w14:paraId="05306787">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3EFC69F8">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rPr>
            </w:pPr>
            <w:r>
              <w:rPr>
                <w:rFonts w:hint="eastAsia" w:ascii="仿宋_GB2312" w:hAnsi="Times New Roman" w:eastAsia="仿宋_GB2312" w:cs="Times New Roman"/>
                <w:color w:val="auto"/>
                <w:sz w:val="22"/>
                <w:szCs w:val="22"/>
                <w:highlight w:val="none"/>
                <w:lang w:eastAsia="zh-CN"/>
              </w:rPr>
              <w:t>追加收费</w:t>
            </w:r>
          </w:p>
        </w:tc>
        <w:tc>
          <w:tcPr>
            <w:tcW w:w="1146" w:type="dxa"/>
            <w:tcBorders>
              <w:left w:val="single" w:color="auto" w:sz="4" w:space="0"/>
            </w:tcBorders>
            <w:noWrap w:val="0"/>
            <w:vAlign w:val="center"/>
          </w:tcPr>
          <w:p w14:paraId="0631C171">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lang w:val="en-US" w:eastAsia="zh-CN"/>
              </w:rPr>
            </w:pPr>
            <w:r>
              <w:rPr>
                <w:rFonts w:hint="eastAsia" w:ascii="仿宋_GB2312" w:hAnsi="Times New Roman" w:eastAsia="仿宋_GB2312" w:cs="Times New Roman"/>
                <w:color w:val="auto"/>
                <w:sz w:val="22"/>
                <w:szCs w:val="22"/>
                <w:highlight w:val="none"/>
                <w:lang w:eastAsia="zh-CN"/>
              </w:rPr>
              <w:t>超过</w:t>
            </w:r>
            <w:r>
              <w:rPr>
                <w:rFonts w:hint="eastAsia" w:ascii="仿宋_GB2312" w:hAnsi="Times New Roman" w:eastAsia="仿宋_GB2312" w:cs="Times New Roman"/>
                <w:color w:val="auto"/>
                <w:sz w:val="22"/>
                <w:szCs w:val="22"/>
                <w:highlight w:val="none"/>
                <w:lang w:val="en-US" w:eastAsia="zh-CN"/>
              </w:rPr>
              <w:t>5%以外的核减额、核增额</w:t>
            </w:r>
          </w:p>
        </w:tc>
        <w:tc>
          <w:tcPr>
            <w:tcW w:w="6510" w:type="dxa"/>
            <w:gridSpan w:val="7"/>
            <w:noWrap w:val="0"/>
            <w:vAlign w:val="center"/>
          </w:tcPr>
          <w:p w14:paraId="2F74BFFA">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lang w:val="en-US"/>
              </w:rPr>
            </w:pPr>
            <w:r>
              <w:rPr>
                <w:rFonts w:hint="eastAsia" w:ascii="仿宋_GB2312" w:hAnsi="Times New Roman" w:eastAsia="仿宋_GB2312" w:cs="Times New Roman"/>
                <w:color w:val="auto"/>
                <w:sz w:val="22"/>
                <w:szCs w:val="22"/>
                <w:highlight w:val="none"/>
                <w:lang w:val="en-US" w:eastAsia="zh-CN"/>
              </w:rPr>
              <w:t>5%</w:t>
            </w:r>
          </w:p>
        </w:tc>
      </w:tr>
    </w:tbl>
    <w:p w14:paraId="24F0183C">
      <w:pPr>
        <w:spacing w:line="42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按浙价服（2009)84号下浮，下浮率</w:t>
      </w:r>
      <w:r>
        <w:rPr>
          <w:rFonts w:hint="eastAsia" w:ascii="仿宋" w:hAnsi="仿宋" w:eastAsia="仿宋" w:cs="仿宋"/>
          <w:b/>
          <w:bCs/>
          <w:color w:val="auto"/>
          <w:sz w:val="24"/>
          <w:szCs w:val="24"/>
          <w:lang w:val="en-US" w:eastAsia="zh-CN"/>
        </w:rPr>
        <w:t>30</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0%（保留两位小数）。</w:t>
      </w:r>
      <w:r>
        <w:rPr>
          <w:rFonts w:hint="eastAsia" w:ascii="仿宋" w:hAnsi="仿宋" w:eastAsia="仿宋" w:cs="仿宋"/>
          <w:b/>
          <w:bCs/>
          <w:color w:val="auto"/>
          <w:sz w:val="24"/>
          <w:szCs w:val="24"/>
          <w:lang w:val="en-US" w:eastAsia="zh-CN"/>
        </w:rPr>
        <w:t>项目审计费用由基本费和追加费组成，追加费计费标准为超过5%以外的核减额/核增额的5%。送审价2</w:t>
      </w:r>
      <w:r>
        <w:rPr>
          <w:rFonts w:hint="eastAsia" w:ascii="仿宋" w:hAnsi="仿宋" w:eastAsia="仿宋" w:cs="仿宋"/>
          <w:b/>
          <w:bCs/>
          <w:color w:val="auto"/>
          <w:sz w:val="24"/>
          <w:szCs w:val="24"/>
        </w:rPr>
        <w:t>00万以内每件</w:t>
      </w:r>
      <w:r>
        <w:rPr>
          <w:rFonts w:hint="eastAsia" w:ascii="仿宋" w:hAnsi="仿宋" w:eastAsia="仿宋" w:cs="仿宋"/>
          <w:b/>
          <w:bCs/>
          <w:color w:val="auto"/>
          <w:sz w:val="24"/>
          <w:szCs w:val="24"/>
          <w:lang w:val="en-US" w:eastAsia="zh-CN"/>
        </w:rPr>
        <w:t>审计费</w:t>
      </w:r>
      <w:r>
        <w:rPr>
          <w:rFonts w:hint="eastAsia" w:ascii="仿宋" w:hAnsi="仿宋" w:eastAsia="仿宋" w:cs="仿宋"/>
          <w:b/>
          <w:bCs/>
          <w:color w:val="auto"/>
          <w:sz w:val="24"/>
          <w:szCs w:val="24"/>
        </w:rPr>
        <w:t>不足2000元按2000元的标准再下浮计算，</w:t>
      </w:r>
      <w:r>
        <w:rPr>
          <w:rFonts w:hint="eastAsia" w:ascii="仿宋" w:hAnsi="仿宋" w:eastAsia="仿宋" w:cs="仿宋"/>
          <w:b/>
          <w:bCs/>
          <w:color w:val="auto"/>
          <w:sz w:val="24"/>
          <w:szCs w:val="24"/>
          <w:lang w:val="en-US" w:eastAsia="zh-CN"/>
        </w:rPr>
        <w:t>送审价</w:t>
      </w:r>
      <w:r>
        <w:rPr>
          <w:rFonts w:hint="eastAsia" w:ascii="仿宋" w:hAnsi="仿宋" w:eastAsia="仿宋" w:cs="仿宋"/>
          <w:b/>
          <w:bCs/>
          <w:color w:val="auto"/>
          <w:sz w:val="24"/>
          <w:szCs w:val="24"/>
        </w:rPr>
        <w:t>10万元以下的每件</w:t>
      </w:r>
      <w:r>
        <w:rPr>
          <w:rFonts w:hint="eastAsia" w:ascii="仿宋" w:hAnsi="仿宋" w:eastAsia="仿宋" w:cs="仿宋"/>
          <w:b/>
          <w:bCs/>
          <w:color w:val="auto"/>
          <w:sz w:val="24"/>
          <w:szCs w:val="24"/>
          <w:lang w:val="en-US" w:eastAsia="zh-CN"/>
        </w:rPr>
        <w:t>审计费</w:t>
      </w:r>
      <w:r>
        <w:rPr>
          <w:rFonts w:hint="eastAsia" w:ascii="仿宋" w:hAnsi="仿宋" w:eastAsia="仿宋" w:cs="仿宋"/>
          <w:b/>
          <w:bCs/>
          <w:color w:val="auto"/>
          <w:sz w:val="24"/>
          <w:szCs w:val="24"/>
        </w:rPr>
        <w:t>500元（不下浮）。</w:t>
      </w:r>
    </w:p>
    <w:p w14:paraId="74DCBF64">
      <w:pPr>
        <w:spacing w:line="420" w:lineRule="exact"/>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7、竞包单位资格要求：①所持有的有效营业执照须包含工程造价咨询经营范围（诸暨市住房和城乡建设局年度合同服务期限范围内的代理单位和标底审核单位不得参加本次竞包）；</w:t>
      </w:r>
    </w:p>
    <w:p w14:paraId="50D826CC">
      <w:pPr>
        <w:spacing w:line="420" w:lineRule="exact"/>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②竞包单位为2024年度诸暨市财政投资预决算审核中心政府投资项目和村级工程项目的协审服务项目采购入围单位；</w:t>
      </w:r>
    </w:p>
    <w:p w14:paraId="4D884056">
      <w:pPr>
        <w:spacing w:line="420" w:lineRule="exact"/>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③竞包人应在竞包时确定本单位拟派参与本项目的人员，拟派负责人须具有土木建筑一级造价工程师注册证书；拟派协审人员（除拟派负责人外）须具有造价师资格总人数不少于2人；拟派协审人员专业（除拟派负责人外）须具建筑、安装二级（含）以上造价工程师注册证书（同一人拥有几个专业的仅按一个专业计算）。</w:t>
      </w:r>
    </w:p>
    <w:p w14:paraId="7D20EFAB">
      <w:pPr>
        <w:spacing w:line="420" w:lineRule="exact"/>
        <w:ind w:firstLine="480" w:firstLineChars="20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8、其他约定</w:t>
      </w:r>
    </w:p>
    <w:p w14:paraId="3C3620D2">
      <w:pPr>
        <w:spacing w:line="420" w:lineRule="exact"/>
        <w:ind w:firstLine="480" w:firstLineChars="200"/>
        <w:rPr>
          <w:rFonts w:hint="eastAsia" w:ascii="仿宋" w:hAnsi="仿宋" w:eastAsia="仿宋" w:cs="仿宋"/>
          <w:color w:val="auto"/>
          <w:sz w:val="24"/>
          <w:lang w:eastAsia="zh-CN"/>
        </w:rPr>
      </w:pPr>
      <w:r>
        <w:rPr>
          <w:rFonts w:hint="eastAsia" w:ascii="仿宋" w:hAnsi="仿宋" w:eastAsia="仿宋" w:cs="仿宋"/>
          <w:b w:val="0"/>
          <w:bCs w:val="0"/>
          <w:color w:val="auto"/>
          <w:sz w:val="24"/>
          <w:lang w:eastAsia="zh-CN"/>
        </w:rPr>
        <w:t>（</w:t>
      </w: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）结算审计单位不得向施工单位要求支付费用。</w:t>
      </w:r>
    </w:p>
    <w:p w14:paraId="2F75F3B7">
      <w:pPr>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2</w:t>
      </w:r>
      <w:r>
        <w:rPr>
          <w:rFonts w:hint="eastAsia" w:ascii="仿宋" w:hAnsi="仿宋" w:eastAsia="仿宋" w:cs="仿宋"/>
          <w:color w:val="auto"/>
          <w:sz w:val="24"/>
        </w:rPr>
        <w:t>）</w:t>
      </w:r>
      <w:r>
        <w:rPr>
          <w:rFonts w:hint="eastAsia" w:ascii="仿宋" w:hAnsi="仿宋" w:eastAsia="仿宋" w:cs="仿宋"/>
          <w:color w:val="auto"/>
          <w:sz w:val="24"/>
          <w:lang w:eastAsia="zh-CN"/>
        </w:rPr>
        <w:t>中包</w:t>
      </w:r>
      <w:r>
        <w:rPr>
          <w:rFonts w:hint="eastAsia" w:ascii="仿宋" w:hAnsi="仿宋" w:eastAsia="仿宋" w:cs="仿宋"/>
          <w:color w:val="auto"/>
          <w:sz w:val="24"/>
        </w:rPr>
        <w:t>单位不得以单项工程量大小及其它各种理由为借口拒绝或推迟审计，不得在审计中出现失误，否则解除合同并上报相关单位直至追究相关责任。</w:t>
      </w:r>
    </w:p>
    <w:p w14:paraId="329F01C1">
      <w:pPr>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）要求</w:t>
      </w:r>
      <w:r>
        <w:rPr>
          <w:rFonts w:hint="eastAsia" w:ascii="仿宋" w:hAnsi="仿宋" w:eastAsia="仿宋" w:cs="仿宋"/>
          <w:color w:val="auto"/>
          <w:sz w:val="24"/>
          <w:lang w:eastAsia="zh-CN"/>
        </w:rPr>
        <w:t>中包</w:t>
      </w:r>
      <w:r>
        <w:rPr>
          <w:rFonts w:hint="eastAsia" w:ascii="仿宋" w:hAnsi="仿宋" w:eastAsia="仿宋" w:cs="仿宋"/>
          <w:color w:val="auto"/>
          <w:sz w:val="24"/>
        </w:rPr>
        <w:t>单位在</w:t>
      </w:r>
      <w:r>
        <w:rPr>
          <w:rFonts w:hint="eastAsia" w:ascii="仿宋" w:hAnsi="仿宋" w:eastAsia="仿宋" w:cs="仿宋"/>
          <w:color w:val="auto"/>
          <w:sz w:val="24"/>
          <w:lang w:eastAsia="zh-CN"/>
        </w:rPr>
        <w:t>发包人</w:t>
      </w:r>
      <w:r>
        <w:rPr>
          <w:rFonts w:hint="eastAsia" w:ascii="仿宋" w:hAnsi="仿宋" w:eastAsia="仿宋" w:cs="仿宋"/>
          <w:color w:val="auto"/>
          <w:sz w:val="24"/>
        </w:rPr>
        <w:t>提供结算审计资料后30天内，配合完成相关审计工作</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业主另有要求的除外</w:t>
      </w:r>
      <w:r>
        <w:rPr>
          <w:rFonts w:hint="eastAsia" w:ascii="仿宋" w:hAnsi="仿宋" w:eastAsia="仿宋" w:cs="仿宋"/>
          <w:color w:val="auto"/>
          <w:sz w:val="24"/>
          <w:lang w:eastAsia="zh-CN"/>
        </w:rPr>
        <w:t>）</w:t>
      </w:r>
      <w:r>
        <w:rPr>
          <w:rFonts w:hint="eastAsia" w:ascii="仿宋" w:hAnsi="仿宋" w:eastAsia="仿宋" w:cs="仿宋"/>
          <w:color w:val="auto"/>
          <w:sz w:val="24"/>
        </w:rPr>
        <w:t>。如发现延期则业主有权召回结算审计资料，发现二次延期，则停止审计业务。</w:t>
      </w:r>
    </w:p>
    <w:p w14:paraId="17C35737">
      <w:pPr>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）审计单位应保质按时完成审计工作，否则解除合同并取消审计单位在我</w:t>
      </w:r>
      <w:r>
        <w:rPr>
          <w:rFonts w:hint="eastAsia" w:ascii="仿宋" w:hAnsi="仿宋" w:eastAsia="仿宋" w:cs="仿宋"/>
          <w:color w:val="auto"/>
          <w:sz w:val="24"/>
          <w:lang w:val="en-US" w:eastAsia="zh-CN"/>
        </w:rPr>
        <w:t>单位</w:t>
      </w:r>
      <w:r>
        <w:rPr>
          <w:rFonts w:hint="eastAsia" w:ascii="仿宋" w:hAnsi="仿宋" w:eastAsia="仿宋" w:cs="仿宋"/>
          <w:color w:val="auto"/>
          <w:sz w:val="24"/>
        </w:rPr>
        <w:t>的审计资格，并致函给诸暨市公共资源交易中心、诸暨市财政局。</w:t>
      </w:r>
    </w:p>
    <w:p w14:paraId="2DAF5464">
      <w:pPr>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5</w:t>
      </w:r>
      <w:r>
        <w:rPr>
          <w:rFonts w:hint="eastAsia" w:ascii="仿宋" w:hAnsi="仿宋" w:eastAsia="仿宋" w:cs="仿宋"/>
          <w:color w:val="auto"/>
          <w:sz w:val="24"/>
          <w:lang w:eastAsia="zh-CN"/>
        </w:rPr>
        <w:t>）</w:t>
      </w:r>
      <w:r>
        <w:rPr>
          <w:rFonts w:hint="eastAsia" w:ascii="仿宋" w:hAnsi="仿宋" w:eastAsia="仿宋" w:cs="仿宋"/>
          <w:color w:val="auto"/>
          <w:sz w:val="24"/>
        </w:rPr>
        <w:t>审计单位应保质按时完成审计工作，否则解除合同，并在</w:t>
      </w:r>
      <w:r>
        <w:rPr>
          <w:rFonts w:hint="eastAsia" w:ascii="仿宋" w:hAnsi="仿宋" w:eastAsia="仿宋" w:cs="仿宋"/>
          <w:color w:val="auto"/>
          <w:sz w:val="24"/>
          <w:lang w:val="en-US" w:eastAsia="zh-CN"/>
        </w:rPr>
        <w:t>二</w:t>
      </w:r>
      <w:r>
        <w:rPr>
          <w:rFonts w:hint="eastAsia" w:ascii="仿宋" w:hAnsi="仿宋" w:eastAsia="仿宋" w:cs="仿宋"/>
          <w:color w:val="auto"/>
          <w:sz w:val="24"/>
        </w:rPr>
        <w:t>年内不得在本单位进行任何代理及审计业务。</w:t>
      </w:r>
    </w:p>
    <w:p w14:paraId="34CE7134">
      <w:pPr>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其他信息详见</w:t>
      </w:r>
      <w:r>
        <w:rPr>
          <w:rFonts w:hint="eastAsia" w:ascii="仿宋" w:hAnsi="仿宋" w:eastAsia="仿宋" w:cs="仿宋"/>
          <w:color w:val="auto"/>
          <w:sz w:val="24"/>
          <w:lang w:eastAsia="zh-CN"/>
        </w:rPr>
        <w:t>竞包</w:t>
      </w:r>
      <w:r>
        <w:rPr>
          <w:rFonts w:hint="eastAsia" w:ascii="仿宋" w:hAnsi="仿宋" w:eastAsia="仿宋" w:cs="仿宋"/>
          <w:color w:val="auto"/>
          <w:sz w:val="24"/>
        </w:rPr>
        <w:t>公告和前附表。</w:t>
      </w:r>
    </w:p>
    <w:p w14:paraId="2ABE39D5">
      <w:pPr>
        <w:spacing w:line="360" w:lineRule="auto"/>
        <w:ind w:firstLine="480" w:firstLineChars="200"/>
        <w:rPr>
          <w:rFonts w:hint="eastAsia" w:ascii="仿宋" w:hAnsi="仿宋" w:eastAsia="仿宋" w:cs="仿宋"/>
          <w:color w:val="auto"/>
          <w:sz w:val="24"/>
          <w:szCs w:val="28"/>
        </w:rPr>
      </w:pPr>
    </w:p>
    <w:p w14:paraId="73825CD7">
      <w:pPr>
        <w:spacing w:line="360" w:lineRule="auto"/>
        <w:jc w:val="center"/>
        <w:rPr>
          <w:rFonts w:hint="eastAsia" w:ascii="仿宋" w:hAnsi="仿宋" w:eastAsia="仿宋" w:cs="仿宋"/>
          <w:b/>
          <w:bCs/>
          <w:color w:val="auto"/>
          <w:sz w:val="32"/>
        </w:rPr>
      </w:pPr>
      <w:r>
        <w:rPr>
          <w:rFonts w:hint="eastAsia" w:ascii="仿宋" w:hAnsi="仿宋" w:eastAsia="仿宋" w:cs="仿宋"/>
          <w:b/>
          <w:bCs/>
          <w:color w:val="auto"/>
          <w:sz w:val="32"/>
        </w:rPr>
        <w:t>二、</w:t>
      </w:r>
      <w:r>
        <w:rPr>
          <w:rFonts w:hint="eastAsia" w:ascii="仿宋" w:hAnsi="仿宋" w:eastAsia="仿宋" w:cs="仿宋"/>
          <w:b/>
          <w:bCs/>
          <w:color w:val="auto"/>
          <w:sz w:val="32"/>
          <w:lang w:val="en-US" w:eastAsia="zh-CN"/>
        </w:rPr>
        <w:t>发</w:t>
      </w:r>
      <w:r>
        <w:rPr>
          <w:rFonts w:hint="eastAsia" w:ascii="仿宋" w:hAnsi="仿宋" w:eastAsia="仿宋" w:cs="仿宋"/>
          <w:b/>
          <w:bCs/>
          <w:color w:val="auto"/>
          <w:sz w:val="32"/>
          <w:lang w:eastAsia="zh-CN"/>
        </w:rPr>
        <w:t>包</w:t>
      </w:r>
      <w:r>
        <w:rPr>
          <w:rFonts w:hint="eastAsia" w:ascii="仿宋" w:hAnsi="仿宋" w:eastAsia="仿宋" w:cs="仿宋"/>
          <w:b/>
          <w:bCs/>
          <w:color w:val="auto"/>
          <w:sz w:val="32"/>
        </w:rPr>
        <w:t>文件</w:t>
      </w:r>
    </w:p>
    <w:p w14:paraId="76BD6DA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发</w:t>
      </w:r>
      <w:r>
        <w:rPr>
          <w:rFonts w:hint="eastAsia" w:ascii="仿宋" w:hAnsi="仿宋" w:eastAsia="仿宋" w:cs="仿宋"/>
          <w:color w:val="auto"/>
          <w:sz w:val="24"/>
          <w:lang w:eastAsia="zh-CN"/>
        </w:rPr>
        <w:t>包</w:t>
      </w:r>
      <w:r>
        <w:rPr>
          <w:rFonts w:hint="eastAsia" w:ascii="仿宋" w:hAnsi="仿宋" w:eastAsia="仿宋" w:cs="仿宋"/>
          <w:color w:val="auto"/>
          <w:sz w:val="24"/>
        </w:rPr>
        <w:t>文件由</w:t>
      </w:r>
      <w:r>
        <w:rPr>
          <w:rFonts w:hint="eastAsia" w:ascii="仿宋" w:hAnsi="仿宋" w:eastAsia="仿宋" w:cs="仿宋"/>
          <w:color w:val="auto"/>
          <w:sz w:val="24"/>
          <w:lang w:val="en-US" w:eastAsia="zh-CN"/>
        </w:rPr>
        <w:t>发</w:t>
      </w:r>
      <w:r>
        <w:rPr>
          <w:rFonts w:hint="eastAsia" w:ascii="仿宋" w:hAnsi="仿宋" w:eastAsia="仿宋" w:cs="仿宋"/>
          <w:color w:val="auto"/>
          <w:sz w:val="24"/>
          <w:lang w:eastAsia="zh-CN"/>
        </w:rPr>
        <w:t>包</w:t>
      </w:r>
      <w:r>
        <w:rPr>
          <w:rFonts w:hint="eastAsia" w:ascii="仿宋" w:hAnsi="仿宋" w:eastAsia="仿宋" w:cs="仿宋"/>
          <w:color w:val="auto"/>
          <w:sz w:val="24"/>
        </w:rPr>
        <w:t>公告、</w:t>
      </w:r>
      <w:r>
        <w:rPr>
          <w:rFonts w:hint="eastAsia" w:ascii="仿宋" w:hAnsi="仿宋" w:eastAsia="仿宋" w:cs="仿宋"/>
          <w:color w:val="auto"/>
          <w:sz w:val="24"/>
          <w:lang w:val="en-US" w:eastAsia="zh-CN"/>
        </w:rPr>
        <w:t>发</w:t>
      </w:r>
      <w:r>
        <w:rPr>
          <w:rFonts w:hint="eastAsia" w:ascii="仿宋" w:hAnsi="仿宋" w:eastAsia="仿宋" w:cs="仿宋"/>
          <w:color w:val="auto"/>
          <w:sz w:val="24"/>
          <w:lang w:eastAsia="zh-CN"/>
        </w:rPr>
        <w:t>包</w:t>
      </w:r>
      <w:r>
        <w:rPr>
          <w:rFonts w:hint="eastAsia" w:ascii="仿宋" w:hAnsi="仿宋" w:eastAsia="仿宋" w:cs="仿宋"/>
          <w:color w:val="auto"/>
          <w:sz w:val="24"/>
        </w:rPr>
        <w:t>日程安排表、</w:t>
      </w:r>
      <w:r>
        <w:rPr>
          <w:rFonts w:hint="eastAsia" w:ascii="仿宋" w:hAnsi="仿宋" w:eastAsia="仿宋" w:cs="仿宋"/>
          <w:color w:val="auto"/>
          <w:sz w:val="24"/>
          <w:lang w:val="en-US" w:eastAsia="zh-CN"/>
        </w:rPr>
        <w:t>竞</w:t>
      </w:r>
      <w:r>
        <w:rPr>
          <w:rFonts w:hint="eastAsia" w:ascii="仿宋" w:hAnsi="仿宋" w:eastAsia="仿宋" w:cs="仿宋"/>
          <w:color w:val="auto"/>
          <w:sz w:val="24"/>
          <w:lang w:eastAsia="zh-CN"/>
        </w:rPr>
        <w:t>包人</w:t>
      </w:r>
      <w:r>
        <w:rPr>
          <w:rFonts w:hint="eastAsia" w:ascii="仿宋" w:hAnsi="仿宋" w:eastAsia="仿宋" w:cs="仿宋"/>
          <w:color w:val="auto"/>
          <w:sz w:val="24"/>
        </w:rPr>
        <w:t>须知、</w:t>
      </w:r>
      <w:r>
        <w:rPr>
          <w:rFonts w:hint="eastAsia" w:ascii="仿宋" w:hAnsi="仿宋" w:eastAsia="仿宋" w:cs="仿宋"/>
          <w:color w:val="auto"/>
          <w:sz w:val="24"/>
          <w:lang w:val="en-US" w:eastAsia="zh-CN"/>
        </w:rPr>
        <w:t>发</w:t>
      </w:r>
      <w:r>
        <w:rPr>
          <w:rFonts w:hint="eastAsia" w:ascii="仿宋" w:hAnsi="仿宋" w:eastAsia="仿宋" w:cs="仿宋"/>
          <w:color w:val="auto"/>
          <w:sz w:val="24"/>
          <w:lang w:eastAsia="zh-CN"/>
        </w:rPr>
        <w:t>包</w:t>
      </w:r>
      <w:r>
        <w:rPr>
          <w:rFonts w:hint="eastAsia" w:ascii="仿宋" w:hAnsi="仿宋" w:eastAsia="仿宋" w:cs="仿宋"/>
          <w:color w:val="auto"/>
          <w:sz w:val="24"/>
        </w:rPr>
        <w:t>文件和</w:t>
      </w:r>
      <w:r>
        <w:rPr>
          <w:rFonts w:hint="eastAsia" w:ascii="仿宋" w:hAnsi="仿宋" w:eastAsia="仿宋" w:cs="仿宋"/>
          <w:color w:val="auto"/>
          <w:sz w:val="24"/>
          <w:lang w:val="en-US" w:eastAsia="zh-CN"/>
        </w:rPr>
        <w:t>结算</w:t>
      </w:r>
      <w:r>
        <w:rPr>
          <w:rFonts w:hint="eastAsia" w:ascii="仿宋" w:hAnsi="仿宋" w:eastAsia="仿宋" w:cs="仿宋"/>
          <w:color w:val="auto"/>
          <w:sz w:val="24"/>
        </w:rPr>
        <w:t>审计服务合同（格式）等组成。</w:t>
      </w:r>
    </w:p>
    <w:p w14:paraId="359AA17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竞包人</w:t>
      </w:r>
      <w:r>
        <w:rPr>
          <w:rFonts w:hint="eastAsia" w:ascii="仿宋" w:hAnsi="仿宋" w:eastAsia="仿宋" w:cs="仿宋"/>
          <w:color w:val="auto"/>
          <w:sz w:val="24"/>
        </w:rPr>
        <w:t>应认真阅读</w:t>
      </w:r>
      <w:r>
        <w:rPr>
          <w:rFonts w:hint="eastAsia" w:ascii="仿宋" w:hAnsi="仿宋" w:eastAsia="仿宋" w:cs="仿宋"/>
          <w:color w:val="auto"/>
          <w:sz w:val="24"/>
          <w:lang w:eastAsia="zh-CN"/>
        </w:rPr>
        <w:t>竞包</w:t>
      </w:r>
      <w:r>
        <w:rPr>
          <w:rFonts w:hint="eastAsia" w:ascii="仿宋" w:hAnsi="仿宋" w:eastAsia="仿宋" w:cs="仿宋"/>
          <w:color w:val="auto"/>
          <w:sz w:val="24"/>
        </w:rPr>
        <w:t>文件中的所有内容。如果</w:t>
      </w:r>
      <w:r>
        <w:rPr>
          <w:rFonts w:hint="eastAsia" w:ascii="仿宋" w:hAnsi="仿宋" w:eastAsia="仿宋" w:cs="仿宋"/>
          <w:color w:val="auto"/>
          <w:sz w:val="24"/>
          <w:lang w:eastAsia="zh-CN"/>
        </w:rPr>
        <w:t>竞包函</w:t>
      </w:r>
      <w:r>
        <w:rPr>
          <w:rFonts w:hint="eastAsia" w:ascii="仿宋" w:hAnsi="仿宋" w:eastAsia="仿宋" w:cs="仿宋"/>
          <w:color w:val="auto"/>
          <w:sz w:val="24"/>
        </w:rPr>
        <w:t>实质上不响应</w:t>
      </w:r>
      <w:r>
        <w:rPr>
          <w:rFonts w:hint="eastAsia" w:ascii="仿宋" w:hAnsi="仿宋" w:eastAsia="仿宋" w:cs="仿宋"/>
          <w:color w:val="auto"/>
          <w:sz w:val="24"/>
          <w:lang w:val="en-US" w:eastAsia="zh-CN"/>
        </w:rPr>
        <w:t>发</w:t>
      </w:r>
      <w:r>
        <w:rPr>
          <w:rFonts w:hint="eastAsia" w:ascii="仿宋" w:hAnsi="仿宋" w:eastAsia="仿宋" w:cs="仿宋"/>
          <w:color w:val="auto"/>
          <w:sz w:val="24"/>
          <w:lang w:eastAsia="zh-CN"/>
        </w:rPr>
        <w:t>包</w:t>
      </w:r>
      <w:r>
        <w:rPr>
          <w:rFonts w:hint="eastAsia" w:ascii="仿宋" w:hAnsi="仿宋" w:eastAsia="仿宋" w:cs="仿宋"/>
          <w:color w:val="auto"/>
          <w:sz w:val="24"/>
        </w:rPr>
        <w:t>文件要求，其</w:t>
      </w:r>
      <w:r>
        <w:rPr>
          <w:rFonts w:hint="eastAsia" w:ascii="仿宋" w:hAnsi="仿宋" w:eastAsia="仿宋" w:cs="仿宋"/>
          <w:color w:val="auto"/>
          <w:sz w:val="24"/>
          <w:lang w:eastAsia="zh-CN"/>
        </w:rPr>
        <w:t>竞包函</w:t>
      </w:r>
      <w:r>
        <w:rPr>
          <w:rFonts w:hint="eastAsia" w:ascii="仿宋" w:hAnsi="仿宋" w:eastAsia="仿宋" w:cs="仿宋"/>
          <w:color w:val="auto"/>
          <w:sz w:val="24"/>
        </w:rPr>
        <w:t>将被</w:t>
      </w:r>
      <w:r>
        <w:rPr>
          <w:rFonts w:hint="eastAsia" w:ascii="仿宋" w:hAnsi="仿宋" w:eastAsia="仿宋" w:cs="仿宋"/>
          <w:color w:val="auto"/>
          <w:sz w:val="24"/>
          <w:lang w:eastAsia="zh-CN"/>
        </w:rPr>
        <w:t>发包人</w:t>
      </w:r>
      <w:r>
        <w:rPr>
          <w:rFonts w:hint="eastAsia" w:ascii="仿宋" w:hAnsi="仿宋" w:eastAsia="仿宋" w:cs="仿宋"/>
          <w:color w:val="auto"/>
          <w:sz w:val="24"/>
        </w:rPr>
        <w:t>拒绝。</w:t>
      </w:r>
    </w:p>
    <w:p w14:paraId="5C95DF64">
      <w:pPr>
        <w:spacing w:line="360" w:lineRule="auto"/>
        <w:jc w:val="center"/>
        <w:rPr>
          <w:rFonts w:hint="eastAsia" w:ascii="仿宋" w:hAnsi="仿宋" w:eastAsia="仿宋" w:cs="仿宋"/>
          <w:b/>
          <w:bCs/>
          <w:color w:val="auto"/>
          <w:sz w:val="32"/>
          <w:lang w:eastAsia="zh-CN"/>
        </w:rPr>
      </w:pPr>
      <w:r>
        <w:rPr>
          <w:rFonts w:hint="eastAsia" w:ascii="仿宋" w:hAnsi="仿宋" w:eastAsia="仿宋" w:cs="仿宋"/>
          <w:b/>
          <w:bCs/>
          <w:color w:val="auto"/>
          <w:sz w:val="32"/>
        </w:rPr>
        <w:t>三、</w:t>
      </w:r>
      <w:r>
        <w:rPr>
          <w:rFonts w:hint="eastAsia" w:ascii="仿宋" w:hAnsi="仿宋" w:eastAsia="仿宋" w:cs="仿宋"/>
          <w:b/>
          <w:bCs/>
          <w:color w:val="auto"/>
          <w:sz w:val="32"/>
          <w:lang w:eastAsia="zh-CN"/>
        </w:rPr>
        <w:t>竞包函</w:t>
      </w:r>
    </w:p>
    <w:p w14:paraId="67C84DAF">
      <w:pPr>
        <w:spacing w:line="360" w:lineRule="auto"/>
        <w:ind w:firstLine="482" w:firstLineChars="200"/>
        <w:rPr>
          <w:rFonts w:hint="eastAsia" w:ascii="仿宋" w:hAnsi="仿宋" w:eastAsia="仿宋" w:cs="仿宋"/>
          <w:b/>
          <w:bCs/>
          <w:color w:val="auto"/>
          <w:sz w:val="24"/>
          <w:lang w:eastAsia="zh-CN"/>
        </w:rPr>
      </w:pPr>
      <w:r>
        <w:rPr>
          <w:rFonts w:hint="eastAsia" w:ascii="仿宋" w:hAnsi="仿宋" w:eastAsia="仿宋" w:cs="仿宋"/>
          <w:b/>
          <w:bCs/>
          <w:color w:val="auto"/>
          <w:sz w:val="24"/>
        </w:rPr>
        <w:t xml:space="preserve">(一) </w:t>
      </w:r>
      <w:r>
        <w:rPr>
          <w:rFonts w:hint="eastAsia" w:ascii="仿宋" w:hAnsi="仿宋" w:eastAsia="仿宋" w:cs="仿宋"/>
          <w:b/>
          <w:bCs/>
          <w:color w:val="auto"/>
          <w:sz w:val="24"/>
          <w:lang w:eastAsia="zh-CN"/>
        </w:rPr>
        <w:t>竞包函</w:t>
      </w:r>
    </w:p>
    <w:p w14:paraId="77DF9E1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竞包函</w:t>
      </w:r>
      <w:r>
        <w:rPr>
          <w:rFonts w:hint="eastAsia" w:ascii="仿宋" w:hAnsi="仿宋" w:eastAsia="仿宋" w:cs="仿宋"/>
          <w:color w:val="auto"/>
          <w:sz w:val="24"/>
        </w:rPr>
        <w:t>应按</w:t>
      </w:r>
      <w:r>
        <w:rPr>
          <w:rFonts w:hint="eastAsia" w:ascii="仿宋" w:hAnsi="仿宋" w:eastAsia="仿宋" w:cs="仿宋"/>
          <w:color w:val="auto"/>
          <w:sz w:val="24"/>
          <w:lang w:eastAsia="zh-CN"/>
        </w:rPr>
        <w:t>竞包</w:t>
      </w:r>
      <w:r>
        <w:rPr>
          <w:rFonts w:hint="eastAsia" w:ascii="仿宋" w:hAnsi="仿宋" w:eastAsia="仿宋" w:cs="仿宋"/>
          <w:color w:val="auto"/>
          <w:sz w:val="24"/>
        </w:rPr>
        <w:t>文件规定的格式填写并提交。</w:t>
      </w:r>
    </w:p>
    <w:p w14:paraId="5066FE7E">
      <w:pPr>
        <w:spacing w:before="156" w:beforeLines="50" w:after="156" w:afterLines="50" w:line="360" w:lineRule="auto"/>
        <w:ind w:firstLine="284"/>
        <w:jc w:val="center"/>
        <w:rPr>
          <w:rFonts w:hint="eastAsia" w:ascii="仿宋" w:hAnsi="仿宋" w:eastAsia="仿宋" w:cs="仿宋"/>
          <w:b/>
          <w:bCs/>
          <w:color w:val="auto"/>
          <w:sz w:val="32"/>
        </w:rPr>
      </w:pPr>
      <w:r>
        <w:rPr>
          <w:rFonts w:hint="eastAsia" w:ascii="仿宋" w:hAnsi="仿宋" w:eastAsia="仿宋" w:cs="仿宋"/>
          <w:b/>
          <w:bCs/>
          <w:color w:val="auto"/>
          <w:sz w:val="32"/>
        </w:rPr>
        <w:t>四、</w:t>
      </w:r>
      <w:bookmarkStart w:id="9" w:name="_Toc6082"/>
      <w:bookmarkStart w:id="10" w:name="_Toc16230"/>
      <w:bookmarkStart w:id="11" w:name="_Toc15431"/>
      <w:bookmarkStart w:id="12" w:name="_Toc14147"/>
      <w:bookmarkStart w:id="13" w:name="_Toc23803"/>
      <w:r>
        <w:rPr>
          <w:rFonts w:hint="eastAsia" w:ascii="仿宋" w:hAnsi="仿宋" w:eastAsia="仿宋" w:cs="仿宋"/>
          <w:b/>
          <w:bCs/>
          <w:color w:val="auto"/>
          <w:sz w:val="32"/>
          <w:lang w:val="en-US" w:eastAsia="zh-CN"/>
        </w:rPr>
        <w:t>竞</w:t>
      </w:r>
      <w:r>
        <w:rPr>
          <w:rFonts w:hint="eastAsia" w:ascii="仿宋" w:hAnsi="仿宋" w:eastAsia="仿宋" w:cs="仿宋"/>
          <w:b/>
          <w:bCs/>
          <w:color w:val="auto"/>
          <w:sz w:val="32"/>
          <w:lang w:eastAsia="zh-CN"/>
        </w:rPr>
        <w:t>包</w:t>
      </w:r>
      <w:r>
        <w:rPr>
          <w:rFonts w:hint="eastAsia" w:ascii="仿宋" w:hAnsi="仿宋" w:eastAsia="仿宋" w:cs="仿宋"/>
          <w:b/>
          <w:bCs/>
          <w:color w:val="auto"/>
          <w:sz w:val="32"/>
        </w:rPr>
        <w:t>文件的编制和提交</w:t>
      </w:r>
    </w:p>
    <w:bookmarkEnd w:id="9"/>
    <w:bookmarkEnd w:id="10"/>
    <w:bookmarkEnd w:id="11"/>
    <w:bookmarkEnd w:id="12"/>
    <w:bookmarkEnd w:id="13"/>
    <w:p w14:paraId="159038C4">
      <w:pPr>
        <w:pStyle w:val="13"/>
        <w:spacing w:line="360" w:lineRule="auto"/>
        <w:ind w:leftChars="1" w:firstLine="482" w:firstLineChars="200"/>
        <w:rPr>
          <w:rFonts w:hint="eastAsia" w:ascii="仿宋" w:hAnsi="仿宋" w:eastAsia="仿宋" w:cs="仿宋"/>
          <w:b/>
          <w:bCs/>
          <w:color w:val="auto"/>
          <w:kern w:val="2"/>
        </w:rPr>
      </w:pPr>
      <w:bookmarkStart w:id="14" w:name="_Toc4109"/>
      <w:bookmarkStart w:id="15" w:name="_Toc4846"/>
      <w:bookmarkStart w:id="16" w:name="_Toc1211"/>
      <w:bookmarkStart w:id="17" w:name="_Toc27946"/>
      <w:bookmarkStart w:id="18" w:name="_Toc11095"/>
      <w:r>
        <w:rPr>
          <w:rFonts w:hint="eastAsia" w:ascii="仿宋" w:hAnsi="仿宋" w:eastAsia="仿宋" w:cs="仿宋"/>
          <w:b/>
          <w:bCs/>
          <w:color w:val="auto"/>
          <w:kern w:val="2"/>
        </w:rPr>
        <w:t>（</w:t>
      </w:r>
      <w:r>
        <w:rPr>
          <w:rFonts w:hint="eastAsia" w:ascii="仿宋" w:hAnsi="仿宋" w:eastAsia="仿宋" w:cs="仿宋"/>
          <w:b/>
          <w:bCs/>
          <w:color w:val="auto"/>
          <w:kern w:val="2"/>
          <w:lang w:val="en-US" w:eastAsia="zh-CN"/>
        </w:rPr>
        <w:t>一</w:t>
      </w:r>
      <w:r>
        <w:rPr>
          <w:rFonts w:hint="eastAsia" w:ascii="仿宋" w:hAnsi="仿宋" w:eastAsia="仿宋" w:cs="仿宋"/>
          <w:b/>
          <w:bCs/>
          <w:color w:val="auto"/>
          <w:kern w:val="2"/>
        </w:rPr>
        <w:t>）</w:t>
      </w:r>
      <w:r>
        <w:rPr>
          <w:rFonts w:hint="eastAsia" w:ascii="仿宋" w:hAnsi="仿宋" w:eastAsia="仿宋" w:cs="仿宋"/>
          <w:b/>
          <w:bCs/>
          <w:color w:val="auto"/>
          <w:kern w:val="2"/>
          <w:lang w:eastAsia="zh-CN"/>
        </w:rPr>
        <w:t>竞包</w:t>
      </w:r>
      <w:r>
        <w:rPr>
          <w:rFonts w:hint="eastAsia" w:ascii="仿宋" w:hAnsi="仿宋" w:eastAsia="仿宋" w:cs="仿宋"/>
          <w:b/>
          <w:bCs/>
          <w:color w:val="auto"/>
          <w:kern w:val="2"/>
        </w:rPr>
        <w:t>文件的递交</w:t>
      </w:r>
      <w:bookmarkEnd w:id="14"/>
      <w:bookmarkEnd w:id="15"/>
      <w:bookmarkEnd w:id="16"/>
      <w:bookmarkEnd w:id="17"/>
      <w:bookmarkEnd w:id="18"/>
    </w:p>
    <w:p w14:paraId="77AEE6D7">
      <w:pPr>
        <w:pStyle w:val="13"/>
        <w:spacing w:line="360" w:lineRule="auto"/>
        <w:ind w:firstLine="559" w:firstLineChars="233"/>
        <w:rPr>
          <w:rFonts w:hint="eastAsia" w:ascii="仿宋" w:hAnsi="仿宋" w:eastAsia="仿宋" w:cs="仿宋"/>
          <w:color w:val="auto"/>
        </w:rPr>
      </w:pPr>
      <w:r>
        <w:rPr>
          <w:rFonts w:hint="eastAsia" w:ascii="仿宋" w:hAnsi="仿宋" w:eastAsia="仿宋" w:cs="仿宋"/>
          <w:color w:val="auto"/>
          <w:lang w:eastAsia="zh-CN"/>
        </w:rPr>
        <w:t>竞包人</w:t>
      </w:r>
      <w:r>
        <w:rPr>
          <w:rFonts w:hint="eastAsia" w:ascii="仿宋" w:hAnsi="仿宋" w:eastAsia="仿宋" w:cs="仿宋"/>
          <w:color w:val="auto"/>
        </w:rPr>
        <w:t>应按</w:t>
      </w:r>
      <w:r>
        <w:rPr>
          <w:rFonts w:hint="eastAsia" w:ascii="仿宋" w:hAnsi="仿宋" w:eastAsia="仿宋" w:cs="仿宋"/>
          <w:color w:val="auto"/>
          <w:lang w:eastAsia="zh-CN"/>
        </w:rPr>
        <w:t>竞包人</w:t>
      </w:r>
      <w:r>
        <w:rPr>
          <w:rFonts w:hint="eastAsia" w:ascii="仿宋" w:hAnsi="仿宋" w:eastAsia="仿宋" w:cs="仿宋"/>
          <w:color w:val="auto"/>
        </w:rPr>
        <w:t>须知前附表（二）日程安排表所规定的地点并在</w:t>
      </w:r>
      <w:r>
        <w:rPr>
          <w:rFonts w:hint="eastAsia" w:ascii="仿宋" w:hAnsi="仿宋" w:eastAsia="仿宋" w:cs="仿宋"/>
          <w:color w:val="auto"/>
          <w:lang w:eastAsia="zh-CN"/>
        </w:rPr>
        <w:t>竞包</w:t>
      </w:r>
      <w:r>
        <w:rPr>
          <w:rFonts w:hint="eastAsia" w:ascii="仿宋" w:hAnsi="仿宋" w:eastAsia="仿宋" w:cs="仿宋"/>
          <w:color w:val="auto"/>
        </w:rPr>
        <w:t>截止时间前将</w:t>
      </w:r>
      <w:r>
        <w:rPr>
          <w:rFonts w:hint="eastAsia" w:ascii="仿宋" w:hAnsi="仿宋" w:eastAsia="仿宋" w:cs="仿宋"/>
          <w:color w:val="auto"/>
          <w:lang w:eastAsia="zh-CN"/>
        </w:rPr>
        <w:t>竞包</w:t>
      </w:r>
      <w:r>
        <w:rPr>
          <w:rFonts w:hint="eastAsia" w:ascii="仿宋" w:hAnsi="仿宋" w:eastAsia="仿宋" w:cs="仿宋"/>
          <w:color w:val="auto"/>
        </w:rPr>
        <w:t>文件送达给</w:t>
      </w:r>
      <w:r>
        <w:rPr>
          <w:rFonts w:hint="eastAsia" w:ascii="仿宋" w:hAnsi="仿宋" w:eastAsia="仿宋" w:cs="仿宋"/>
          <w:color w:val="auto"/>
          <w:lang w:eastAsia="zh-CN"/>
        </w:rPr>
        <w:t>发包人</w:t>
      </w:r>
      <w:r>
        <w:rPr>
          <w:rFonts w:hint="eastAsia" w:ascii="仿宋" w:hAnsi="仿宋" w:eastAsia="仿宋" w:cs="仿宋"/>
          <w:color w:val="auto"/>
        </w:rPr>
        <w:t>。</w:t>
      </w:r>
      <w:bookmarkStart w:id="19" w:name="_Toc6038"/>
      <w:bookmarkStart w:id="20" w:name="_Toc18405"/>
      <w:bookmarkStart w:id="21" w:name="_Toc13954"/>
      <w:bookmarkStart w:id="22" w:name="_Toc5648"/>
      <w:bookmarkStart w:id="23" w:name="_Toc9737"/>
    </w:p>
    <w:p w14:paraId="245773BB">
      <w:pPr>
        <w:pStyle w:val="13"/>
        <w:spacing w:line="360" w:lineRule="auto"/>
        <w:ind w:leftChars="1" w:firstLine="482" w:firstLineChars="200"/>
        <w:rPr>
          <w:rFonts w:hint="eastAsia" w:ascii="仿宋" w:hAnsi="仿宋" w:eastAsia="仿宋" w:cs="仿宋"/>
          <w:b/>
          <w:bCs/>
          <w:color w:val="auto"/>
          <w:kern w:val="2"/>
        </w:rPr>
      </w:pPr>
      <w:r>
        <w:rPr>
          <w:rFonts w:hint="eastAsia" w:ascii="仿宋" w:hAnsi="仿宋" w:eastAsia="仿宋" w:cs="仿宋"/>
          <w:b/>
          <w:bCs/>
          <w:color w:val="auto"/>
          <w:kern w:val="2"/>
        </w:rPr>
        <w:t>（</w:t>
      </w:r>
      <w:r>
        <w:rPr>
          <w:rFonts w:hint="eastAsia" w:ascii="仿宋" w:hAnsi="仿宋" w:eastAsia="仿宋" w:cs="仿宋"/>
          <w:b/>
          <w:bCs/>
          <w:color w:val="auto"/>
          <w:kern w:val="2"/>
          <w:lang w:val="en-US" w:eastAsia="zh-CN"/>
        </w:rPr>
        <w:t>二</w:t>
      </w:r>
      <w:r>
        <w:rPr>
          <w:rFonts w:hint="eastAsia" w:ascii="仿宋" w:hAnsi="仿宋" w:eastAsia="仿宋" w:cs="仿宋"/>
          <w:b/>
          <w:bCs/>
          <w:color w:val="auto"/>
          <w:kern w:val="2"/>
        </w:rPr>
        <w:t>）</w:t>
      </w:r>
      <w:r>
        <w:rPr>
          <w:rFonts w:hint="eastAsia" w:ascii="仿宋" w:hAnsi="仿宋" w:eastAsia="仿宋" w:cs="仿宋"/>
          <w:b/>
          <w:bCs/>
          <w:color w:val="auto"/>
          <w:kern w:val="2"/>
          <w:lang w:eastAsia="zh-CN"/>
        </w:rPr>
        <w:t>竞包</w:t>
      </w:r>
      <w:r>
        <w:rPr>
          <w:rFonts w:hint="eastAsia" w:ascii="仿宋" w:hAnsi="仿宋" w:eastAsia="仿宋" w:cs="仿宋"/>
          <w:b/>
          <w:bCs/>
          <w:color w:val="auto"/>
          <w:kern w:val="2"/>
        </w:rPr>
        <w:t>文件的修改与撤回</w:t>
      </w:r>
      <w:bookmarkEnd w:id="19"/>
      <w:bookmarkEnd w:id="20"/>
      <w:bookmarkEnd w:id="21"/>
      <w:bookmarkEnd w:id="22"/>
      <w:bookmarkEnd w:id="23"/>
    </w:p>
    <w:p w14:paraId="5EC0DEE6">
      <w:pPr>
        <w:pStyle w:val="13"/>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eastAsia="zh-CN"/>
        </w:rPr>
        <w:t>竞包人</w:t>
      </w:r>
      <w:r>
        <w:rPr>
          <w:rFonts w:hint="eastAsia" w:ascii="仿宋" w:hAnsi="仿宋" w:eastAsia="仿宋" w:cs="仿宋"/>
          <w:color w:val="auto"/>
        </w:rPr>
        <w:t>在递交</w:t>
      </w:r>
      <w:r>
        <w:rPr>
          <w:rFonts w:hint="eastAsia" w:ascii="仿宋" w:hAnsi="仿宋" w:eastAsia="仿宋" w:cs="仿宋"/>
          <w:color w:val="auto"/>
          <w:lang w:eastAsia="zh-CN"/>
        </w:rPr>
        <w:t>竞包</w:t>
      </w:r>
      <w:r>
        <w:rPr>
          <w:rFonts w:hint="eastAsia" w:ascii="仿宋" w:hAnsi="仿宋" w:eastAsia="仿宋" w:cs="仿宋"/>
          <w:color w:val="auto"/>
        </w:rPr>
        <w:t>文件以后，在规定的</w:t>
      </w:r>
      <w:r>
        <w:rPr>
          <w:rFonts w:hint="eastAsia" w:ascii="仿宋" w:hAnsi="仿宋" w:eastAsia="仿宋" w:cs="仿宋"/>
          <w:color w:val="auto"/>
          <w:lang w:eastAsia="zh-CN"/>
        </w:rPr>
        <w:t>竞包</w:t>
      </w:r>
      <w:r>
        <w:rPr>
          <w:rFonts w:hint="eastAsia" w:ascii="仿宋" w:hAnsi="仿宋" w:eastAsia="仿宋" w:cs="仿宋"/>
          <w:color w:val="auto"/>
        </w:rPr>
        <w:t>截止时间之前，可以书面形式补充修改或撤回已递交的</w:t>
      </w:r>
      <w:r>
        <w:rPr>
          <w:rFonts w:hint="eastAsia" w:ascii="仿宋" w:hAnsi="仿宋" w:eastAsia="仿宋" w:cs="仿宋"/>
          <w:color w:val="auto"/>
          <w:lang w:eastAsia="zh-CN"/>
        </w:rPr>
        <w:t>竞包</w:t>
      </w:r>
      <w:r>
        <w:rPr>
          <w:rFonts w:hint="eastAsia" w:ascii="仿宋" w:hAnsi="仿宋" w:eastAsia="仿宋" w:cs="仿宋"/>
          <w:color w:val="auto"/>
        </w:rPr>
        <w:t>文件，并通知</w:t>
      </w:r>
      <w:r>
        <w:rPr>
          <w:rFonts w:hint="eastAsia" w:ascii="仿宋" w:hAnsi="仿宋" w:eastAsia="仿宋" w:cs="仿宋"/>
          <w:color w:val="auto"/>
          <w:lang w:eastAsia="zh-CN"/>
        </w:rPr>
        <w:t>发包人</w:t>
      </w:r>
      <w:r>
        <w:rPr>
          <w:rFonts w:hint="eastAsia" w:ascii="仿宋" w:hAnsi="仿宋" w:eastAsia="仿宋" w:cs="仿宋"/>
          <w:color w:val="auto"/>
        </w:rPr>
        <w:t>。补充、修改的内容为</w:t>
      </w:r>
      <w:r>
        <w:rPr>
          <w:rFonts w:hint="eastAsia" w:ascii="仿宋" w:hAnsi="仿宋" w:eastAsia="仿宋" w:cs="仿宋"/>
          <w:color w:val="auto"/>
          <w:lang w:eastAsia="zh-CN"/>
        </w:rPr>
        <w:t>竞包</w:t>
      </w:r>
      <w:r>
        <w:rPr>
          <w:rFonts w:hint="eastAsia" w:ascii="仿宋" w:hAnsi="仿宋" w:eastAsia="仿宋" w:cs="仿宋"/>
          <w:color w:val="auto"/>
        </w:rPr>
        <w:t>文件的组成部分。</w:t>
      </w:r>
    </w:p>
    <w:p w14:paraId="5C1D74CA">
      <w:pPr>
        <w:pStyle w:val="13"/>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eastAsia="zh-CN"/>
        </w:rPr>
        <w:t>竞包人</w:t>
      </w:r>
      <w:r>
        <w:rPr>
          <w:rFonts w:hint="eastAsia" w:ascii="仿宋" w:hAnsi="仿宋" w:eastAsia="仿宋" w:cs="仿宋"/>
          <w:color w:val="auto"/>
        </w:rPr>
        <w:t>的补充、修改或撤回通知，应按</w:t>
      </w:r>
      <w:r>
        <w:rPr>
          <w:rFonts w:hint="eastAsia" w:ascii="仿宋" w:hAnsi="仿宋" w:eastAsia="仿宋" w:cs="仿宋"/>
          <w:color w:val="auto"/>
          <w:lang w:eastAsia="zh-CN"/>
        </w:rPr>
        <w:t>竞包人</w:t>
      </w:r>
      <w:r>
        <w:rPr>
          <w:rFonts w:hint="eastAsia" w:ascii="仿宋" w:hAnsi="仿宋" w:eastAsia="仿宋" w:cs="仿宋"/>
          <w:color w:val="auto"/>
        </w:rPr>
        <w:t>须知第20条有关规定密封、标记和递交并在</w:t>
      </w:r>
      <w:r>
        <w:rPr>
          <w:rFonts w:hint="eastAsia" w:ascii="仿宋" w:hAnsi="仿宋" w:eastAsia="仿宋" w:cs="仿宋"/>
          <w:color w:val="auto"/>
          <w:lang w:eastAsia="zh-CN"/>
        </w:rPr>
        <w:t>竞包</w:t>
      </w:r>
      <w:r>
        <w:rPr>
          <w:rFonts w:hint="eastAsia" w:ascii="仿宋" w:hAnsi="仿宋" w:eastAsia="仿宋" w:cs="仿宋"/>
          <w:color w:val="auto"/>
        </w:rPr>
        <w:t>文件袋上清楚标明“补充修改”或“撤回”字样。</w:t>
      </w:r>
    </w:p>
    <w:p w14:paraId="582C958D">
      <w:pPr>
        <w:pStyle w:val="13"/>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3、在</w:t>
      </w:r>
      <w:r>
        <w:rPr>
          <w:rFonts w:hint="eastAsia" w:ascii="仿宋" w:hAnsi="仿宋" w:eastAsia="仿宋" w:cs="仿宋"/>
          <w:color w:val="auto"/>
          <w:lang w:eastAsia="zh-CN"/>
        </w:rPr>
        <w:t>竞包</w:t>
      </w:r>
      <w:r>
        <w:rPr>
          <w:rFonts w:hint="eastAsia" w:ascii="仿宋" w:hAnsi="仿宋" w:eastAsia="仿宋" w:cs="仿宋"/>
          <w:color w:val="auto"/>
        </w:rPr>
        <w:t>截止时间至</w:t>
      </w:r>
      <w:r>
        <w:rPr>
          <w:rFonts w:hint="eastAsia" w:ascii="仿宋" w:hAnsi="仿宋" w:eastAsia="仿宋" w:cs="仿宋"/>
          <w:color w:val="auto"/>
          <w:lang w:eastAsia="zh-CN"/>
        </w:rPr>
        <w:t>竞包人</w:t>
      </w:r>
      <w:r>
        <w:rPr>
          <w:rFonts w:hint="eastAsia" w:ascii="仿宋" w:hAnsi="仿宋" w:eastAsia="仿宋" w:cs="仿宋"/>
          <w:color w:val="auto"/>
        </w:rPr>
        <w:t>在</w:t>
      </w:r>
      <w:r>
        <w:rPr>
          <w:rFonts w:hint="eastAsia" w:ascii="仿宋" w:hAnsi="仿宋" w:eastAsia="仿宋" w:cs="仿宋"/>
          <w:color w:val="auto"/>
          <w:lang w:eastAsia="zh-CN"/>
        </w:rPr>
        <w:t>竞包</w:t>
      </w:r>
      <w:r>
        <w:rPr>
          <w:rFonts w:hint="eastAsia" w:ascii="仿宋" w:hAnsi="仿宋" w:eastAsia="仿宋" w:cs="仿宋"/>
          <w:color w:val="auto"/>
        </w:rPr>
        <w:t>文件中响应的</w:t>
      </w:r>
      <w:r>
        <w:rPr>
          <w:rFonts w:hint="eastAsia" w:ascii="仿宋" w:hAnsi="仿宋" w:eastAsia="仿宋" w:cs="仿宋"/>
          <w:color w:val="auto"/>
          <w:lang w:eastAsia="zh-CN"/>
        </w:rPr>
        <w:t>竞包</w:t>
      </w:r>
      <w:r>
        <w:rPr>
          <w:rFonts w:hint="eastAsia" w:ascii="仿宋" w:hAnsi="仿宋" w:eastAsia="仿宋" w:cs="仿宋"/>
          <w:color w:val="auto"/>
        </w:rPr>
        <w:t>有效期满之前的这段时间内，</w:t>
      </w:r>
      <w:r>
        <w:rPr>
          <w:rFonts w:hint="eastAsia" w:ascii="仿宋" w:hAnsi="仿宋" w:eastAsia="仿宋" w:cs="仿宋"/>
          <w:color w:val="auto"/>
          <w:lang w:eastAsia="zh-CN"/>
        </w:rPr>
        <w:t>竞包人</w:t>
      </w:r>
      <w:r>
        <w:rPr>
          <w:rFonts w:hint="eastAsia" w:ascii="仿宋" w:hAnsi="仿宋" w:eastAsia="仿宋" w:cs="仿宋"/>
          <w:color w:val="auto"/>
        </w:rPr>
        <w:t>不得撤回或修改其</w:t>
      </w:r>
      <w:r>
        <w:rPr>
          <w:rFonts w:hint="eastAsia" w:ascii="仿宋" w:hAnsi="仿宋" w:eastAsia="仿宋" w:cs="仿宋"/>
          <w:color w:val="auto"/>
          <w:lang w:eastAsia="zh-CN"/>
        </w:rPr>
        <w:t>竞包</w:t>
      </w:r>
      <w:r>
        <w:rPr>
          <w:rFonts w:hint="eastAsia" w:ascii="仿宋" w:hAnsi="仿宋" w:eastAsia="仿宋" w:cs="仿宋"/>
          <w:color w:val="auto"/>
        </w:rPr>
        <w:t>文件，否则其</w:t>
      </w:r>
      <w:r>
        <w:rPr>
          <w:rFonts w:hint="eastAsia" w:ascii="仿宋" w:hAnsi="仿宋" w:eastAsia="仿宋" w:cs="仿宋"/>
          <w:color w:val="auto"/>
          <w:lang w:eastAsia="zh-CN"/>
        </w:rPr>
        <w:t>竞包</w:t>
      </w:r>
      <w:r>
        <w:rPr>
          <w:rFonts w:hint="eastAsia" w:ascii="仿宋" w:hAnsi="仿宋" w:eastAsia="仿宋" w:cs="仿宋"/>
          <w:color w:val="auto"/>
        </w:rPr>
        <w:t>保证金将不予退还。</w:t>
      </w:r>
      <w:bookmarkStart w:id="24" w:name="_Toc4321"/>
      <w:bookmarkStart w:id="25" w:name="_Toc31952"/>
      <w:bookmarkStart w:id="26" w:name="_Toc32406"/>
      <w:bookmarkStart w:id="27" w:name="_Toc3616"/>
      <w:bookmarkStart w:id="28" w:name="_Toc19790"/>
    </w:p>
    <w:p w14:paraId="547AAF48">
      <w:pPr>
        <w:pStyle w:val="13"/>
        <w:spacing w:line="360" w:lineRule="auto"/>
        <w:ind w:firstLine="643" w:firstLineChars="200"/>
        <w:jc w:val="center"/>
        <w:rPr>
          <w:rFonts w:hint="eastAsia" w:ascii="仿宋" w:hAnsi="仿宋" w:eastAsia="仿宋" w:cs="仿宋"/>
          <w:b/>
          <w:bCs/>
          <w:color w:val="auto"/>
          <w:kern w:val="2"/>
          <w:sz w:val="32"/>
          <w:lang w:eastAsia="zh-CN"/>
        </w:rPr>
      </w:pPr>
      <w:r>
        <w:rPr>
          <w:rFonts w:hint="eastAsia" w:ascii="仿宋" w:hAnsi="仿宋" w:eastAsia="仿宋" w:cs="仿宋"/>
          <w:b/>
          <w:bCs/>
          <w:color w:val="auto"/>
          <w:kern w:val="2"/>
          <w:sz w:val="32"/>
        </w:rPr>
        <w:t>五、</w:t>
      </w:r>
      <w:bookmarkEnd w:id="24"/>
      <w:bookmarkEnd w:id="25"/>
      <w:bookmarkEnd w:id="26"/>
      <w:bookmarkEnd w:id="27"/>
      <w:bookmarkEnd w:id="28"/>
      <w:bookmarkStart w:id="29" w:name="_Toc28167"/>
      <w:bookmarkStart w:id="30" w:name="_Toc21847"/>
      <w:bookmarkStart w:id="31" w:name="_Toc231"/>
      <w:bookmarkStart w:id="32" w:name="_Toc4568"/>
      <w:bookmarkStart w:id="33" w:name="_Toc5621"/>
      <w:r>
        <w:rPr>
          <w:rFonts w:hint="eastAsia" w:ascii="仿宋" w:hAnsi="仿宋" w:eastAsia="仿宋" w:cs="仿宋"/>
          <w:b/>
          <w:bCs/>
          <w:color w:val="auto"/>
          <w:kern w:val="2"/>
          <w:sz w:val="32"/>
          <w:lang w:val="en-US" w:eastAsia="zh-CN"/>
        </w:rPr>
        <w:t>竞包</w:t>
      </w:r>
    </w:p>
    <w:bookmarkEnd w:id="29"/>
    <w:bookmarkEnd w:id="30"/>
    <w:bookmarkEnd w:id="31"/>
    <w:bookmarkEnd w:id="32"/>
    <w:bookmarkEnd w:id="33"/>
    <w:p w14:paraId="7D9857EB">
      <w:pPr>
        <w:snapToGrid w:val="0"/>
        <w:spacing w:line="380" w:lineRule="exact"/>
        <w:ind w:firstLine="472" w:firstLineChars="196"/>
        <w:rPr>
          <w:rFonts w:hint="eastAsia" w:ascii="仿宋" w:hAnsi="仿宋" w:eastAsia="仿宋" w:cs="仿宋"/>
          <w:b/>
          <w:bCs/>
          <w:sz w:val="24"/>
          <w:lang w:eastAsia="zh-CN"/>
        </w:rPr>
      </w:pPr>
      <w:r>
        <w:rPr>
          <w:rFonts w:hint="eastAsia" w:ascii="仿宋" w:hAnsi="仿宋" w:eastAsia="仿宋" w:cs="仿宋"/>
          <w:b/>
          <w:bCs/>
          <w:sz w:val="24"/>
        </w:rPr>
        <w:t xml:space="preserve">(一) </w:t>
      </w:r>
      <w:r>
        <w:rPr>
          <w:rFonts w:hint="eastAsia" w:ascii="仿宋" w:hAnsi="仿宋" w:eastAsia="仿宋" w:cs="仿宋"/>
          <w:b/>
          <w:bCs/>
          <w:sz w:val="24"/>
          <w:lang w:val="en-US" w:eastAsia="zh-CN"/>
        </w:rPr>
        <w:t>竞包</w:t>
      </w:r>
    </w:p>
    <w:p w14:paraId="76A49F7D">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1、本项目</w:t>
      </w:r>
      <w:r>
        <w:rPr>
          <w:rFonts w:hint="eastAsia" w:ascii="仿宋" w:hAnsi="仿宋" w:eastAsia="仿宋" w:cs="仿宋"/>
          <w:color w:val="auto"/>
          <w:sz w:val="24"/>
          <w:szCs w:val="24"/>
          <w:lang w:eastAsia="zh-CN"/>
        </w:rPr>
        <w:t>发包人</w:t>
      </w:r>
      <w:r>
        <w:rPr>
          <w:rFonts w:hint="eastAsia" w:ascii="仿宋" w:hAnsi="仿宋" w:eastAsia="仿宋" w:cs="仿宋"/>
          <w:color w:val="auto"/>
          <w:sz w:val="24"/>
          <w:szCs w:val="24"/>
        </w:rPr>
        <w:t>按日程安排表所规定的时间和地点公开举行</w:t>
      </w:r>
      <w:r>
        <w:rPr>
          <w:rFonts w:hint="eastAsia" w:ascii="仿宋" w:hAnsi="仿宋" w:eastAsia="仿宋" w:cs="仿宋"/>
          <w:color w:val="auto"/>
          <w:sz w:val="24"/>
          <w:szCs w:val="24"/>
          <w:lang w:eastAsia="zh-CN"/>
        </w:rPr>
        <w:t>竞包</w:t>
      </w:r>
      <w:r>
        <w:rPr>
          <w:rFonts w:hint="eastAsia" w:ascii="仿宋" w:hAnsi="仿宋" w:eastAsia="仿宋" w:cs="仿宋"/>
          <w:color w:val="auto"/>
          <w:sz w:val="24"/>
          <w:szCs w:val="24"/>
        </w:rPr>
        <w:t>会议，请所有</w:t>
      </w:r>
      <w:r>
        <w:rPr>
          <w:rFonts w:hint="eastAsia" w:ascii="仿宋" w:hAnsi="仿宋" w:eastAsia="仿宋" w:cs="仿宋"/>
          <w:color w:val="auto"/>
          <w:sz w:val="24"/>
          <w:szCs w:val="24"/>
          <w:lang w:eastAsia="zh-CN"/>
        </w:rPr>
        <w:t>竞包人</w:t>
      </w:r>
      <w:r>
        <w:rPr>
          <w:rFonts w:hint="eastAsia" w:ascii="仿宋" w:hAnsi="仿宋" w:eastAsia="仿宋" w:cs="仿宋"/>
          <w:color w:val="auto"/>
          <w:sz w:val="24"/>
          <w:szCs w:val="24"/>
        </w:rPr>
        <w:t>代表参加</w:t>
      </w:r>
      <w:r>
        <w:rPr>
          <w:rFonts w:hint="eastAsia" w:ascii="仿宋" w:hAnsi="仿宋" w:eastAsia="仿宋" w:cs="仿宋"/>
          <w:color w:val="auto"/>
          <w:sz w:val="24"/>
          <w:szCs w:val="24"/>
          <w:lang w:eastAsia="zh-CN"/>
        </w:rPr>
        <w:t>竞包</w:t>
      </w:r>
      <w:r>
        <w:rPr>
          <w:rFonts w:hint="eastAsia" w:ascii="仿宋" w:hAnsi="仿宋" w:eastAsia="仿宋" w:cs="仿宋"/>
          <w:color w:val="auto"/>
          <w:sz w:val="24"/>
          <w:szCs w:val="24"/>
        </w:rPr>
        <w:t>会议，并接受</w:t>
      </w:r>
      <w:r>
        <w:rPr>
          <w:rFonts w:hint="eastAsia" w:ascii="仿宋" w:hAnsi="仿宋" w:eastAsia="仿宋" w:cs="仿宋"/>
          <w:color w:val="auto"/>
          <w:sz w:val="24"/>
          <w:szCs w:val="24"/>
          <w:lang w:val="en-US" w:eastAsia="zh-CN"/>
        </w:rPr>
        <w:t>局监管办</w:t>
      </w:r>
      <w:r>
        <w:rPr>
          <w:rFonts w:hint="eastAsia" w:ascii="仿宋" w:hAnsi="仿宋" w:eastAsia="仿宋" w:cs="仿宋"/>
          <w:color w:val="auto"/>
          <w:sz w:val="24"/>
          <w:szCs w:val="24"/>
        </w:rPr>
        <w:t>的监督和指导。</w:t>
      </w:r>
    </w:p>
    <w:p w14:paraId="497ED5DF">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竞包函</w:t>
      </w:r>
      <w:r>
        <w:rPr>
          <w:rFonts w:hint="eastAsia" w:ascii="仿宋" w:hAnsi="仿宋" w:eastAsia="仿宋" w:cs="仿宋"/>
          <w:color w:val="auto"/>
          <w:sz w:val="24"/>
          <w:szCs w:val="24"/>
        </w:rPr>
        <w:t>应在规定时间内提交，逾期提交视为自动弃权，提交后不得撤回，否则其</w:t>
      </w:r>
      <w:r>
        <w:rPr>
          <w:rFonts w:hint="eastAsia" w:ascii="仿宋" w:hAnsi="仿宋" w:eastAsia="仿宋" w:cs="仿宋"/>
          <w:color w:val="auto"/>
          <w:sz w:val="24"/>
          <w:szCs w:val="24"/>
          <w:lang w:eastAsia="zh-CN"/>
        </w:rPr>
        <w:t>竞包</w:t>
      </w:r>
      <w:r>
        <w:rPr>
          <w:rFonts w:hint="eastAsia" w:ascii="仿宋" w:hAnsi="仿宋" w:eastAsia="仿宋" w:cs="仿宋"/>
          <w:color w:val="auto"/>
          <w:sz w:val="24"/>
          <w:szCs w:val="24"/>
        </w:rPr>
        <w:t>保证金不予退还。</w:t>
      </w:r>
    </w:p>
    <w:p w14:paraId="1E4FE8B5">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sz w:val="24"/>
        </w:rPr>
        <w:t xml:space="preserve">(二) </w:t>
      </w:r>
      <w:r>
        <w:rPr>
          <w:rFonts w:hint="eastAsia" w:ascii="仿宋" w:hAnsi="仿宋" w:eastAsia="仿宋" w:cs="仿宋"/>
          <w:b/>
          <w:bCs/>
          <w:sz w:val="24"/>
          <w:lang w:eastAsia="zh-CN"/>
        </w:rPr>
        <w:t>竞包函</w:t>
      </w:r>
      <w:r>
        <w:rPr>
          <w:rFonts w:hint="eastAsia" w:ascii="仿宋" w:hAnsi="仿宋" w:eastAsia="仿宋" w:cs="仿宋"/>
          <w:b/>
          <w:bCs/>
          <w:sz w:val="24"/>
        </w:rPr>
        <w:t>的鉴定和公布</w:t>
      </w:r>
    </w:p>
    <w:p w14:paraId="3B1023AD">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竞包</w:t>
      </w:r>
      <w:r>
        <w:rPr>
          <w:rFonts w:hint="eastAsia" w:ascii="仿宋" w:hAnsi="仿宋" w:eastAsia="仿宋" w:cs="仿宋"/>
          <w:color w:val="auto"/>
          <w:sz w:val="24"/>
          <w:szCs w:val="24"/>
        </w:rPr>
        <w:t>会现场当众宣读</w:t>
      </w:r>
      <w:r>
        <w:rPr>
          <w:rFonts w:hint="eastAsia" w:ascii="仿宋" w:hAnsi="仿宋" w:eastAsia="仿宋" w:cs="仿宋"/>
          <w:color w:val="auto"/>
          <w:sz w:val="24"/>
          <w:szCs w:val="24"/>
          <w:lang w:eastAsia="zh-CN"/>
        </w:rPr>
        <w:t>竞包人</w:t>
      </w:r>
      <w:r>
        <w:rPr>
          <w:rFonts w:hint="eastAsia" w:ascii="仿宋" w:hAnsi="仿宋" w:eastAsia="仿宋" w:cs="仿宋"/>
          <w:color w:val="auto"/>
          <w:sz w:val="24"/>
          <w:szCs w:val="24"/>
        </w:rPr>
        <w:t>的单位名称及序号及</w:t>
      </w:r>
      <w:r>
        <w:rPr>
          <w:rFonts w:hint="eastAsia" w:ascii="仿宋" w:hAnsi="仿宋" w:eastAsia="仿宋" w:cs="仿宋"/>
          <w:color w:val="auto"/>
          <w:sz w:val="24"/>
          <w:szCs w:val="24"/>
          <w:lang w:eastAsia="zh-CN"/>
        </w:rPr>
        <w:t>发包人</w:t>
      </w:r>
      <w:r>
        <w:rPr>
          <w:rFonts w:hint="eastAsia" w:ascii="仿宋" w:hAnsi="仿宋" w:eastAsia="仿宋" w:cs="仿宋"/>
          <w:color w:val="auto"/>
          <w:sz w:val="24"/>
          <w:szCs w:val="24"/>
        </w:rPr>
        <w:t>认为适当的其他内容。</w:t>
      </w:r>
    </w:p>
    <w:p w14:paraId="1C552250">
      <w:pPr>
        <w:spacing w:line="420" w:lineRule="exact"/>
        <w:ind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(三) 唱标和记录</w:t>
      </w:r>
    </w:p>
    <w:p w14:paraId="07C3A5FE">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唱标内容应做好记录，并由各有关单位人员签字确认。</w:t>
      </w:r>
    </w:p>
    <w:p w14:paraId="16F4792D">
      <w:pPr>
        <w:spacing w:before="156" w:beforeLines="50" w:after="156" w:afterLines="50" w:line="420" w:lineRule="exact"/>
        <w:ind w:firstLine="284"/>
        <w:jc w:val="center"/>
        <w:rPr>
          <w:rFonts w:hint="eastAsia" w:ascii="仿宋" w:hAnsi="仿宋" w:eastAsia="仿宋" w:cs="仿宋"/>
          <w:color w:val="auto"/>
          <w:sz w:val="32"/>
        </w:rPr>
      </w:pPr>
      <w:r>
        <w:rPr>
          <w:rFonts w:hint="eastAsia" w:ascii="仿宋" w:hAnsi="仿宋" w:eastAsia="仿宋" w:cs="仿宋"/>
          <w:b/>
          <w:bCs/>
          <w:color w:val="auto"/>
          <w:sz w:val="32"/>
        </w:rPr>
        <w:t>六、</w:t>
      </w:r>
      <w:r>
        <w:rPr>
          <w:rFonts w:hint="eastAsia" w:ascii="仿宋" w:hAnsi="仿宋" w:eastAsia="仿宋" w:cs="仿宋"/>
          <w:b/>
          <w:bCs/>
          <w:color w:val="auto"/>
          <w:sz w:val="32"/>
          <w:lang w:val="en-US" w:eastAsia="zh-CN"/>
        </w:rPr>
        <w:t>定包</w:t>
      </w:r>
      <w:r>
        <w:rPr>
          <w:rFonts w:hint="eastAsia" w:ascii="仿宋" w:hAnsi="仿宋" w:eastAsia="仿宋" w:cs="仿宋"/>
          <w:b/>
          <w:bCs/>
          <w:color w:val="auto"/>
          <w:sz w:val="32"/>
        </w:rPr>
        <w:t>办法</w:t>
      </w:r>
    </w:p>
    <w:p w14:paraId="5F59471E">
      <w:pPr>
        <w:spacing w:line="4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本项目实行“简易程序</w:t>
      </w:r>
      <w:r>
        <w:rPr>
          <w:rFonts w:hint="eastAsia" w:ascii="仿宋_GB2312" w:hAnsi="仿宋_GB2312" w:eastAsia="仿宋_GB2312" w:cs="仿宋_GB2312"/>
          <w:color w:val="auto"/>
          <w:sz w:val="24"/>
          <w:lang w:eastAsia="zh-CN"/>
        </w:rPr>
        <w:t>中包</w:t>
      </w:r>
      <w:r>
        <w:rPr>
          <w:rFonts w:hint="eastAsia" w:ascii="仿宋_GB2312" w:hAnsi="仿宋_GB2312" w:eastAsia="仿宋_GB2312" w:cs="仿宋_GB2312"/>
          <w:color w:val="auto"/>
          <w:sz w:val="24"/>
        </w:rPr>
        <w:t>法”进行评标。</w:t>
      </w:r>
    </w:p>
    <w:p w14:paraId="4ECEE620">
      <w:pPr>
        <w:spacing w:before="156" w:beforeLines="50" w:after="156" w:afterLines="50" w:line="420" w:lineRule="exact"/>
        <w:ind w:firstLine="284"/>
        <w:jc w:val="center"/>
        <w:rPr>
          <w:rFonts w:hint="eastAsia" w:ascii="仿宋" w:hAnsi="仿宋" w:eastAsia="仿宋" w:cs="仿宋"/>
          <w:b/>
          <w:bCs/>
          <w:color w:val="auto"/>
          <w:sz w:val="32"/>
        </w:rPr>
      </w:pPr>
      <w:r>
        <w:rPr>
          <w:rFonts w:hint="eastAsia" w:ascii="仿宋" w:hAnsi="仿宋" w:eastAsia="仿宋" w:cs="仿宋"/>
          <w:b/>
          <w:bCs/>
          <w:color w:val="auto"/>
          <w:sz w:val="32"/>
        </w:rPr>
        <w:t>七、定</w:t>
      </w:r>
      <w:r>
        <w:rPr>
          <w:rFonts w:hint="eastAsia" w:ascii="仿宋" w:hAnsi="仿宋" w:eastAsia="仿宋" w:cs="仿宋"/>
          <w:b/>
          <w:bCs/>
          <w:color w:val="auto"/>
          <w:sz w:val="32"/>
          <w:lang w:val="en-US" w:eastAsia="zh-CN"/>
        </w:rPr>
        <w:t>包</w:t>
      </w:r>
      <w:r>
        <w:rPr>
          <w:rFonts w:hint="eastAsia" w:ascii="仿宋" w:hAnsi="仿宋" w:eastAsia="仿宋" w:cs="仿宋"/>
          <w:b/>
          <w:bCs/>
          <w:color w:val="auto"/>
          <w:sz w:val="32"/>
        </w:rPr>
        <w:t>方式</w:t>
      </w:r>
    </w:p>
    <w:p w14:paraId="3F2EED7E">
      <w:pPr>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1、评标委员会按最先通过资格审查的为预</w:t>
      </w:r>
      <w:r>
        <w:rPr>
          <w:rFonts w:hint="eastAsia" w:ascii="仿宋" w:hAnsi="仿宋" w:eastAsia="仿宋" w:cs="仿宋"/>
          <w:color w:val="auto"/>
          <w:sz w:val="24"/>
          <w:lang w:eastAsia="zh-CN"/>
        </w:rPr>
        <w:t>中包</w:t>
      </w:r>
      <w:r>
        <w:rPr>
          <w:rFonts w:hint="eastAsia" w:ascii="仿宋" w:hAnsi="仿宋" w:eastAsia="仿宋" w:cs="仿宋"/>
          <w:color w:val="auto"/>
          <w:sz w:val="24"/>
        </w:rPr>
        <w:t>人。</w:t>
      </w:r>
    </w:p>
    <w:p w14:paraId="7E64AE20">
      <w:pPr>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2、预</w:t>
      </w:r>
      <w:r>
        <w:rPr>
          <w:rFonts w:hint="eastAsia" w:ascii="仿宋" w:hAnsi="仿宋" w:eastAsia="仿宋" w:cs="仿宋"/>
          <w:color w:val="auto"/>
          <w:sz w:val="24"/>
          <w:lang w:eastAsia="zh-CN"/>
        </w:rPr>
        <w:t>中包</w:t>
      </w:r>
      <w:r>
        <w:rPr>
          <w:rFonts w:hint="eastAsia" w:ascii="仿宋" w:hAnsi="仿宋" w:eastAsia="仿宋" w:cs="仿宋"/>
          <w:color w:val="auto"/>
          <w:sz w:val="24"/>
        </w:rPr>
        <w:t>人确定后，</w:t>
      </w:r>
      <w:r>
        <w:rPr>
          <w:rFonts w:hint="eastAsia" w:ascii="仿宋" w:hAnsi="仿宋" w:eastAsia="仿宋" w:cs="仿宋"/>
          <w:color w:val="auto"/>
          <w:sz w:val="24"/>
          <w:lang w:eastAsia="zh-CN"/>
        </w:rPr>
        <w:t>发包人</w:t>
      </w:r>
      <w:r>
        <w:rPr>
          <w:rFonts w:hint="eastAsia" w:ascii="仿宋" w:hAnsi="仿宋" w:eastAsia="仿宋" w:cs="仿宋"/>
          <w:color w:val="auto"/>
          <w:sz w:val="24"/>
        </w:rPr>
        <w:t>应当在诸暨市公共资源交易中心网站上予以公示，接受社会监督，公示期限为</w:t>
      </w:r>
      <w:r>
        <w:rPr>
          <w:rFonts w:hint="eastAsia" w:ascii="仿宋" w:hAnsi="仿宋" w:eastAsia="仿宋" w:cs="仿宋"/>
          <w:color w:val="auto"/>
          <w:sz w:val="24"/>
          <w:lang w:val="en-US" w:eastAsia="zh-CN"/>
        </w:rPr>
        <w:t>不少于3日</w:t>
      </w:r>
      <w:r>
        <w:rPr>
          <w:rFonts w:hint="eastAsia" w:ascii="仿宋" w:hAnsi="仿宋" w:eastAsia="仿宋" w:cs="仿宋"/>
          <w:color w:val="auto"/>
          <w:sz w:val="24"/>
        </w:rPr>
        <w:t>，公示期满后，无异议的准予核发《</w:t>
      </w:r>
      <w:r>
        <w:rPr>
          <w:rFonts w:hint="eastAsia" w:ascii="仿宋" w:hAnsi="仿宋" w:eastAsia="仿宋" w:cs="仿宋"/>
          <w:color w:val="auto"/>
          <w:sz w:val="24"/>
          <w:lang w:eastAsia="zh-CN"/>
        </w:rPr>
        <w:t>中包通知书</w:t>
      </w:r>
      <w:r>
        <w:rPr>
          <w:rFonts w:hint="eastAsia" w:ascii="仿宋" w:hAnsi="仿宋" w:eastAsia="仿宋" w:cs="仿宋"/>
          <w:color w:val="auto"/>
          <w:sz w:val="24"/>
        </w:rPr>
        <w:t>》。</w:t>
      </w:r>
    </w:p>
    <w:p w14:paraId="2D7807E0">
      <w:pPr>
        <w:spacing w:line="420" w:lineRule="exact"/>
        <w:ind w:firstLine="480" w:firstLineChars="200"/>
        <w:rPr>
          <w:rFonts w:hint="eastAsia" w:ascii="仿宋" w:hAnsi="仿宋" w:eastAsia="仿宋" w:cs="仿宋"/>
          <w:b/>
          <w:bCs/>
          <w:color w:val="auto"/>
          <w:sz w:val="32"/>
        </w:rPr>
      </w:pPr>
      <w:r>
        <w:rPr>
          <w:rFonts w:hint="eastAsia" w:ascii="仿宋" w:hAnsi="仿宋" w:eastAsia="仿宋" w:cs="仿宋"/>
          <w:color w:val="auto"/>
          <w:sz w:val="24"/>
        </w:rPr>
        <w:t>3、若预</w:t>
      </w:r>
      <w:r>
        <w:rPr>
          <w:rFonts w:hint="eastAsia" w:ascii="仿宋" w:hAnsi="仿宋" w:eastAsia="仿宋" w:cs="仿宋"/>
          <w:color w:val="auto"/>
          <w:sz w:val="24"/>
          <w:lang w:eastAsia="zh-CN"/>
        </w:rPr>
        <w:t>中包</w:t>
      </w:r>
      <w:r>
        <w:rPr>
          <w:rFonts w:hint="eastAsia" w:ascii="仿宋" w:hAnsi="仿宋" w:eastAsia="仿宋" w:cs="仿宋"/>
          <w:color w:val="auto"/>
          <w:sz w:val="24"/>
        </w:rPr>
        <w:t>人放弃</w:t>
      </w:r>
      <w:r>
        <w:rPr>
          <w:rFonts w:hint="eastAsia" w:ascii="仿宋" w:hAnsi="仿宋" w:eastAsia="仿宋" w:cs="仿宋"/>
          <w:color w:val="auto"/>
          <w:sz w:val="24"/>
          <w:lang w:eastAsia="zh-CN"/>
        </w:rPr>
        <w:t>中包</w:t>
      </w:r>
      <w:r>
        <w:rPr>
          <w:rFonts w:hint="eastAsia" w:ascii="仿宋" w:hAnsi="仿宋" w:eastAsia="仿宋" w:cs="仿宋"/>
          <w:color w:val="auto"/>
          <w:sz w:val="24"/>
        </w:rPr>
        <w:t>资格，</w:t>
      </w:r>
      <w:r>
        <w:rPr>
          <w:rFonts w:hint="eastAsia" w:ascii="仿宋" w:hAnsi="仿宋" w:eastAsia="仿宋" w:cs="仿宋"/>
          <w:color w:val="auto"/>
          <w:sz w:val="24"/>
          <w:lang w:eastAsia="zh-CN"/>
        </w:rPr>
        <w:t>发包人</w:t>
      </w:r>
      <w:r>
        <w:rPr>
          <w:rFonts w:hint="eastAsia" w:ascii="仿宋" w:hAnsi="仿宋" w:eastAsia="仿宋" w:cs="仿宋"/>
          <w:color w:val="auto"/>
          <w:sz w:val="24"/>
        </w:rPr>
        <w:t>将不再重新组织</w:t>
      </w:r>
      <w:r>
        <w:rPr>
          <w:rFonts w:hint="eastAsia" w:ascii="仿宋" w:hAnsi="仿宋" w:eastAsia="仿宋" w:cs="仿宋"/>
          <w:color w:val="auto"/>
          <w:sz w:val="24"/>
          <w:lang w:eastAsia="zh-CN"/>
        </w:rPr>
        <w:t>竞包</w:t>
      </w:r>
      <w:r>
        <w:rPr>
          <w:rFonts w:hint="eastAsia" w:ascii="仿宋" w:hAnsi="仿宋" w:eastAsia="仿宋" w:cs="仿宋"/>
          <w:color w:val="auto"/>
          <w:sz w:val="24"/>
        </w:rPr>
        <w:t>，择优选定。预</w:t>
      </w:r>
      <w:r>
        <w:rPr>
          <w:rFonts w:hint="eastAsia" w:ascii="仿宋" w:hAnsi="仿宋" w:eastAsia="仿宋" w:cs="仿宋"/>
          <w:color w:val="auto"/>
          <w:sz w:val="24"/>
          <w:lang w:eastAsia="zh-CN"/>
        </w:rPr>
        <w:t>中包</w:t>
      </w:r>
      <w:r>
        <w:rPr>
          <w:rFonts w:hint="eastAsia" w:ascii="仿宋" w:hAnsi="仿宋" w:eastAsia="仿宋" w:cs="仿宋"/>
          <w:color w:val="auto"/>
          <w:sz w:val="24"/>
        </w:rPr>
        <w:t>人除</w:t>
      </w:r>
      <w:r>
        <w:rPr>
          <w:rFonts w:hint="eastAsia" w:ascii="仿宋" w:hAnsi="仿宋" w:eastAsia="仿宋" w:cs="仿宋"/>
          <w:color w:val="auto"/>
          <w:sz w:val="24"/>
          <w:lang w:eastAsia="zh-CN"/>
        </w:rPr>
        <w:t>竞包</w:t>
      </w:r>
      <w:r>
        <w:rPr>
          <w:rFonts w:hint="eastAsia" w:ascii="仿宋" w:hAnsi="仿宋" w:eastAsia="仿宋" w:cs="仿宋"/>
          <w:color w:val="auto"/>
          <w:sz w:val="24"/>
        </w:rPr>
        <w:t>保证金不予退还外，同时上报市公共资源交易监管办，市公共资源交易监管办将按《中华人民共和国</w:t>
      </w:r>
      <w:r>
        <w:rPr>
          <w:rFonts w:hint="eastAsia" w:ascii="仿宋" w:hAnsi="仿宋" w:eastAsia="仿宋" w:cs="仿宋"/>
          <w:color w:val="auto"/>
          <w:sz w:val="24"/>
          <w:lang w:eastAsia="zh-CN"/>
        </w:rPr>
        <w:t>竞包竞包</w:t>
      </w:r>
      <w:r>
        <w:rPr>
          <w:rFonts w:hint="eastAsia" w:ascii="仿宋" w:hAnsi="仿宋" w:eastAsia="仿宋" w:cs="仿宋"/>
          <w:color w:val="auto"/>
          <w:sz w:val="24"/>
        </w:rPr>
        <w:t>法》和《诸暨市招</w:t>
      </w:r>
      <w:r>
        <w:rPr>
          <w:rFonts w:hint="eastAsia" w:ascii="仿宋" w:hAnsi="仿宋" w:eastAsia="仿宋" w:cs="仿宋"/>
          <w:color w:val="auto"/>
          <w:sz w:val="24"/>
          <w:lang w:eastAsia="zh-CN"/>
        </w:rPr>
        <w:t>竞包</w:t>
      </w:r>
      <w:r>
        <w:rPr>
          <w:rFonts w:hint="eastAsia" w:ascii="仿宋" w:hAnsi="仿宋" w:eastAsia="仿宋" w:cs="仿宋"/>
          <w:color w:val="auto"/>
          <w:sz w:val="24"/>
        </w:rPr>
        <w:t>市场不良行为记录暂行规定》等有关法律、法规、制度予以处理。</w:t>
      </w:r>
    </w:p>
    <w:p w14:paraId="52A41A59">
      <w:pPr>
        <w:spacing w:before="156" w:beforeLines="50" w:after="156" w:afterLines="50" w:line="420" w:lineRule="exact"/>
        <w:ind w:firstLine="284"/>
        <w:jc w:val="center"/>
        <w:rPr>
          <w:rFonts w:hint="eastAsia" w:ascii="仿宋" w:hAnsi="仿宋" w:eastAsia="仿宋" w:cs="仿宋"/>
          <w:b/>
          <w:bCs/>
          <w:color w:val="auto"/>
          <w:sz w:val="32"/>
        </w:rPr>
      </w:pPr>
      <w:r>
        <w:rPr>
          <w:rFonts w:hint="eastAsia" w:ascii="仿宋" w:hAnsi="仿宋" w:eastAsia="仿宋" w:cs="仿宋"/>
          <w:b/>
          <w:bCs/>
          <w:color w:val="auto"/>
          <w:sz w:val="32"/>
        </w:rPr>
        <w:t>八、授予合同</w:t>
      </w:r>
    </w:p>
    <w:p w14:paraId="6A429A54">
      <w:pPr>
        <w:spacing w:line="420" w:lineRule="exact"/>
        <w:ind w:firstLine="482" w:firstLineChars="200"/>
        <w:rPr>
          <w:rFonts w:hint="eastAsia" w:ascii="仿宋" w:hAnsi="仿宋" w:eastAsia="仿宋" w:cs="仿宋"/>
          <w:b/>
          <w:bCs/>
          <w:color w:val="auto"/>
          <w:sz w:val="24"/>
          <w:lang w:eastAsia="zh-CN"/>
        </w:rPr>
      </w:pPr>
      <w:r>
        <w:rPr>
          <w:rFonts w:hint="eastAsia" w:ascii="仿宋" w:hAnsi="仿宋" w:eastAsia="仿宋" w:cs="仿宋"/>
          <w:b/>
          <w:bCs/>
          <w:color w:val="auto"/>
          <w:sz w:val="24"/>
        </w:rPr>
        <w:t xml:space="preserve">(—) </w:t>
      </w:r>
      <w:r>
        <w:rPr>
          <w:rFonts w:hint="eastAsia" w:ascii="仿宋" w:hAnsi="仿宋" w:eastAsia="仿宋" w:cs="仿宋"/>
          <w:b/>
          <w:bCs/>
          <w:color w:val="auto"/>
          <w:sz w:val="24"/>
          <w:lang w:eastAsia="zh-CN"/>
        </w:rPr>
        <w:t>中包通知书</w:t>
      </w:r>
    </w:p>
    <w:p w14:paraId="70CA5BE4">
      <w:pPr>
        <w:pStyle w:val="13"/>
        <w:spacing w:line="420" w:lineRule="exact"/>
        <w:ind w:firstLine="480" w:firstLineChars="200"/>
        <w:rPr>
          <w:rFonts w:hint="eastAsia" w:ascii="仿宋" w:hAnsi="仿宋" w:eastAsia="仿宋" w:cs="仿宋"/>
          <w:color w:val="auto"/>
        </w:rPr>
      </w:pPr>
      <w:r>
        <w:rPr>
          <w:rFonts w:hint="eastAsia" w:ascii="仿宋" w:hAnsi="仿宋" w:eastAsia="仿宋" w:cs="仿宋"/>
          <w:color w:val="auto"/>
          <w:lang w:eastAsia="zh-CN"/>
        </w:rPr>
        <w:t>发包人</w:t>
      </w:r>
      <w:r>
        <w:rPr>
          <w:rFonts w:hint="eastAsia" w:ascii="仿宋" w:hAnsi="仿宋" w:eastAsia="仿宋" w:cs="仿宋"/>
          <w:color w:val="auto"/>
        </w:rPr>
        <w:t>根据</w:t>
      </w:r>
      <w:r>
        <w:rPr>
          <w:rFonts w:hint="eastAsia" w:ascii="仿宋" w:hAnsi="仿宋" w:eastAsia="仿宋" w:cs="仿宋"/>
          <w:color w:val="auto"/>
          <w:lang w:val="en-US" w:eastAsia="zh-CN"/>
        </w:rPr>
        <w:t>局</w:t>
      </w:r>
      <w:r>
        <w:rPr>
          <w:rFonts w:hint="eastAsia" w:ascii="仿宋" w:hAnsi="仿宋" w:eastAsia="仿宋" w:cs="仿宋"/>
          <w:color w:val="auto"/>
          <w:lang w:eastAsia="zh-CN"/>
        </w:rPr>
        <w:t>交易办</w:t>
      </w:r>
      <w:r>
        <w:rPr>
          <w:rFonts w:hint="eastAsia" w:ascii="仿宋" w:hAnsi="仿宋" w:eastAsia="仿宋" w:cs="仿宋"/>
          <w:color w:val="auto"/>
        </w:rPr>
        <w:t>核准的《</w:t>
      </w:r>
      <w:r>
        <w:rPr>
          <w:rFonts w:hint="eastAsia" w:ascii="仿宋" w:hAnsi="仿宋" w:eastAsia="仿宋" w:cs="仿宋"/>
          <w:color w:val="auto"/>
          <w:lang w:eastAsia="zh-CN"/>
        </w:rPr>
        <w:t>中包通知书</w:t>
      </w:r>
      <w:r>
        <w:rPr>
          <w:rFonts w:hint="eastAsia" w:ascii="仿宋" w:hAnsi="仿宋" w:eastAsia="仿宋" w:cs="仿宋"/>
          <w:color w:val="auto"/>
        </w:rPr>
        <w:t>》通知</w:t>
      </w:r>
      <w:r>
        <w:rPr>
          <w:rFonts w:hint="eastAsia" w:ascii="仿宋" w:hAnsi="仿宋" w:eastAsia="仿宋" w:cs="仿宋"/>
          <w:color w:val="auto"/>
          <w:lang w:eastAsia="zh-CN"/>
        </w:rPr>
        <w:t>中包</w:t>
      </w:r>
      <w:r>
        <w:rPr>
          <w:rFonts w:hint="eastAsia" w:ascii="仿宋" w:hAnsi="仿宋" w:eastAsia="仿宋" w:cs="仿宋"/>
          <w:color w:val="auto"/>
        </w:rPr>
        <w:t>人，《</w:t>
      </w:r>
      <w:r>
        <w:rPr>
          <w:rFonts w:hint="eastAsia" w:ascii="仿宋" w:hAnsi="仿宋" w:eastAsia="仿宋" w:cs="仿宋"/>
          <w:color w:val="auto"/>
          <w:lang w:eastAsia="zh-CN"/>
        </w:rPr>
        <w:t>中包通知书</w:t>
      </w:r>
      <w:r>
        <w:rPr>
          <w:rFonts w:hint="eastAsia" w:ascii="仿宋" w:hAnsi="仿宋" w:eastAsia="仿宋" w:cs="仿宋"/>
          <w:color w:val="auto"/>
        </w:rPr>
        <w:t>》将成为合同的主要附件。</w:t>
      </w:r>
    </w:p>
    <w:p w14:paraId="54166986">
      <w:pPr>
        <w:pStyle w:val="13"/>
        <w:spacing w:line="420" w:lineRule="exact"/>
        <w:ind w:firstLine="482" w:firstLineChars="200"/>
        <w:rPr>
          <w:rFonts w:hint="eastAsia" w:ascii="仿宋" w:hAnsi="仿宋" w:eastAsia="仿宋" w:cs="仿宋"/>
          <w:b/>
          <w:bCs/>
          <w:color w:val="auto"/>
        </w:rPr>
      </w:pPr>
      <w:r>
        <w:rPr>
          <w:rFonts w:hint="eastAsia" w:ascii="仿宋" w:hAnsi="仿宋" w:eastAsia="仿宋" w:cs="仿宋"/>
          <w:b/>
          <w:bCs/>
          <w:color w:val="auto"/>
        </w:rPr>
        <w:t>(二) 授标及废除授标</w:t>
      </w:r>
    </w:p>
    <w:p w14:paraId="104D6484">
      <w:pPr>
        <w:pStyle w:val="13"/>
        <w:spacing w:line="420" w:lineRule="exact"/>
        <w:ind w:firstLine="480" w:firstLineChars="200"/>
        <w:rPr>
          <w:rFonts w:hint="eastAsia" w:ascii="仿宋" w:hAnsi="仿宋" w:eastAsia="仿宋" w:cs="仿宋"/>
          <w:color w:val="auto"/>
        </w:rPr>
      </w:pPr>
      <w:r>
        <w:rPr>
          <w:rFonts w:hint="eastAsia" w:ascii="仿宋" w:hAnsi="仿宋" w:eastAsia="仿宋" w:cs="仿宋"/>
          <w:color w:val="auto"/>
          <w:lang w:eastAsia="zh-CN"/>
        </w:rPr>
        <w:t>发包人</w:t>
      </w:r>
      <w:r>
        <w:rPr>
          <w:rFonts w:hint="eastAsia" w:ascii="仿宋" w:hAnsi="仿宋" w:eastAsia="仿宋" w:cs="仿宋"/>
          <w:color w:val="auto"/>
        </w:rPr>
        <w:t>应把合同授予</w:t>
      </w:r>
      <w:r>
        <w:rPr>
          <w:rFonts w:hint="eastAsia" w:ascii="仿宋" w:hAnsi="仿宋" w:eastAsia="仿宋" w:cs="仿宋"/>
          <w:color w:val="auto"/>
          <w:lang w:eastAsia="zh-CN"/>
        </w:rPr>
        <w:t>中包</w:t>
      </w:r>
      <w:r>
        <w:rPr>
          <w:rFonts w:hint="eastAsia" w:ascii="仿宋" w:hAnsi="仿宋" w:eastAsia="仿宋" w:cs="仿宋"/>
          <w:color w:val="auto"/>
        </w:rPr>
        <w:t>人。《</w:t>
      </w:r>
      <w:r>
        <w:rPr>
          <w:rFonts w:hint="eastAsia" w:ascii="仿宋" w:hAnsi="仿宋" w:eastAsia="仿宋" w:cs="仿宋"/>
          <w:color w:val="auto"/>
          <w:lang w:eastAsia="zh-CN"/>
        </w:rPr>
        <w:t>中包通知书</w:t>
      </w:r>
      <w:r>
        <w:rPr>
          <w:rFonts w:hint="eastAsia" w:ascii="仿宋" w:hAnsi="仿宋" w:eastAsia="仿宋" w:cs="仿宋"/>
          <w:color w:val="auto"/>
        </w:rPr>
        <w:t>》发出之后，</w:t>
      </w:r>
      <w:r>
        <w:rPr>
          <w:rFonts w:hint="eastAsia" w:ascii="仿宋" w:hAnsi="仿宋" w:eastAsia="仿宋" w:cs="仿宋"/>
          <w:color w:val="auto"/>
          <w:lang w:eastAsia="zh-CN"/>
        </w:rPr>
        <w:t>发包人</w:t>
      </w:r>
      <w:r>
        <w:rPr>
          <w:rFonts w:hint="eastAsia" w:ascii="仿宋" w:hAnsi="仿宋" w:eastAsia="仿宋" w:cs="仿宋"/>
          <w:color w:val="auto"/>
        </w:rPr>
        <w:t>若证实</w:t>
      </w:r>
      <w:r>
        <w:rPr>
          <w:rFonts w:hint="eastAsia" w:ascii="仿宋" w:hAnsi="仿宋" w:eastAsia="仿宋" w:cs="仿宋"/>
          <w:color w:val="auto"/>
          <w:lang w:eastAsia="zh-CN"/>
        </w:rPr>
        <w:t>中包</w:t>
      </w:r>
      <w:r>
        <w:rPr>
          <w:rFonts w:hint="eastAsia" w:ascii="仿宋" w:hAnsi="仿宋" w:eastAsia="仿宋" w:cs="仿宋"/>
          <w:color w:val="auto"/>
        </w:rPr>
        <w:t>人存在下列行为之一，仍然可以废除授标：</w:t>
      </w:r>
    </w:p>
    <w:p w14:paraId="3EC82749">
      <w:pPr>
        <w:pStyle w:val="13"/>
        <w:numPr>
          <w:ilvl w:val="0"/>
          <w:numId w:val="2"/>
        </w:numPr>
        <w:tabs>
          <w:tab w:val="clear" w:pos="900"/>
          <w:tab w:val="clear" w:pos="1800"/>
        </w:tabs>
        <w:spacing w:line="420" w:lineRule="exact"/>
        <w:rPr>
          <w:rFonts w:hint="eastAsia" w:ascii="仿宋" w:hAnsi="仿宋" w:eastAsia="仿宋" w:cs="仿宋"/>
          <w:color w:val="auto"/>
        </w:rPr>
      </w:pPr>
      <w:r>
        <w:rPr>
          <w:rFonts w:hint="eastAsia" w:ascii="仿宋" w:hAnsi="仿宋" w:eastAsia="仿宋" w:cs="仿宋"/>
          <w:color w:val="auto"/>
        </w:rPr>
        <w:t>弄虚作假或与其他</w:t>
      </w:r>
      <w:r>
        <w:rPr>
          <w:rFonts w:hint="eastAsia" w:ascii="仿宋" w:hAnsi="仿宋" w:eastAsia="仿宋" w:cs="仿宋"/>
          <w:color w:val="auto"/>
          <w:lang w:eastAsia="zh-CN"/>
        </w:rPr>
        <w:t>竞包人</w:t>
      </w:r>
      <w:r>
        <w:rPr>
          <w:rFonts w:hint="eastAsia" w:ascii="仿宋" w:hAnsi="仿宋" w:eastAsia="仿宋" w:cs="仿宋"/>
          <w:color w:val="auto"/>
        </w:rPr>
        <w:t>串通骗取</w:t>
      </w:r>
      <w:r>
        <w:rPr>
          <w:rFonts w:hint="eastAsia" w:ascii="仿宋" w:hAnsi="仿宋" w:eastAsia="仿宋" w:cs="仿宋"/>
          <w:color w:val="auto"/>
          <w:lang w:eastAsia="zh-CN"/>
        </w:rPr>
        <w:t>中包</w:t>
      </w:r>
      <w:r>
        <w:rPr>
          <w:rFonts w:hint="eastAsia" w:ascii="仿宋" w:hAnsi="仿宋" w:eastAsia="仿宋" w:cs="仿宋"/>
          <w:color w:val="auto"/>
        </w:rPr>
        <w:t>的；</w:t>
      </w:r>
    </w:p>
    <w:p w14:paraId="6BDB5FF6">
      <w:pPr>
        <w:pStyle w:val="13"/>
        <w:numPr>
          <w:ilvl w:val="0"/>
          <w:numId w:val="2"/>
        </w:numPr>
        <w:tabs>
          <w:tab w:val="clear" w:pos="900"/>
          <w:tab w:val="clear" w:pos="1800"/>
        </w:tabs>
        <w:spacing w:line="420" w:lineRule="exact"/>
        <w:rPr>
          <w:rFonts w:hint="eastAsia" w:ascii="仿宋" w:hAnsi="仿宋" w:eastAsia="仿宋" w:cs="仿宋"/>
          <w:color w:val="auto"/>
        </w:rPr>
      </w:pPr>
      <w:r>
        <w:rPr>
          <w:rFonts w:hint="eastAsia" w:ascii="仿宋" w:hAnsi="仿宋" w:eastAsia="仿宋" w:cs="仿宋"/>
          <w:color w:val="auto"/>
        </w:rPr>
        <w:t>于</w:t>
      </w:r>
      <w:r>
        <w:rPr>
          <w:rFonts w:hint="eastAsia" w:ascii="仿宋" w:hAnsi="仿宋" w:eastAsia="仿宋" w:cs="仿宋"/>
          <w:color w:val="auto"/>
          <w:lang w:eastAsia="zh-CN"/>
        </w:rPr>
        <w:t>竞包</w:t>
      </w:r>
      <w:r>
        <w:rPr>
          <w:rFonts w:hint="eastAsia" w:ascii="仿宋" w:hAnsi="仿宋" w:eastAsia="仿宋" w:cs="仿宋"/>
          <w:color w:val="auto"/>
        </w:rPr>
        <w:t>有效期终止之前撤回</w:t>
      </w:r>
      <w:r>
        <w:rPr>
          <w:rFonts w:hint="eastAsia" w:ascii="仿宋" w:hAnsi="仿宋" w:eastAsia="仿宋" w:cs="仿宋"/>
          <w:color w:val="auto"/>
          <w:lang w:eastAsia="zh-CN"/>
        </w:rPr>
        <w:t>竞包</w:t>
      </w:r>
      <w:r>
        <w:rPr>
          <w:rFonts w:hint="eastAsia" w:ascii="仿宋" w:hAnsi="仿宋" w:eastAsia="仿宋" w:cs="仿宋"/>
          <w:color w:val="auto"/>
        </w:rPr>
        <w:t>文件的；</w:t>
      </w:r>
    </w:p>
    <w:p w14:paraId="45552559">
      <w:pPr>
        <w:pStyle w:val="13"/>
        <w:numPr>
          <w:ilvl w:val="0"/>
          <w:numId w:val="2"/>
        </w:numPr>
        <w:tabs>
          <w:tab w:val="clear" w:pos="900"/>
          <w:tab w:val="clear" w:pos="1800"/>
        </w:tabs>
        <w:spacing w:line="420" w:lineRule="exact"/>
        <w:rPr>
          <w:rFonts w:hint="eastAsia" w:ascii="仿宋" w:hAnsi="仿宋" w:eastAsia="仿宋" w:cs="仿宋"/>
          <w:color w:val="auto"/>
        </w:rPr>
      </w:pPr>
      <w:r>
        <w:rPr>
          <w:rFonts w:hint="eastAsia" w:ascii="仿宋" w:hAnsi="仿宋" w:eastAsia="仿宋" w:cs="仿宋"/>
          <w:color w:val="auto"/>
        </w:rPr>
        <w:t>因</w:t>
      </w:r>
      <w:r>
        <w:rPr>
          <w:rFonts w:hint="eastAsia" w:ascii="仿宋" w:hAnsi="仿宋" w:eastAsia="仿宋" w:cs="仿宋"/>
          <w:color w:val="auto"/>
          <w:lang w:eastAsia="zh-CN"/>
        </w:rPr>
        <w:t>中包</w:t>
      </w:r>
      <w:r>
        <w:rPr>
          <w:rFonts w:hint="eastAsia" w:ascii="仿宋" w:hAnsi="仿宋" w:eastAsia="仿宋" w:cs="仿宋"/>
          <w:color w:val="auto"/>
        </w:rPr>
        <w:t>人过错而未能按照规定与</w:t>
      </w:r>
      <w:r>
        <w:rPr>
          <w:rFonts w:hint="eastAsia" w:ascii="仿宋" w:hAnsi="仿宋" w:eastAsia="仿宋" w:cs="仿宋"/>
          <w:color w:val="auto"/>
          <w:lang w:eastAsia="zh-CN"/>
        </w:rPr>
        <w:t>发包人</w:t>
      </w:r>
      <w:r>
        <w:rPr>
          <w:rFonts w:hint="eastAsia" w:ascii="仿宋" w:hAnsi="仿宋" w:eastAsia="仿宋" w:cs="仿宋"/>
          <w:color w:val="auto"/>
        </w:rPr>
        <w:t>签订施工合同的；</w:t>
      </w:r>
    </w:p>
    <w:p w14:paraId="321CC761">
      <w:pPr>
        <w:pStyle w:val="13"/>
        <w:numPr>
          <w:ilvl w:val="0"/>
          <w:numId w:val="2"/>
        </w:numPr>
        <w:tabs>
          <w:tab w:val="clear" w:pos="900"/>
          <w:tab w:val="clear" w:pos="1800"/>
        </w:tabs>
        <w:spacing w:line="420" w:lineRule="exact"/>
        <w:rPr>
          <w:rFonts w:hint="eastAsia" w:ascii="仿宋" w:hAnsi="仿宋" w:eastAsia="仿宋" w:cs="仿宋"/>
          <w:color w:val="auto"/>
        </w:rPr>
      </w:pPr>
      <w:r>
        <w:rPr>
          <w:rFonts w:hint="eastAsia" w:ascii="仿宋" w:hAnsi="仿宋" w:eastAsia="仿宋" w:cs="仿宋"/>
          <w:color w:val="auto"/>
        </w:rPr>
        <w:t>因</w:t>
      </w:r>
      <w:r>
        <w:rPr>
          <w:rFonts w:hint="eastAsia" w:ascii="仿宋" w:hAnsi="仿宋" w:eastAsia="仿宋" w:cs="仿宋"/>
          <w:color w:val="auto"/>
          <w:lang w:eastAsia="zh-CN"/>
        </w:rPr>
        <w:t>中包</w:t>
      </w:r>
      <w:r>
        <w:rPr>
          <w:rFonts w:hint="eastAsia" w:ascii="仿宋" w:hAnsi="仿宋" w:eastAsia="仿宋" w:cs="仿宋"/>
          <w:color w:val="auto"/>
        </w:rPr>
        <w:t>人过错而未能按照规定向</w:t>
      </w:r>
      <w:r>
        <w:rPr>
          <w:rFonts w:hint="eastAsia" w:ascii="仿宋" w:hAnsi="仿宋" w:eastAsia="仿宋" w:cs="仿宋"/>
          <w:color w:val="auto"/>
          <w:lang w:eastAsia="zh-CN"/>
        </w:rPr>
        <w:t>发包人</w:t>
      </w:r>
      <w:r>
        <w:rPr>
          <w:rFonts w:hint="eastAsia" w:ascii="仿宋" w:hAnsi="仿宋" w:eastAsia="仿宋" w:cs="仿宋"/>
          <w:color w:val="auto"/>
        </w:rPr>
        <w:t>提交履约保证金的；</w:t>
      </w:r>
    </w:p>
    <w:p w14:paraId="093703F6">
      <w:pPr>
        <w:pStyle w:val="13"/>
        <w:numPr>
          <w:ilvl w:val="0"/>
          <w:numId w:val="2"/>
        </w:numPr>
        <w:tabs>
          <w:tab w:val="clear" w:pos="900"/>
          <w:tab w:val="clear" w:pos="1800"/>
        </w:tabs>
        <w:spacing w:line="420" w:lineRule="exact"/>
        <w:rPr>
          <w:rFonts w:hint="eastAsia" w:ascii="仿宋" w:hAnsi="仿宋" w:eastAsia="仿宋" w:cs="仿宋"/>
          <w:color w:val="auto"/>
        </w:rPr>
      </w:pPr>
      <w:r>
        <w:rPr>
          <w:rFonts w:hint="eastAsia" w:ascii="仿宋" w:hAnsi="仿宋" w:eastAsia="仿宋" w:cs="仿宋"/>
          <w:color w:val="auto"/>
        </w:rPr>
        <w:t>存在法律、法规规定的其它损害</w:t>
      </w:r>
      <w:r>
        <w:rPr>
          <w:rFonts w:hint="eastAsia" w:ascii="仿宋" w:hAnsi="仿宋" w:eastAsia="仿宋" w:cs="仿宋"/>
          <w:color w:val="auto"/>
          <w:lang w:eastAsia="zh-CN"/>
        </w:rPr>
        <w:t>发包人</w:t>
      </w:r>
      <w:r>
        <w:rPr>
          <w:rFonts w:hint="eastAsia" w:ascii="仿宋" w:hAnsi="仿宋" w:eastAsia="仿宋" w:cs="仿宋"/>
          <w:color w:val="auto"/>
        </w:rPr>
        <w:t>利益和社会公共利益的情形的。</w:t>
      </w:r>
    </w:p>
    <w:p w14:paraId="1217E8F5">
      <w:pPr>
        <w:spacing w:line="42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(三) 签订合同</w:t>
      </w:r>
    </w:p>
    <w:p w14:paraId="57472EBD">
      <w:pPr>
        <w:spacing w:line="420" w:lineRule="exact"/>
        <w:ind w:firstLine="480" w:firstLineChars="200"/>
        <w:rPr>
          <w:rFonts w:hint="eastAsia" w:ascii="仿宋" w:hAnsi="仿宋" w:eastAsia="仿宋" w:cs="仿宋"/>
          <w:b/>
          <w:bCs/>
          <w:color w:val="auto"/>
          <w:sz w:val="24"/>
        </w:rPr>
      </w:pPr>
      <w:r>
        <w:rPr>
          <w:rFonts w:hint="eastAsia" w:ascii="仿宋" w:hAnsi="仿宋" w:eastAsia="仿宋" w:cs="仿宋"/>
          <w:color w:val="auto"/>
          <w:sz w:val="24"/>
          <w:lang w:eastAsia="zh-CN"/>
        </w:rPr>
        <w:t>中包</w:t>
      </w:r>
      <w:r>
        <w:rPr>
          <w:rFonts w:hint="eastAsia" w:ascii="仿宋" w:hAnsi="仿宋" w:eastAsia="仿宋" w:cs="仿宋"/>
          <w:color w:val="auto"/>
          <w:sz w:val="24"/>
        </w:rPr>
        <w:t>人应当自收到《</w:t>
      </w:r>
      <w:r>
        <w:rPr>
          <w:rFonts w:hint="eastAsia" w:ascii="仿宋" w:hAnsi="仿宋" w:eastAsia="仿宋" w:cs="仿宋"/>
          <w:color w:val="auto"/>
          <w:sz w:val="24"/>
          <w:lang w:eastAsia="zh-CN"/>
        </w:rPr>
        <w:t>中包通知书</w:t>
      </w:r>
      <w:r>
        <w:rPr>
          <w:rFonts w:hint="eastAsia" w:ascii="仿宋" w:hAnsi="仿宋" w:eastAsia="仿宋" w:cs="仿宋"/>
          <w:color w:val="auto"/>
          <w:sz w:val="24"/>
        </w:rPr>
        <w:t>》之日起</w:t>
      </w:r>
      <w:r>
        <w:rPr>
          <w:rFonts w:hint="eastAsia" w:ascii="仿宋" w:hAnsi="仿宋" w:eastAsia="仿宋" w:cs="仿宋"/>
          <w:color w:val="auto"/>
          <w:sz w:val="24"/>
          <w:u w:val="single"/>
        </w:rPr>
        <w:t xml:space="preserve">  5  </w:t>
      </w:r>
      <w:r>
        <w:rPr>
          <w:rFonts w:hint="eastAsia" w:ascii="仿宋" w:hAnsi="仿宋" w:eastAsia="仿宋" w:cs="仿宋"/>
          <w:color w:val="auto"/>
          <w:sz w:val="24"/>
        </w:rPr>
        <w:t>日内和</w:t>
      </w:r>
      <w:r>
        <w:rPr>
          <w:rFonts w:hint="eastAsia" w:ascii="仿宋" w:hAnsi="仿宋" w:eastAsia="仿宋" w:cs="仿宋"/>
          <w:color w:val="auto"/>
          <w:sz w:val="24"/>
          <w:lang w:eastAsia="zh-CN"/>
        </w:rPr>
        <w:t>发包人</w:t>
      </w:r>
      <w:r>
        <w:rPr>
          <w:rFonts w:hint="eastAsia" w:ascii="仿宋" w:hAnsi="仿宋" w:eastAsia="仿宋" w:cs="仿宋"/>
          <w:color w:val="auto"/>
          <w:sz w:val="24"/>
        </w:rPr>
        <w:t>根据《中华人民共和国民法典》等有关规定，依据</w:t>
      </w:r>
      <w:r>
        <w:rPr>
          <w:rFonts w:hint="eastAsia" w:ascii="仿宋" w:hAnsi="仿宋" w:eastAsia="仿宋" w:cs="仿宋"/>
          <w:color w:val="auto"/>
          <w:sz w:val="24"/>
          <w:lang w:eastAsia="zh-CN"/>
        </w:rPr>
        <w:t>竞包</w:t>
      </w:r>
      <w:r>
        <w:rPr>
          <w:rFonts w:hint="eastAsia" w:ascii="仿宋" w:hAnsi="仿宋" w:eastAsia="仿宋" w:cs="仿宋"/>
          <w:color w:val="auto"/>
          <w:sz w:val="24"/>
        </w:rPr>
        <w:t>文件、</w:t>
      </w:r>
      <w:r>
        <w:rPr>
          <w:rFonts w:hint="eastAsia" w:ascii="仿宋" w:hAnsi="仿宋" w:eastAsia="仿宋" w:cs="仿宋"/>
          <w:color w:val="auto"/>
          <w:sz w:val="24"/>
          <w:lang w:eastAsia="zh-CN"/>
        </w:rPr>
        <w:t>竞包</w:t>
      </w:r>
      <w:r>
        <w:rPr>
          <w:rFonts w:hint="eastAsia" w:ascii="仿宋" w:hAnsi="仿宋" w:eastAsia="仿宋" w:cs="仿宋"/>
          <w:color w:val="auto"/>
          <w:sz w:val="24"/>
        </w:rPr>
        <w:t>文件签订委托审计合同，同时将合同报</w:t>
      </w:r>
      <w:r>
        <w:rPr>
          <w:rFonts w:hint="eastAsia" w:ascii="仿宋" w:hAnsi="仿宋" w:eastAsia="仿宋" w:cs="仿宋"/>
          <w:color w:val="auto"/>
          <w:sz w:val="24"/>
          <w:lang w:val="en-US" w:eastAsia="zh-CN"/>
        </w:rPr>
        <w:t>局</w:t>
      </w:r>
      <w:r>
        <w:rPr>
          <w:rFonts w:hint="eastAsia" w:ascii="仿宋" w:hAnsi="仿宋" w:eastAsia="仿宋" w:cs="仿宋"/>
          <w:color w:val="auto"/>
          <w:sz w:val="24"/>
          <w:lang w:eastAsia="zh-CN"/>
        </w:rPr>
        <w:t>监管办</w:t>
      </w:r>
      <w:r>
        <w:rPr>
          <w:rFonts w:hint="eastAsia" w:ascii="仿宋" w:hAnsi="仿宋" w:eastAsia="仿宋" w:cs="仿宋"/>
          <w:color w:val="auto"/>
          <w:sz w:val="24"/>
        </w:rPr>
        <w:t>备案。</w:t>
      </w:r>
      <w:r>
        <w:rPr>
          <w:rFonts w:hint="eastAsia" w:ascii="仿宋" w:hAnsi="仿宋" w:eastAsia="仿宋" w:cs="仿宋"/>
          <w:color w:val="auto"/>
          <w:sz w:val="24"/>
          <w:lang w:eastAsia="zh-CN"/>
        </w:rPr>
        <w:t>发包人</w:t>
      </w:r>
      <w:r>
        <w:rPr>
          <w:rFonts w:hint="eastAsia" w:ascii="仿宋" w:hAnsi="仿宋" w:eastAsia="仿宋" w:cs="仿宋"/>
          <w:color w:val="auto"/>
          <w:sz w:val="24"/>
        </w:rPr>
        <w:t>和</w:t>
      </w:r>
      <w:r>
        <w:rPr>
          <w:rFonts w:hint="eastAsia" w:ascii="仿宋" w:hAnsi="仿宋" w:eastAsia="仿宋" w:cs="仿宋"/>
          <w:color w:val="auto"/>
          <w:sz w:val="24"/>
          <w:lang w:eastAsia="zh-CN"/>
        </w:rPr>
        <w:t>中包</w:t>
      </w:r>
      <w:r>
        <w:rPr>
          <w:rFonts w:hint="eastAsia" w:ascii="仿宋" w:hAnsi="仿宋" w:eastAsia="仿宋" w:cs="仿宋"/>
          <w:color w:val="auto"/>
          <w:sz w:val="24"/>
        </w:rPr>
        <w:t>人不得再另外订立背离合同实质性内容的其它协议。</w:t>
      </w:r>
    </w:p>
    <w:p w14:paraId="377C03E6">
      <w:pPr>
        <w:pStyle w:val="13"/>
        <w:numPr>
          <w:ilvl w:val="0"/>
          <w:numId w:val="0"/>
        </w:numPr>
        <w:spacing w:line="420" w:lineRule="exact"/>
        <w:ind w:firstLine="880" w:firstLineChars="200"/>
        <w:rPr>
          <w:rFonts w:hint="eastAsia" w:ascii="仿宋" w:hAnsi="仿宋" w:eastAsia="仿宋" w:cs="仿宋"/>
          <w:sz w:val="24"/>
        </w:rPr>
      </w:pPr>
      <w:r>
        <w:rPr>
          <w:rFonts w:ascii="仿宋" w:hAnsi="仿宋" w:eastAsia="仿宋" w:cs="仿宋"/>
          <w:color w:val="auto"/>
          <w:sz w:val="44"/>
        </w:rPr>
        <w:br w:type="page"/>
      </w:r>
    </w:p>
    <w:p w14:paraId="0755BB30">
      <w:pPr>
        <w:snapToGrid w:val="0"/>
        <w:spacing w:after="120" w:afterLines="50"/>
        <w:jc w:val="center"/>
        <w:rPr>
          <w:rFonts w:hint="eastAsia" w:ascii="仿宋" w:hAnsi="仿宋" w:eastAsia="仿宋" w:cs="仿宋"/>
          <w:sz w:val="44"/>
          <w:lang w:val="en-US" w:eastAsia="zh-CN"/>
        </w:rPr>
      </w:pPr>
      <w:r>
        <w:rPr>
          <w:rFonts w:hint="eastAsia" w:ascii="仿宋" w:hAnsi="仿宋" w:eastAsia="仿宋" w:cs="仿宋"/>
          <w:sz w:val="44"/>
          <w:lang w:val="en-US" w:eastAsia="zh-CN"/>
        </w:rPr>
        <w:t xml:space="preserve">第四章 </w:t>
      </w:r>
      <w:r>
        <w:rPr>
          <w:rFonts w:hint="eastAsia" w:ascii="仿宋" w:hAnsi="仿宋" w:eastAsia="仿宋" w:cs="仿宋"/>
          <w:sz w:val="44"/>
          <w:lang w:eastAsia="zh-CN"/>
        </w:rPr>
        <w:t>竞包函</w:t>
      </w:r>
      <w:r>
        <w:rPr>
          <w:rFonts w:hint="eastAsia" w:ascii="仿宋" w:hAnsi="仿宋" w:eastAsia="仿宋" w:cs="仿宋"/>
          <w:sz w:val="44"/>
          <w:lang w:val="en-US" w:eastAsia="zh-CN"/>
        </w:rPr>
        <w:t>及</w:t>
      </w:r>
      <w:r>
        <w:rPr>
          <w:rFonts w:hint="eastAsia" w:ascii="仿宋" w:hAnsi="仿宋" w:eastAsia="仿宋" w:cs="仿宋"/>
          <w:sz w:val="44"/>
        </w:rPr>
        <w:t>法定代表人授权书</w:t>
      </w:r>
    </w:p>
    <w:p w14:paraId="022F4EC4">
      <w:pPr>
        <w:snapToGrid w:val="0"/>
        <w:spacing w:after="120" w:afterLines="50"/>
        <w:jc w:val="center"/>
        <w:rPr>
          <w:rFonts w:hint="eastAsia" w:ascii="仿宋" w:hAnsi="仿宋" w:eastAsia="仿宋" w:cs="仿宋"/>
          <w:sz w:val="44"/>
          <w:lang w:eastAsia="zh-CN"/>
        </w:rPr>
      </w:pPr>
      <w:r>
        <w:rPr>
          <w:rFonts w:hint="eastAsia" w:ascii="仿宋" w:hAnsi="仿宋" w:eastAsia="仿宋" w:cs="仿宋"/>
          <w:sz w:val="44"/>
          <w:lang w:eastAsia="zh-CN"/>
        </w:rPr>
        <w:t>竞包函（</w:t>
      </w:r>
      <w:r>
        <w:rPr>
          <w:rFonts w:hint="eastAsia" w:ascii="仿宋" w:hAnsi="仿宋" w:eastAsia="仿宋" w:cs="仿宋"/>
          <w:sz w:val="44"/>
          <w:lang w:val="en-US" w:eastAsia="zh-CN"/>
        </w:rPr>
        <w:t>格式</w:t>
      </w:r>
      <w:r>
        <w:rPr>
          <w:rFonts w:hint="eastAsia" w:ascii="仿宋" w:hAnsi="仿宋" w:eastAsia="仿宋" w:cs="仿宋"/>
          <w:sz w:val="44"/>
          <w:lang w:eastAsia="zh-CN"/>
        </w:rPr>
        <w:t>）</w:t>
      </w:r>
    </w:p>
    <w:p w14:paraId="1757DFF7">
      <w:pPr>
        <w:spacing w:line="360" w:lineRule="auto"/>
        <w:rPr>
          <w:rFonts w:hint="eastAsia" w:ascii="仿宋" w:hAnsi="仿宋" w:eastAsia="仿宋" w:cs="仿宋"/>
          <w:sz w:val="28"/>
          <w:szCs w:val="28"/>
          <w:u w:val="single"/>
        </w:rPr>
      </w:pPr>
    </w:p>
    <w:p w14:paraId="3ACB65BB">
      <w:pPr>
        <w:spacing w:line="360" w:lineRule="auto"/>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发包人</w:t>
      </w:r>
      <w:r>
        <w:rPr>
          <w:rFonts w:hint="eastAsia" w:ascii="仿宋" w:hAnsi="仿宋" w:eastAsia="仿宋" w:cs="仿宋"/>
          <w:sz w:val="28"/>
          <w:szCs w:val="28"/>
        </w:rPr>
        <w:t>名称）:</w:t>
      </w:r>
    </w:p>
    <w:p w14:paraId="533D3B0B">
      <w:pPr>
        <w:numPr>
          <w:ilvl w:val="0"/>
          <w:numId w:val="3"/>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我方已全面阅读和研究了</w:t>
      </w:r>
      <w:r>
        <w:rPr>
          <w:rFonts w:hint="eastAsia" w:ascii="仿宋" w:hAnsi="仿宋" w:eastAsia="仿宋" w:cs="仿宋"/>
          <w:sz w:val="28"/>
          <w:szCs w:val="28"/>
          <w:u w:val="single"/>
        </w:rPr>
        <w:t xml:space="preserve">                       </w:t>
      </w:r>
      <w:r>
        <w:rPr>
          <w:rFonts w:hint="eastAsia" w:ascii="仿宋" w:hAnsi="仿宋" w:eastAsia="仿宋" w:cs="仿宋"/>
          <w:sz w:val="28"/>
          <w:szCs w:val="28"/>
        </w:rPr>
        <w:t>工程</w:t>
      </w:r>
      <w:r>
        <w:rPr>
          <w:rFonts w:hint="eastAsia" w:ascii="仿宋" w:hAnsi="仿宋" w:eastAsia="仿宋" w:cs="仿宋"/>
          <w:sz w:val="28"/>
          <w:szCs w:val="28"/>
          <w:lang w:val="en-US" w:eastAsia="zh-CN"/>
        </w:rPr>
        <w:t>结算</w:t>
      </w:r>
      <w:r>
        <w:rPr>
          <w:rFonts w:hint="eastAsia" w:ascii="仿宋" w:hAnsi="仿宋" w:eastAsia="仿宋" w:cs="仿宋"/>
          <w:sz w:val="28"/>
          <w:szCs w:val="28"/>
          <w:lang w:eastAsia="zh-CN"/>
        </w:rPr>
        <w:t>审计机构</w:t>
      </w:r>
      <w:r>
        <w:rPr>
          <w:rFonts w:hint="eastAsia" w:ascii="仿宋" w:hAnsi="仿宋" w:eastAsia="仿宋" w:cs="仿宋"/>
          <w:sz w:val="28"/>
          <w:szCs w:val="28"/>
          <w:lang w:val="en-US" w:eastAsia="zh-CN"/>
        </w:rPr>
        <w:t>发</w:t>
      </w:r>
      <w:r>
        <w:rPr>
          <w:rFonts w:hint="eastAsia" w:ascii="仿宋" w:hAnsi="仿宋" w:eastAsia="仿宋" w:cs="仿宋"/>
          <w:sz w:val="28"/>
          <w:szCs w:val="28"/>
        </w:rPr>
        <w:t>文件和</w:t>
      </w:r>
      <w:r>
        <w:rPr>
          <w:rFonts w:hint="eastAsia" w:ascii="仿宋" w:hAnsi="仿宋" w:eastAsia="仿宋" w:cs="仿宋"/>
          <w:sz w:val="28"/>
          <w:szCs w:val="28"/>
          <w:lang w:val="en-US" w:eastAsia="zh-CN"/>
        </w:rPr>
        <w:t>发</w:t>
      </w:r>
      <w:r>
        <w:rPr>
          <w:rFonts w:hint="eastAsia" w:ascii="仿宋" w:hAnsi="仿宋" w:eastAsia="仿宋" w:cs="仿宋"/>
          <w:sz w:val="28"/>
          <w:szCs w:val="28"/>
          <w:lang w:eastAsia="zh-CN"/>
        </w:rPr>
        <w:t>包</w:t>
      </w:r>
      <w:r>
        <w:rPr>
          <w:rFonts w:hint="eastAsia" w:ascii="仿宋" w:hAnsi="仿宋" w:eastAsia="仿宋" w:cs="仿宋"/>
          <w:sz w:val="28"/>
          <w:szCs w:val="28"/>
        </w:rPr>
        <w:t>补充文件，已充分理解并掌握了本工程</w:t>
      </w:r>
      <w:r>
        <w:rPr>
          <w:rFonts w:hint="eastAsia" w:ascii="仿宋" w:hAnsi="仿宋" w:eastAsia="仿宋" w:cs="仿宋"/>
          <w:sz w:val="28"/>
          <w:szCs w:val="28"/>
          <w:lang w:val="en-US" w:eastAsia="zh-CN"/>
        </w:rPr>
        <w:t>审计</w:t>
      </w:r>
      <w:r>
        <w:rPr>
          <w:rFonts w:hint="eastAsia" w:ascii="仿宋" w:hAnsi="仿宋" w:eastAsia="仿宋" w:cs="仿宋"/>
          <w:sz w:val="28"/>
          <w:szCs w:val="28"/>
        </w:rPr>
        <w:t>机构</w:t>
      </w:r>
      <w:r>
        <w:rPr>
          <w:rFonts w:hint="eastAsia" w:ascii="仿宋" w:hAnsi="仿宋" w:eastAsia="仿宋" w:cs="仿宋"/>
          <w:sz w:val="28"/>
          <w:szCs w:val="28"/>
          <w:lang w:val="en-US" w:eastAsia="zh-CN"/>
        </w:rPr>
        <w:t>发</w:t>
      </w:r>
      <w:r>
        <w:rPr>
          <w:rFonts w:hint="eastAsia" w:ascii="仿宋" w:hAnsi="仿宋" w:eastAsia="仿宋" w:cs="仿宋"/>
          <w:sz w:val="28"/>
          <w:szCs w:val="28"/>
          <w:lang w:eastAsia="zh-CN"/>
        </w:rPr>
        <w:t>包</w:t>
      </w:r>
      <w:r>
        <w:rPr>
          <w:rFonts w:hint="eastAsia" w:ascii="仿宋" w:hAnsi="仿宋" w:eastAsia="仿宋" w:cs="仿宋"/>
          <w:sz w:val="28"/>
          <w:szCs w:val="28"/>
        </w:rPr>
        <w:t>的全部有关情况。同意接受</w:t>
      </w:r>
      <w:r>
        <w:rPr>
          <w:rFonts w:hint="eastAsia" w:ascii="仿宋" w:hAnsi="仿宋" w:eastAsia="仿宋" w:cs="仿宋"/>
          <w:sz w:val="28"/>
          <w:szCs w:val="28"/>
          <w:lang w:val="en-US" w:eastAsia="zh-CN"/>
        </w:rPr>
        <w:t>发</w:t>
      </w:r>
      <w:r>
        <w:rPr>
          <w:rFonts w:hint="eastAsia" w:ascii="仿宋" w:hAnsi="仿宋" w:eastAsia="仿宋" w:cs="仿宋"/>
          <w:sz w:val="28"/>
          <w:szCs w:val="28"/>
          <w:lang w:eastAsia="zh-CN"/>
        </w:rPr>
        <w:t>包</w:t>
      </w:r>
      <w:r>
        <w:rPr>
          <w:rFonts w:hint="eastAsia" w:ascii="仿宋" w:hAnsi="仿宋" w:eastAsia="仿宋" w:cs="仿宋"/>
          <w:sz w:val="28"/>
          <w:szCs w:val="28"/>
        </w:rPr>
        <w:t>文件的全部内容和条件，并按此确定本工程</w:t>
      </w:r>
      <w:r>
        <w:rPr>
          <w:rFonts w:hint="eastAsia" w:ascii="仿宋" w:hAnsi="仿宋" w:eastAsia="仿宋" w:cs="仿宋"/>
          <w:sz w:val="28"/>
          <w:szCs w:val="28"/>
          <w:lang w:val="en-US" w:eastAsia="zh-CN"/>
        </w:rPr>
        <w:t>审计</w:t>
      </w:r>
      <w:r>
        <w:rPr>
          <w:rFonts w:hint="eastAsia" w:ascii="仿宋" w:hAnsi="仿宋" w:eastAsia="仿宋" w:cs="仿宋"/>
          <w:sz w:val="28"/>
          <w:szCs w:val="28"/>
        </w:rPr>
        <w:t>机构</w:t>
      </w:r>
      <w:r>
        <w:rPr>
          <w:rFonts w:hint="eastAsia" w:ascii="仿宋" w:hAnsi="仿宋" w:eastAsia="仿宋" w:cs="仿宋"/>
          <w:sz w:val="28"/>
          <w:szCs w:val="28"/>
          <w:lang w:val="en-US" w:eastAsia="zh-CN"/>
        </w:rPr>
        <w:t>发</w:t>
      </w:r>
      <w:r>
        <w:rPr>
          <w:rFonts w:hint="eastAsia" w:ascii="仿宋" w:hAnsi="仿宋" w:eastAsia="仿宋" w:cs="仿宋"/>
          <w:sz w:val="28"/>
          <w:szCs w:val="28"/>
          <w:lang w:eastAsia="zh-CN"/>
        </w:rPr>
        <w:t>包</w:t>
      </w:r>
      <w:r>
        <w:rPr>
          <w:rFonts w:hint="eastAsia" w:ascii="仿宋" w:hAnsi="仿宋" w:eastAsia="仿宋" w:cs="仿宋"/>
          <w:sz w:val="28"/>
          <w:szCs w:val="28"/>
        </w:rPr>
        <w:t>的要约内容，以本</w:t>
      </w:r>
      <w:r>
        <w:rPr>
          <w:rFonts w:hint="eastAsia" w:ascii="仿宋" w:hAnsi="仿宋" w:eastAsia="仿宋" w:cs="仿宋"/>
          <w:sz w:val="28"/>
          <w:szCs w:val="28"/>
          <w:lang w:eastAsia="zh-CN"/>
        </w:rPr>
        <w:t>竞包函</w:t>
      </w:r>
      <w:r>
        <w:rPr>
          <w:rFonts w:hint="eastAsia" w:ascii="仿宋" w:hAnsi="仿宋" w:eastAsia="仿宋" w:cs="仿宋"/>
          <w:sz w:val="28"/>
          <w:szCs w:val="28"/>
        </w:rPr>
        <w:t>进行</w:t>
      </w:r>
      <w:r>
        <w:rPr>
          <w:rFonts w:hint="eastAsia" w:ascii="仿宋" w:hAnsi="仿宋" w:eastAsia="仿宋" w:cs="仿宋"/>
          <w:sz w:val="28"/>
          <w:szCs w:val="28"/>
          <w:lang w:eastAsia="zh-CN"/>
        </w:rPr>
        <w:t>竞包</w:t>
      </w:r>
      <w:r>
        <w:rPr>
          <w:rFonts w:hint="eastAsia" w:ascii="仿宋" w:hAnsi="仿宋" w:eastAsia="仿宋" w:cs="仿宋"/>
          <w:sz w:val="28"/>
          <w:szCs w:val="28"/>
        </w:rPr>
        <w:t>。</w:t>
      </w:r>
    </w:p>
    <w:p w14:paraId="1E67AC1C">
      <w:pPr>
        <w:numPr>
          <w:ilvl w:val="0"/>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2、我方承诺在</w:t>
      </w:r>
      <w:r>
        <w:rPr>
          <w:rFonts w:hint="eastAsia" w:ascii="仿宋" w:hAnsi="仿宋" w:eastAsia="仿宋" w:cs="仿宋"/>
          <w:sz w:val="28"/>
          <w:szCs w:val="28"/>
          <w:lang w:eastAsia="zh-CN"/>
        </w:rPr>
        <w:t>竞包</w:t>
      </w:r>
      <w:r>
        <w:rPr>
          <w:rFonts w:hint="eastAsia" w:ascii="仿宋" w:hAnsi="仿宋" w:eastAsia="仿宋" w:cs="仿宋"/>
          <w:sz w:val="28"/>
          <w:szCs w:val="28"/>
        </w:rPr>
        <w:t>有效期内不修改、撤销</w:t>
      </w:r>
      <w:r>
        <w:rPr>
          <w:rFonts w:hint="eastAsia" w:ascii="仿宋" w:hAnsi="仿宋" w:eastAsia="仿宋" w:cs="仿宋"/>
          <w:sz w:val="28"/>
          <w:szCs w:val="28"/>
          <w:lang w:eastAsia="zh-CN"/>
        </w:rPr>
        <w:t>竞包函</w:t>
      </w:r>
      <w:r>
        <w:rPr>
          <w:rFonts w:hint="eastAsia" w:ascii="仿宋" w:hAnsi="仿宋" w:eastAsia="仿宋" w:cs="仿宋"/>
          <w:sz w:val="28"/>
          <w:szCs w:val="28"/>
        </w:rPr>
        <w:t>。</w:t>
      </w:r>
    </w:p>
    <w:p w14:paraId="3CAFE83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3、一旦我方</w:t>
      </w:r>
      <w:r>
        <w:rPr>
          <w:rFonts w:hint="eastAsia" w:ascii="仿宋" w:hAnsi="仿宋" w:eastAsia="仿宋" w:cs="仿宋"/>
          <w:sz w:val="28"/>
          <w:szCs w:val="28"/>
          <w:lang w:eastAsia="zh-CN"/>
        </w:rPr>
        <w:t>中包</w:t>
      </w:r>
      <w:r>
        <w:rPr>
          <w:rFonts w:hint="eastAsia" w:ascii="仿宋" w:hAnsi="仿宋" w:eastAsia="仿宋" w:cs="仿宋"/>
          <w:sz w:val="28"/>
          <w:szCs w:val="28"/>
        </w:rPr>
        <w:t>，我方保证在</w:t>
      </w:r>
      <w:r>
        <w:rPr>
          <w:rFonts w:hint="eastAsia" w:ascii="仿宋" w:hAnsi="仿宋" w:eastAsia="仿宋" w:cs="仿宋"/>
          <w:sz w:val="28"/>
          <w:szCs w:val="28"/>
          <w:lang w:val="en-US" w:eastAsia="zh-CN"/>
        </w:rPr>
        <w:t>发</w:t>
      </w:r>
      <w:r>
        <w:rPr>
          <w:rFonts w:hint="eastAsia" w:ascii="仿宋" w:hAnsi="仿宋" w:eastAsia="仿宋" w:cs="仿宋"/>
          <w:sz w:val="28"/>
          <w:szCs w:val="28"/>
          <w:lang w:eastAsia="zh-CN"/>
        </w:rPr>
        <w:t>包</w:t>
      </w:r>
      <w:r>
        <w:rPr>
          <w:rFonts w:hint="eastAsia" w:ascii="仿宋" w:hAnsi="仿宋" w:eastAsia="仿宋" w:cs="仿宋"/>
          <w:sz w:val="28"/>
          <w:szCs w:val="28"/>
        </w:rPr>
        <w:t>文件规定的时间内与你方签订合同，并按期完成</w:t>
      </w:r>
      <w:r>
        <w:rPr>
          <w:rFonts w:hint="eastAsia" w:ascii="仿宋" w:hAnsi="仿宋" w:eastAsia="仿宋" w:cs="仿宋"/>
          <w:sz w:val="28"/>
          <w:szCs w:val="28"/>
          <w:lang w:val="en-US" w:eastAsia="zh-CN"/>
        </w:rPr>
        <w:t>发</w:t>
      </w:r>
      <w:r>
        <w:rPr>
          <w:rFonts w:hint="eastAsia" w:ascii="仿宋" w:hAnsi="仿宋" w:eastAsia="仿宋" w:cs="仿宋"/>
          <w:sz w:val="28"/>
          <w:szCs w:val="28"/>
          <w:lang w:eastAsia="zh-CN"/>
        </w:rPr>
        <w:t>包</w:t>
      </w:r>
      <w:r>
        <w:rPr>
          <w:rFonts w:hint="eastAsia" w:ascii="仿宋" w:hAnsi="仿宋" w:eastAsia="仿宋" w:cs="仿宋"/>
          <w:sz w:val="28"/>
          <w:szCs w:val="28"/>
        </w:rPr>
        <w:t>文件中规定的所有</w:t>
      </w:r>
      <w:r>
        <w:rPr>
          <w:rFonts w:hint="eastAsia" w:ascii="仿宋" w:hAnsi="仿宋" w:eastAsia="仿宋" w:cs="仿宋"/>
          <w:sz w:val="28"/>
          <w:szCs w:val="28"/>
          <w:lang w:val="en-US" w:eastAsia="zh-CN"/>
        </w:rPr>
        <w:t>审计</w:t>
      </w:r>
      <w:r>
        <w:rPr>
          <w:rFonts w:hint="eastAsia" w:ascii="仿宋" w:hAnsi="仿宋" w:eastAsia="仿宋" w:cs="仿宋"/>
          <w:sz w:val="28"/>
          <w:szCs w:val="28"/>
        </w:rPr>
        <w:t>内容。</w:t>
      </w:r>
    </w:p>
    <w:p w14:paraId="05D0550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4、我公司如违反上述条款，愿无条件接受你方解除合同的处理，并赔偿由此造成的一切损失，同时接受</w:t>
      </w:r>
      <w:r>
        <w:rPr>
          <w:rFonts w:hint="eastAsia" w:ascii="仿宋" w:hAnsi="仿宋" w:eastAsia="仿宋" w:cs="仿宋"/>
          <w:sz w:val="28"/>
          <w:szCs w:val="28"/>
          <w:lang w:eastAsia="zh-CN"/>
        </w:rPr>
        <w:t>竞包</w:t>
      </w:r>
      <w:r>
        <w:rPr>
          <w:rFonts w:hint="eastAsia" w:ascii="仿宋" w:hAnsi="仿宋" w:eastAsia="仿宋" w:cs="仿宋"/>
          <w:sz w:val="28"/>
          <w:szCs w:val="28"/>
        </w:rPr>
        <w:t>市场监管部门的处理。</w:t>
      </w:r>
    </w:p>
    <w:p w14:paraId="24C64CFE">
      <w:pPr>
        <w:adjustRightInd w:val="0"/>
        <w:snapToGrid w:val="0"/>
        <w:spacing w:line="360" w:lineRule="auto"/>
        <w:ind w:left="718" w:leftChars="342"/>
        <w:rPr>
          <w:rFonts w:hint="eastAsia" w:ascii="仿宋" w:hAnsi="仿宋" w:eastAsia="仿宋" w:cs="仿宋"/>
          <w:sz w:val="28"/>
          <w:szCs w:val="28"/>
        </w:rPr>
      </w:pPr>
    </w:p>
    <w:p w14:paraId="27CB0B83">
      <w:pPr>
        <w:adjustRightInd w:val="0"/>
        <w:snapToGrid w:val="0"/>
        <w:spacing w:line="360" w:lineRule="auto"/>
        <w:ind w:left="718" w:leftChars="342"/>
        <w:rPr>
          <w:rFonts w:hint="eastAsia" w:ascii="仿宋" w:hAnsi="仿宋" w:eastAsia="仿宋" w:cs="仿宋"/>
          <w:sz w:val="28"/>
          <w:szCs w:val="28"/>
        </w:rPr>
      </w:pPr>
      <w:r>
        <w:rPr>
          <w:rFonts w:hint="eastAsia" w:ascii="仿宋" w:hAnsi="仿宋" w:eastAsia="仿宋" w:cs="仿宋"/>
          <w:sz w:val="28"/>
          <w:szCs w:val="28"/>
          <w:lang w:eastAsia="zh-CN"/>
        </w:rPr>
        <w:t>竞包人</w:t>
      </w:r>
      <w:r>
        <w:rPr>
          <w:rFonts w:hint="eastAsia" w:ascii="仿宋" w:hAnsi="仿宋" w:eastAsia="仿宋" w:cs="仿宋"/>
          <w:sz w:val="28"/>
          <w:szCs w:val="28"/>
        </w:rPr>
        <w:t>（全称）：</w:t>
      </w:r>
      <w:r>
        <w:rPr>
          <w:rFonts w:hint="eastAsia" w:ascii="仿宋" w:hAnsi="仿宋" w:eastAsia="仿宋" w:cs="仿宋"/>
          <w:sz w:val="28"/>
          <w:szCs w:val="28"/>
          <w:u w:val="single"/>
        </w:rPr>
        <w:t xml:space="preserve">                   　           　（盖章）</w:t>
      </w:r>
    </w:p>
    <w:p w14:paraId="4551B6BD">
      <w:pPr>
        <w:adjustRightInd w:val="0"/>
        <w:snapToGrid w:val="0"/>
        <w:spacing w:line="360" w:lineRule="auto"/>
        <w:ind w:left="718" w:leftChars="342"/>
        <w:rPr>
          <w:rFonts w:hint="eastAsia" w:ascii="仿宋" w:hAnsi="仿宋" w:eastAsia="仿宋" w:cs="仿宋"/>
          <w:sz w:val="28"/>
          <w:szCs w:val="28"/>
          <w:u w:val="single"/>
        </w:rPr>
      </w:pPr>
      <w:r>
        <w:rPr>
          <w:rFonts w:hint="eastAsia" w:ascii="仿宋" w:hAnsi="仿宋" w:eastAsia="仿宋" w:cs="仿宋"/>
          <w:sz w:val="28"/>
          <w:szCs w:val="28"/>
          <w:lang w:eastAsia="zh-CN"/>
        </w:rPr>
        <w:t>竞包人</w:t>
      </w:r>
      <w:r>
        <w:rPr>
          <w:rFonts w:hint="eastAsia" w:ascii="仿宋" w:hAnsi="仿宋" w:eastAsia="仿宋" w:cs="仿宋"/>
          <w:sz w:val="28"/>
          <w:szCs w:val="28"/>
        </w:rPr>
        <w:t>地址：</w:t>
      </w:r>
      <w:r>
        <w:rPr>
          <w:rFonts w:hint="eastAsia" w:ascii="仿宋" w:hAnsi="仿宋" w:eastAsia="仿宋" w:cs="仿宋"/>
          <w:sz w:val="28"/>
          <w:szCs w:val="28"/>
          <w:u w:val="single"/>
        </w:rPr>
        <w:t xml:space="preserve">                       　　　　　            </w:t>
      </w:r>
    </w:p>
    <w:p w14:paraId="561F63BA">
      <w:pPr>
        <w:adjustRightInd w:val="0"/>
        <w:snapToGrid w:val="0"/>
        <w:spacing w:line="360" w:lineRule="auto"/>
        <w:ind w:left="718" w:leftChars="342"/>
        <w:rPr>
          <w:rFonts w:hint="eastAsia" w:ascii="仿宋" w:hAnsi="仿宋" w:eastAsia="仿宋" w:cs="仿宋"/>
          <w:sz w:val="28"/>
          <w:szCs w:val="28"/>
        </w:rPr>
      </w:pPr>
      <w:r>
        <w:rPr>
          <w:rFonts w:hint="eastAsia" w:ascii="仿宋" w:hAnsi="仿宋" w:eastAsia="仿宋" w:cs="仿宋"/>
          <w:sz w:val="28"/>
          <w:szCs w:val="28"/>
        </w:rPr>
        <w:t>法定代表人或委托代理人：</w:t>
      </w:r>
      <w:r>
        <w:rPr>
          <w:rFonts w:hint="eastAsia" w:ascii="仿宋" w:hAnsi="仿宋" w:eastAsia="仿宋" w:cs="仿宋"/>
          <w:sz w:val="28"/>
          <w:szCs w:val="28"/>
          <w:u w:val="single"/>
        </w:rPr>
        <w:t xml:space="preserve">                         （签字）</w:t>
      </w:r>
    </w:p>
    <w:p w14:paraId="328B8153">
      <w:pPr>
        <w:adjustRightInd w:val="0"/>
        <w:snapToGrid w:val="0"/>
        <w:spacing w:line="360" w:lineRule="auto"/>
        <w:ind w:left="718" w:leftChars="342"/>
        <w:rPr>
          <w:rFonts w:hint="eastAsia" w:ascii="仿宋" w:hAnsi="仿宋" w:eastAsia="仿宋" w:cs="仿宋"/>
          <w:sz w:val="28"/>
          <w:szCs w:val="28"/>
          <w:u w:val="single"/>
        </w:rPr>
      </w:pPr>
      <w:r>
        <w:rPr>
          <w:rFonts w:hint="eastAsia" w:ascii="仿宋" w:hAnsi="仿宋" w:eastAsia="仿宋" w:cs="仿宋"/>
          <w:sz w:val="28"/>
          <w:szCs w:val="28"/>
        </w:rPr>
        <w:t>法定代表人或委托代理人联系电话：</w:t>
      </w:r>
      <w:r>
        <w:rPr>
          <w:rFonts w:hint="eastAsia" w:ascii="仿宋" w:hAnsi="仿宋" w:eastAsia="仿宋" w:cs="仿宋"/>
          <w:sz w:val="28"/>
          <w:szCs w:val="28"/>
          <w:u w:val="single"/>
        </w:rPr>
        <w:t xml:space="preserve">                 　　　　</w:t>
      </w:r>
    </w:p>
    <w:p w14:paraId="49929A66">
      <w:pPr>
        <w:adjustRightInd w:val="0"/>
        <w:snapToGrid w:val="0"/>
        <w:spacing w:line="360" w:lineRule="auto"/>
        <w:ind w:left="718" w:leftChars="342"/>
        <w:rPr>
          <w:rFonts w:hint="eastAsia" w:ascii="仿宋" w:hAnsi="仿宋" w:eastAsia="仿宋" w:cs="仿宋"/>
          <w:sz w:val="28"/>
          <w:szCs w:val="28"/>
          <w:u w:val="single"/>
        </w:rPr>
      </w:pPr>
      <w:r>
        <w:rPr>
          <w:rFonts w:hint="eastAsia" w:ascii="仿宋" w:hAnsi="仿宋" w:eastAsia="仿宋" w:cs="仿宋"/>
          <w:sz w:val="28"/>
          <w:szCs w:val="28"/>
        </w:rPr>
        <w:t>邮政编码：</w:t>
      </w:r>
      <w:r>
        <w:rPr>
          <w:rFonts w:hint="eastAsia" w:ascii="仿宋" w:hAnsi="仿宋" w:eastAsia="仿宋" w:cs="仿宋"/>
          <w:sz w:val="28"/>
          <w:szCs w:val="28"/>
          <w:u w:val="single"/>
        </w:rPr>
        <w:t xml:space="preserve">                    </w:t>
      </w:r>
    </w:p>
    <w:p w14:paraId="798CDCA8">
      <w:pPr>
        <w:adjustRightInd w:val="0"/>
        <w:snapToGrid w:val="0"/>
        <w:spacing w:line="360" w:lineRule="auto"/>
        <w:ind w:left="718" w:leftChars="342"/>
        <w:rPr>
          <w:rFonts w:hint="eastAsia" w:ascii="仿宋" w:hAnsi="仿宋" w:eastAsia="仿宋" w:cs="仿宋"/>
          <w:sz w:val="28"/>
          <w:szCs w:val="28"/>
          <w:u w:val="single"/>
        </w:rPr>
      </w:pPr>
      <w:r>
        <w:rPr>
          <w:rFonts w:hint="eastAsia" w:ascii="仿宋" w:hAnsi="仿宋" w:eastAsia="仿宋" w:cs="仿宋"/>
          <w:sz w:val="28"/>
          <w:szCs w:val="28"/>
        </w:rPr>
        <w:t>电    话：</w:t>
      </w:r>
      <w:r>
        <w:rPr>
          <w:rFonts w:hint="eastAsia" w:ascii="仿宋" w:hAnsi="仿宋" w:eastAsia="仿宋" w:cs="仿宋"/>
          <w:sz w:val="28"/>
          <w:szCs w:val="28"/>
          <w:u w:val="single"/>
        </w:rPr>
        <w:t xml:space="preserve">                    </w:t>
      </w:r>
    </w:p>
    <w:p w14:paraId="4516F27F">
      <w:pPr>
        <w:adjustRightInd w:val="0"/>
        <w:snapToGrid w:val="0"/>
        <w:spacing w:line="360" w:lineRule="auto"/>
        <w:ind w:left="718" w:leftChars="342"/>
        <w:rPr>
          <w:rFonts w:hint="eastAsia" w:ascii="仿宋" w:hAnsi="仿宋" w:eastAsia="仿宋" w:cs="仿宋"/>
          <w:sz w:val="28"/>
          <w:szCs w:val="28"/>
          <w:u w:val="single"/>
        </w:rPr>
      </w:pPr>
      <w:r>
        <w:rPr>
          <w:rFonts w:hint="eastAsia" w:ascii="仿宋" w:hAnsi="仿宋" w:eastAsia="仿宋" w:cs="仿宋"/>
          <w:sz w:val="28"/>
          <w:szCs w:val="28"/>
        </w:rPr>
        <w:t>传    真：</w:t>
      </w:r>
      <w:r>
        <w:rPr>
          <w:rFonts w:hint="eastAsia" w:ascii="仿宋" w:hAnsi="仿宋" w:eastAsia="仿宋" w:cs="仿宋"/>
          <w:sz w:val="28"/>
          <w:szCs w:val="28"/>
          <w:u w:val="single"/>
        </w:rPr>
        <w:t xml:space="preserve">                    </w:t>
      </w:r>
    </w:p>
    <w:p w14:paraId="6EF5034A">
      <w:pPr>
        <w:adjustRightInd w:val="0"/>
        <w:snapToGrid w:val="0"/>
        <w:spacing w:line="360" w:lineRule="auto"/>
        <w:ind w:left="718" w:leftChars="342"/>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568807E">
      <w:pPr>
        <w:spacing w:line="500" w:lineRule="exact"/>
        <w:jc w:val="center"/>
        <w:rPr>
          <w:rFonts w:hint="eastAsia" w:ascii="仿宋" w:hAnsi="仿宋" w:eastAsia="仿宋" w:cs="仿宋"/>
          <w:sz w:val="32"/>
        </w:rPr>
      </w:pPr>
      <w:r>
        <w:rPr>
          <w:rFonts w:hint="eastAsia" w:ascii="仿宋" w:hAnsi="仿宋" w:eastAsia="仿宋" w:cs="仿宋"/>
          <w:sz w:val="44"/>
        </w:rPr>
        <w:br w:type="page"/>
      </w:r>
      <w:r>
        <w:rPr>
          <w:rFonts w:hint="eastAsia" w:ascii="仿宋" w:hAnsi="仿宋" w:eastAsia="仿宋" w:cs="仿宋"/>
          <w:sz w:val="44"/>
        </w:rPr>
        <w:t>法定代表人授权书（格式）</w:t>
      </w:r>
    </w:p>
    <w:p w14:paraId="4ECF5D09">
      <w:pPr>
        <w:spacing w:line="500" w:lineRule="exact"/>
        <w:ind w:firstLine="566" w:firstLineChars="235"/>
        <w:jc w:val="center"/>
        <w:rPr>
          <w:rFonts w:hint="eastAsia" w:ascii="仿宋" w:hAnsi="仿宋" w:eastAsia="仿宋" w:cs="仿宋"/>
          <w:b/>
          <w:bCs/>
          <w:sz w:val="24"/>
        </w:rPr>
      </w:pPr>
    </w:p>
    <w:p w14:paraId="77BBD65C">
      <w:pPr>
        <w:spacing w:line="500" w:lineRule="exact"/>
        <w:ind w:firstLine="566" w:firstLineChars="235"/>
        <w:jc w:val="center"/>
        <w:rPr>
          <w:rFonts w:hint="eastAsia" w:ascii="仿宋" w:hAnsi="仿宋" w:eastAsia="仿宋" w:cs="仿宋"/>
          <w:b/>
          <w:bCs/>
          <w:sz w:val="24"/>
        </w:rPr>
      </w:pPr>
    </w:p>
    <w:p w14:paraId="1DD69619">
      <w:pPr>
        <w:spacing w:line="500" w:lineRule="exact"/>
        <w:ind w:firstLine="600" w:firstLineChars="200"/>
        <w:rPr>
          <w:rFonts w:hint="eastAsia" w:ascii="仿宋" w:hAnsi="仿宋" w:eastAsia="仿宋" w:cs="仿宋"/>
          <w:sz w:val="30"/>
        </w:rPr>
      </w:pPr>
      <w:r>
        <w:rPr>
          <w:rFonts w:hint="eastAsia" w:ascii="仿宋" w:hAnsi="仿宋" w:eastAsia="仿宋" w:cs="仿宋"/>
          <w:sz w:val="30"/>
        </w:rPr>
        <w:t>本授权委托书声明：我</w:t>
      </w:r>
      <w:r>
        <w:rPr>
          <w:rFonts w:hint="eastAsia" w:ascii="仿宋" w:hAnsi="仿宋" w:eastAsia="仿宋" w:cs="仿宋"/>
          <w:sz w:val="30"/>
          <w:u w:val="single"/>
        </w:rPr>
        <w:t xml:space="preserve">       </w:t>
      </w:r>
      <w:r>
        <w:rPr>
          <w:rFonts w:hint="eastAsia" w:ascii="仿宋" w:hAnsi="仿宋" w:eastAsia="仿宋" w:cs="仿宋"/>
          <w:sz w:val="30"/>
        </w:rPr>
        <w:t>（姓名）系</w:t>
      </w:r>
      <w:r>
        <w:rPr>
          <w:rFonts w:hint="eastAsia" w:ascii="仿宋" w:hAnsi="仿宋" w:eastAsia="仿宋" w:cs="仿宋"/>
          <w:sz w:val="30"/>
          <w:u w:val="single"/>
        </w:rPr>
        <w:t xml:space="preserve">           </w:t>
      </w:r>
      <w:r>
        <w:rPr>
          <w:rFonts w:hint="eastAsia" w:ascii="仿宋" w:hAnsi="仿宋" w:eastAsia="仿宋" w:cs="仿宋"/>
          <w:sz w:val="30"/>
        </w:rPr>
        <w:t>（</w:t>
      </w:r>
      <w:r>
        <w:rPr>
          <w:rFonts w:hint="eastAsia" w:ascii="仿宋" w:hAnsi="仿宋" w:eastAsia="仿宋" w:cs="仿宋"/>
          <w:sz w:val="30"/>
          <w:lang w:val="en-US" w:eastAsia="zh-CN"/>
        </w:rPr>
        <w:t>结算</w:t>
      </w:r>
      <w:r>
        <w:rPr>
          <w:rFonts w:hint="eastAsia" w:ascii="仿宋" w:hAnsi="仿宋" w:eastAsia="仿宋" w:cs="仿宋"/>
          <w:sz w:val="30"/>
          <w:lang w:eastAsia="zh-CN"/>
        </w:rPr>
        <w:t>审计机构</w:t>
      </w:r>
      <w:r>
        <w:rPr>
          <w:rFonts w:hint="eastAsia" w:ascii="仿宋" w:hAnsi="仿宋" w:eastAsia="仿宋" w:cs="仿宋"/>
          <w:sz w:val="30"/>
        </w:rPr>
        <w:t>）的法定代表人，现授权</w:t>
      </w:r>
      <w:r>
        <w:rPr>
          <w:rFonts w:hint="eastAsia" w:ascii="仿宋" w:hAnsi="仿宋" w:eastAsia="仿宋" w:cs="仿宋"/>
          <w:sz w:val="30"/>
          <w:u w:val="single"/>
        </w:rPr>
        <w:t xml:space="preserve">       </w:t>
      </w:r>
      <w:r>
        <w:rPr>
          <w:rFonts w:hint="eastAsia" w:ascii="仿宋" w:hAnsi="仿宋" w:eastAsia="仿宋" w:cs="仿宋"/>
          <w:sz w:val="30"/>
        </w:rPr>
        <w:t>（姓名）为我公司委托代理人，以本公司的名义参加</w:t>
      </w:r>
      <w:r>
        <w:rPr>
          <w:rFonts w:hint="eastAsia" w:ascii="仿宋" w:hAnsi="仿宋" w:eastAsia="仿宋" w:cs="仿宋"/>
          <w:sz w:val="30"/>
          <w:u w:val="single"/>
        </w:rPr>
        <w:t xml:space="preserve">                  </w:t>
      </w:r>
      <w:r>
        <w:rPr>
          <w:rFonts w:hint="eastAsia" w:ascii="仿宋" w:hAnsi="仿宋" w:eastAsia="仿宋" w:cs="仿宋"/>
          <w:sz w:val="30"/>
        </w:rPr>
        <w:t>（</w:t>
      </w:r>
      <w:r>
        <w:rPr>
          <w:rFonts w:hint="eastAsia" w:ascii="仿宋" w:hAnsi="仿宋" w:eastAsia="仿宋" w:cs="仿宋"/>
          <w:sz w:val="30"/>
          <w:lang w:eastAsia="zh-CN"/>
        </w:rPr>
        <w:t>发包人</w:t>
      </w:r>
      <w:r>
        <w:rPr>
          <w:rFonts w:hint="eastAsia" w:ascii="仿宋" w:hAnsi="仿宋" w:eastAsia="仿宋" w:cs="仿宋"/>
          <w:sz w:val="30"/>
        </w:rPr>
        <w:t>）的</w:t>
      </w:r>
      <w:r>
        <w:rPr>
          <w:rFonts w:hint="eastAsia" w:ascii="仿宋" w:hAnsi="仿宋" w:eastAsia="仿宋" w:cs="仿宋"/>
          <w:sz w:val="30"/>
          <w:u w:val="single"/>
        </w:rPr>
        <w:t xml:space="preserve">                </w:t>
      </w:r>
      <w:r>
        <w:rPr>
          <w:rFonts w:hint="eastAsia" w:ascii="仿宋" w:hAnsi="仿宋" w:eastAsia="仿宋" w:cs="仿宋"/>
          <w:sz w:val="30"/>
        </w:rPr>
        <w:t>（项目名称）的</w:t>
      </w:r>
      <w:r>
        <w:rPr>
          <w:rFonts w:hint="eastAsia" w:ascii="仿宋" w:hAnsi="仿宋" w:eastAsia="仿宋" w:cs="仿宋"/>
          <w:sz w:val="30"/>
          <w:lang w:val="en-US" w:eastAsia="zh-CN"/>
        </w:rPr>
        <w:t>发</w:t>
      </w:r>
      <w:r>
        <w:rPr>
          <w:rFonts w:hint="eastAsia" w:ascii="仿宋" w:hAnsi="仿宋" w:eastAsia="仿宋" w:cs="仿宋"/>
          <w:sz w:val="30"/>
          <w:lang w:eastAsia="zh-CN"/>
        </w:rPr>
        <w:t>包</w:t>
      </w:r>
      <w:r>
        <w:rPr>
          <w:rFonts w:hint="eastAsia" w:ascii="仿宋" w:hAnsi="仿宋" w:eastAsia="仿宋" w:cs="仿宋"/>
          <w:sz w:val="30"/>
        </w:rPr>
        <w:t>活动。委托代理人在</w:t>
      </w:r>
      <w:r>
        <w:rPr>
          <w:rFonts w:hint="eastAsia" w:ascii="仿宋" w:hAnsi="仿宋" w:eastAsia="仿宋" w:cs="仿宋"/>
          <w:sz w:val="30"/>
          <w:lang w:val="en-US" w:eastAsia="zh-CN"/>
        </w:rPr>
        <w:t>结算</w:t>
      </w:r>
      <w:r>
        <w:rPr>
          <w:rFonts w:hint="eastAsia" w:ascii="仿宋" w:hAnsi="仿宋" w:eastAsia="仿宋" w:cs="仿宋"/>
          <w:sz w:val="30"/>
          <w:lang w:eastAsia="zh-CN"/>
        </w:rPr>
        <w:t>审计机构</w:t>
      </w:r>
      <w:r>
        <w:rPr>
          <w:rFonts w:hint="eastAsia" w:ascii="仿宋" w:hAnsi="仿宋" w:eastAsia="仿宋" w:cs="仿宋"/>
          <w:sz w:val="30"/>
          <w:lang w:val="en-US" w:eastAsia="zh-CN"/>
        </w:rPr>
        <w:t>发</w:t>
      </w:r>
      <w:r>
        <w:rPr>
          <w:rFonts w:hint="eastAsia" w:ascii="仿宋" w:hAnsi="仿宋" w:eastAsia="仿宋" w:cs="仿宋"/>
          <w:sz w:val="30"/>
          <w:lang w:eastAsia="zh-CN"/>
        </w:rPr>
        <w:t>包</w:t>
      </w:r>
      <w:r>
        <w:rPr>
          <w:rFonts w:hint="eastAsia" w:ascii="仿宋" w:hAnsi="仿宋" w:eastAsia="仿宋" w:cs="仿宋"/>
          <w:sz w:val="30"/>
        </w:rPr>
        <w:t>活动和委托</w:t>
      </w:r>
      <w:r>
        <w:rPr>
          <w:rFonts w:hint="eastAsia" w:ascii="仿宋" w:hAnsi="仿宋" w:eastAsia="仿宋" w:cs="仿宋"/>
          <w:sz w:val="30"/>
          <w:lang w:val="en-US" w:eastAsia="zh-CN"/>
        </w:rPr>
        <w:t>审计</w:t>
      </w:r>
      <w:r>
        <w:rPr>
          <w:rFonts w:hint="eastAsia" w:ascii="仿宋" w:hAnsi="仿宋" w:eastAsia="仿宋" w:cs="仿宋"/>
          <w:sz w:val="30"/>
        </w:rPr>
        <w:t>合同谈判过程中所签署的一切文件和处理与之有关的一切事务，我及我公司均予以承认并全部承担其产生的所有权利和义务。</w:t>
      </w:r>
    </w:p>
    <w:p w14:paraId="55D82C1D">
      <w:pPr>
        <w:spacing w:line="500" w:lineRule="exact"/>
        <w:ind w:firstLine="600" w:firstLineChars="200"/>
        <w:rPr>
          <w:rFonts w:hint="eastAsia" w:ascii="仿宋" w:hAnsi="仿宋" w:eastAsia="仿宋" w:cs="仿宋"/>
          <w:sz w:val="30"/>
        </w:rPr>
      </w:pPr>
      <w:r>
        <w:rPr>
          <w:rFonts w:hint="eastAsia" w:ascii="仿宋" w:hAnsi="仿宋" w:eastAsia="仿宋" w:cs="仿宋"/>
          <w:sz w:val="30"/>
        </w:rPr>
        <w:t>委托代理人无转委权。特此委托。</w:t>
      </w:r>
    </w:p>
    <w:p w14:paraId="549EBDED">
      <w:pPr>
        <w:spacing w:line="500" w:lineRule="exact"/>
        <w:ind w:firstLine="600" w:firstLineChars="200"/>
        <w:rPr>
          <w:rFonts w:hint="eastAsia" w:ascii="仿宋" w:hAnsi="仿宋" w:eastAsia="仿宋" w:cs="仿宋"/>
          <w:sz w:val="30"/>
        </w:rPr>
      </w:pPr>
    </w:p>
    <w:p w14:paraId="337CFE33">
      <w:pPr>
        <w:spacing w:line="500" w:lineRule="exact"/>
        <w:ind w:firstLine="600" w:firstLineChars="200"/>
        <w:rPr>
          <w:rFonts w:hint="eastAsia" w:ascii="仿宋" w:hAnsi="仿宋" w:eastAsia="仿宋" w:cs="仿宋"/>
          <w:sz w:val="30"/>
        </w:rPr>
      </w:pPr>
    </w:p>
    <w:p w14:paraId="72F10A4B">
      <w:pPr>
        <w:spacing w:line="500" w:lineRule="exact"/>
        <w:ind w:firstLine="600" w:firstLineChars="200"/>
        <w:rPr>
          <w:rFonts w:hint="eastAsia" w:ascii="仿宋" w:hAnsi="仿宋" w:eastAsia="仿宋" w:cs="仿宋"/>
          <w:sz w:val="30"/>
          <w:u w:val="single"/>
        </w:rPr>
      </w:pPr>
      <w:r>
        <w:rPr>
          <w:rFonts w:hint="eastAsia" w:ascii="仿宋" w:hAnsi="仿宋" w:eastAsia="仿宋" w:cs="仿宋"/>
          <w:sz w:val="30"/>
        </w:rPr>
        <w:t>委托代理人</w:t>
      </w:r>
      <w:r>
        <w:rPr>
          <w:rFonts w:hint="eastAsia" w:ascii="仿宋" w:hAnsi="仿宋" w:eastAsia="仿宋" w:cs="仿宋"/>
          <w:sz w:val="30"/>
          <w:u w:val="none"/>
        </w:rPr>
        <w:t>：</w:t>
      </w:r>
      <w:r>
        <w:rPr>
          <w:rFonts w:hint="eastAsia" w:ascii="仿宋" w:hAnsi="仿宋" w:eastAsia="仿宋" w:cs="仿宋"/>
          <w:sz w:val="30"/>
          <w:u w:val="single"/>
        </w:rPr>
        <w:t xml:space="preserve">       </w:t>
      </w:r>
      <w:r>
        <w:rPr>
          <w:rFonts w:hint="eastAsia" w:ascii="仿宋" w:hAnsi="仿宋" w:eastAsia="仿宋" w:cs="仿宋"/>
          <w:sz w:val="30"/>
        </w:rPr>
        <w:t>（签字）性别</w:t>
      </w:r>
      <w:r>
        <w:rPr>
          <w:rFonts w:hint="eastAsia" w:ascii="仿宋" w:hAnsi="仿宋" w:eastAsia="仿宋" w:cs="仿宋"/>
          <w:sz w:val="30"/>
          <w:u w:val="none"/>
        </w:rPr>
        <w:t>：</w:t>
      </w:r>
      <w:r>
        <w:rPr>
          <w:rFonts w:hint="eastAsia" w:ascii="仿宋" w:hAnsi="仿宋" w:eastAsia="仿宋" w:cs="仿宋"/>
          <w:sz w:val="30"/>
          <w:u w:val="single"/>
        </w:rPr>
        <w:t xml:space="preserve">       </w:t>
      </w:r>
      <w:r>
        <w:rPr>
          <w:rFonts w:hint="eastAsia" w:ascii="仿宋" w:hAnsi="仿宋" w:eastAsia="仿宋" w:cs="仿宋"/>
          <w:sz w:val="30"/>
        </w:rPr>
        <w:t>年龄</w:t>
      </w:r>
      <w:r>
        <w:rPr>
          <w:rFonts w:hint="eastAsia" w:ascii="仿宋" w:hAnsi="仿宋" w:eastAsia="仿宋" w:cs="仿宋"/>
          <w:sz w:val="30"/>
          <w:u w:val="none"/>
        </w:rPr>
        <w:t>：</w:t>
      </w:r>
      <w:r>
        <w:rPr>
          <w:rFonts w:hint="eastAsia" w:ascii="仿宋" w:hAnsi="仿宋" w:eastAsia="仿宋" w:cs="仿宋"/>
          <w:sz w:val="30"/>
          <w:u w:val="single"/>
        </w:rPr>
        <w:t xml:space="preserve">     </w:t>
      </w:r>
    </w:p>
    <w:p w14:paraId="5A545596">
      <w:pPr>
        <w:spacing w:line="500" w:lineRule="exact"/>
        <w:ind w:firstLine="600" w:firstLineChars="200"/>
        <w:rPr>
          <w:rFonts w:hint="eastAsia" w:ascii="仿宋" w:hAnsi="仿宋" w:eastAsia="仿宋" w:cs="仿宋"/>
          <w:sz w:val="30"/>
        </w:rPr>
      </w:pPr>
      <w:r>
        <w:rPr>
          <w:rFonts w:hint="eastAsia" w:ascii="仿宋" w:hAnsi="仿宋" w:eastAsia="仿宋" w:cs="仿宋"/>
          <w:sz w:val="30"/>
        </w:rPr>
        <w:t>委托代理人部门</w:t>
      </w:r>
      <w:r>
        <w:rPr>
          <w:rFonts w:hint="eastAsia" w:ascii="仿宋" w:hAnsi="仿宋" w:eastAsia="仿宋" w:cs="仿宋"/>
          <w:sz w:val="30"/>
          <w:u w:val="none"/>
        </w:rPr>
        <w:t>：</w:t>
      </w:r>
      <w:r>
        <w:rPr>
          <w:rFonts w:hint="eastAsia" w:ascii="仿宋" w:hAnsi="仿宋" w:eastAsia="仿宋" w:cs="仿宋"/>
          <w:sz w:val="30"/>
          <w:u w:val="single"/>
        </w:rPr>
        <w:t xml:space="preserve">                </w:t>
      </w:r>
      <w:r>
        <w:rPr>
          <w:rFonts w:hint="eastAsia" w:ascii="仿宋" w:hAnsi="仿宋" w:eastAsia="仿宋" w:cs="仿宋"/>
          <w:sz w:val="30"/>
        </w:rPr>
        <w:t>职务</w:t>
      </w:r>
      <w:r>
        <w:rPr>
          <w:rFonts w:hint="eastAsia" w:ascii="仿宋" w:hAnsi="仿宋" w:eastAsia="仿宋" w:cs="仿宋"/>
          <w:sz w:val="30"/>
          <w:u w:val="none"/>
        </w:rPr>
        <w:t>：</w:t>
      </w:r>
      <w:r>
        <w:rPr>
          <w:rFonts w:hint="eastAsia" w:ascii="仿宋" w:hAnsi="仿宋" w:eastAsia="仿宋" w:cs="仿宋"/>
          <w:sz w:val="30"/>
          <w:u w:val="single"/>
        </w:rPr>
        <w:t xml:space="preserve">        </w:t>
      </w:r>
    </w:p>
    <w:p w14:paraId="779E721B">
      <w:pPr>
        <w:spacing w:line="500" w:lineRule="exact"/>
        <w:ind w:firstLine="600" w:firstLineChars="200"/>
        <w:rPr>
          <w:rFonts w:hint="eastAsia" w:ascii="仿宋" w:hAnsi="仿宋" w:eastAsia="仿宋" w:cs="仿宋"/>
          <w:sz w:val="30"/>
          <w:u w:val="single"/>
        </w:rPr>
      </w:pPr>
      <w:r>
        <w:rPr>
          <w:rFonts w:hint="eastAsia" w:ascii="仿宋" w:hAnsi="仿宋" w:eastAsia="仿宋" w:cs="仿宋"/>
          <w:sz w:val="30"/>
        </w:rPr>
        <w:t>委托代理人(电话)</w:t>
      </w:r>
      <w:r>
        <w:rPr>
          <w:rFonts w:hint="eastAsia" w:ascii="仿宋" w:hAnsi="仿宋" w:eastAsia="仿宋" w:cs="仿宋"/>
          <w:sz w:val="30"/>
          <w:u w:val="single"/>
        </w:rPr>
        <w:t xml:space="preserve">             </w:t>
      </w:r>
      <w:r>
        <w:rPr>
          <w:rFonts w:hint="eastAsia" w:ascii="仿宋" w:hAnsi="仿宋" w:eastAsia="仿宋" w:cs="仿宋"/>
          <w:sz w:val="30"/>
        </w:rPr>
        <w:t>（手机）</w:t>
      </w:r>
      <w:r>
        <w:rPr>
          <w:rFonts w:hint="eastAsia" w:ascii="仿宋" w:hAnsi="仿宋" w:eastAsia="仿宋" w:cs="仿宋"/>
          <w:sz w:val="30"/>
          <w:u w:val="single"/>
        </w:rPr>
        <w:t xml:space="preserve">          </w:t>
      </w:r>
    </w:p>
    <w:p w14:paraId="2E7216C3">
      <w:pPr>
        <w:spacing w:line="500" w:lineRule="exact"/>
        <w:ind w:firstLine="600" w:firstLineChars="200"/>
        <w:rPr>
          <w:rFonts w:hint="eastAsia" w:ascii="仿宋" w:hAnsi="仿宋" w:eastAsia="仿宋" w:cs="仿宋"/>
          <w:sz w:val="30"/>
        </w:rPr>
      </w:pPr>
    </w:p>
    <w:p w14:paraId="1589200F">
      <w:pPr>
        <w:spacing w:line="500" w:lineRule="exact"/>
        <w:ind w:firstLine="600" w:firstLineChars="200"/>
        <w:rPr>
          <w:rFonts w:hint="eastAsia" w:ascii="仿宋" w:hAnsi="仿宋" w:eastAsia="仿宋" w:cs="仿宋"/>
          <w:sz w:val="30"/>
        </w:rPr>
      </w:pPr>
    </w:p>
    <w:p w14:paraId="6A2CF6DE">
      <w:pPr>
        <w:spacing w:line="500" w:lineRule="exact"/>
        <w:ind w:firstLine="3000" w:firstLineChars="1000"/>
        <w:rPr>
          <w:rFonts w:hint="eastAsia" w:ascii="仿宋" w:hAnsi="仿宋" w:eastAsia="仿宋" w:cs="仿宋"/>
          <w:sz w:val="30"/>
        </w:rPr>
      </w:pPr>
      <w:r>
        <w:rPr>
          <w:rFonts w:hint="eastAsia" w:ascii="仿宋" w:hAnsi="仿宋" w:eastAsia="仿宋" w:cs="仿宋"/>
          <w:sz w:val="30"/>
        </w:rPr>
        <w:t>授权人(法定代表人)</w:t>
      </w:r>
      <w:r>
        <w:rPr>
          <w:rFonts w:hint="eastAsia" w:ascii="仿宋" w:hAnsi="仿宋" w:eastAsia="仿宋" w:cs="仿宋"/>
          <w:sz w:val="30"/>
          <w:u w:val="none"/>
        </w:rPr>
        <w:t>：</w:t>
      </w:r>
      <w:r>
        <w:rPr>
          <w:rFonts w:hint="eastAsia" w:ascii="仿宋" w:hAnsi="仿宋" w:eastAsia="仿宋" w:cs="仿宋"/>
          <w:sz w:val="30"/>
          <w:u w:val="single"/>
        </w:rPr>
        <w:t xml:space="preserve">             </w:t>
      </w:r>
      <w:r>
        <w:rPr>
          <w:rFonts w:hint="eastAsia" w:ascii="仿宋" w:hAnsi="仿宋" w:eastAsia="仿宋" w:cs="仿宋"/>
          <w:sz w:val="30"/>
          <w:u w:val="single"/>
          <w:lang w:val="en-US" w:eastAsia="zh-CN"/>
        </w:rPr>
        <w:t xml:space="preserve">      </w:t>
      </w:r>
      <w:r>
        <w:rPr>
          <w:rFonts w:hint="eastAsia" w:ascii="仿宋" w:hAnsi="仿宋" w:eastAsia="仿宋" w:cs="仿宋"/>
          <w:sz w:val="30"/>
          <w:u w:val="single"/>
        </w:rPr>
        <w:t xml:space="preserve">   </w:t>
      </w:r>
    </w:p>
    <w:p w14:paraId="6F6B7A5B">
      <w:pPr>
        <w:spacing w:line="500" w:lineRule="exact"/>
        <w:ind w:firstLine="705" w:firstLineChars="235"/>
        <w:rPr>
          <w:rFonts w:hint="eastAsia" w:ascii="仿宋" w:hAnsi="仿宋" w:eastAsia="仿宋" w:cs="仿宋"/>
          <w:sz w:val="30"/>
          <w:u w:val="single"/>
        </w:rPr>
      </w:pPr>
      <w:r>
        <w:rPr>
          <w:rFonts w:hint="eastAsia" w:ascii="仿宋" w:hAnsi="仿宋" w:eastAsia="仿宋" w:cs="仿宋"/>
          <w:sz w:val="30"/>
        </w:rPr>
        <w:t xml:space="preserve">     　　　</w:t>
      </w:r>
      <w:r>
        <w:rPr>
          <w:rFonts w:hint="eastAsia" w:ascii="仿宋" w:hAnsi="仿宋" w:eastAsia="仿宋" w:cs="仿宋"/>
          <w:sz w:val="30"/>
          <w:lang w:val="en-US" w:eastAsia="zh-CN"/>
        </w:rPr>
        <w:t xml:space="preserve">    结算</w:t>
      </w:r>
      <w:r>
        <w:rPr>
          <w:rFonts w:hint="eastAsia" w:ascii="仿宋" w:hAnsi="仿宋" w:eastAsia="仿宋" w:cs="仿宋"/>
          <w:sz w:val="30"/>
          <w:lang w:eastAsia="zh-CN"/>
        </w:rPr>
        <w:t>审计机构</w:t>
      </w:r>
      <w:r>
        <w:rPr>
          <w:rFonts w:hint="eastAsia" w:ascii="仿宋" w:hAnsi="仿宋" w:eastAsia="仿宋" w:cs="仿宋"/>
          <w:sz w:val="30"/>
        </w:rPr>
        <w:t>：</w:t>
      </w:r>
      <w:r>
        <w:rPr>
          <w:rFonts w:hint="eastAsia" w:ascii="仿宋" w:hAnsi="仿宋" w:eastAsia="仿宋" w:cs="仿宋"/>
          <w:sz w:val="30"/>
          <w:u w:val="single"/>
        </w:rPr>
        <w:t xml:space="preserve">       </w:t>
      </w:r>
      <w:r>
        <w:rPr>
          <w:rFonts w:hint="eastAsia" w:ascii="仿宋" w:hAnsi="仿宋" w:eastAsia="仿宋" w:cs="仿宋"/>
          <w:sz w:val="30"/>
          <w:u w:val="single"/>
          <w:lang w:val="en-US" w:eastAsia="zh-CN"/>
        </w:rPr>
        <w:t xml:space="preserve">    </w:t>
      </w:r>
      <w:r>
        <w:rPr>
          <w:rFonts w:hint="eastAsia" w:ascii="仿宋" w:hAnsi="仿宋" w:eastAsia="仿宋" w:cs="仿宋"/>
          <w:sz w:val="30"/>
          <w:u w:val="single"/>
        </w:rPr>
        <w:t xml:space="preserve"> </w:t>
      </w:r>
      <w:r>
        <w:rPr>
          <w:rFonts w:hint="eastAsia" w:ascii="仿宋" w:hAnsi="仿宋" w:eastAsia="仿宋" w:cs="仿宋"/>
          <w:sz w:val="30"/>
        </w:rPr>
        <w:t>（全称并加盖公章）</w:t>
      </w:r>
    </w:p>
    <w:p w14:paraId="032C118D">
      <w:pPr>
        <w:numPr>
          <w:ilvl w:val="0"/>
          <w:numId w:val="0"/>
        </w:numPr>
        <w:ind w:leftChars="0"/>
        <w:jc w:val="both"/>
        <w:rPr>
          <w:rFonts w:hint="eastAsia" w:ascii="仿宋" w:hAnsi="仿宋" w:eastAsia="仿宋" w:cs="仿宋"/>
          <w:sz w:val="30"/>
        </w:rPr>
      </w:pPr>
      <w:r>
        <w:rPr>
          <w:rFonts w:hint="eastAsia" w:ascii="仿宋" w:hAnsi="仿宋" w:eastAsia="仿宋" w:cs="仿宋"/>
          <w:sz w:val="30"/>
        </w:rPr>
        <w:t xml:space="preserve">                        日 期：</w:t>
      </w:r>
      <w:r>
        <w:rPr>
          <w:rFonts w:hint="eastAsia" w:ascii="仿宋" w:hAnsi="仿宋" w:eastAsia="仿宋" w:cs="仿宋"/>
          <w:sz w:val="30"/>
          <w:u w:val="single"/>
        </w:rPr>
        <w:t xml:space="preserve">    </w:t>
      </w:r>
      <w:r>
        <w:rPr>
          <w:rFonts w:hint="eastAsia" w:ascii="仿宋" w:hAnsi="仿宋" w:eastAsia="仿宋" w:cs="仿宋"/>
          <w:sz w:val="30"/>
        </w:rPr>
        <w:t>年</w:t>
      </w:r>
      <w:r>
        <w:rPr>
          <w:rFonts w:hint="eastAsia" w:ascii="仿宋" w:hAnsi="仿宋" w:eastAsia="仿宋" w:cs="仿宋"/>
          <w:sz w:val="30"/>
          <w:u w:val="single"/>
        </w:rPr>
        <w:t xml:space="preserve">   </w:t>
      </w:r>
      <w:r>
        <w:rPr>
          <w:rFonts w:hint="eastAsia" w:ascii="仿宋" w:hAnsi="仿宋" w:eastAsia="仿宋" w:cs="仿宋"/>
          <w:sz w:val="30"/>
        </w:rPr>
        <w:t>月</w:t>
      </w:r>
      <w:r>
        <w:rPr>
          <w:rFonts w:hint="eastAsia" w:ascii="仿宋" w:hAnsi="仿宋" w:eastAsia="仿宋" w:cs="仿宋"/>
          <w:sz w:val="30"/>
          <w:u w:val="single"/>
        </w:rPr>
        <w:t xml:space="preserve">   </w:t>
      </w:r>
      <w:r>
        <w:rPr>
          <w:rFonts w:hint="eastAsia" w:ascii="仿宋" w:hAnsi="仿宋" w:eastAsia="仿宋" w:cs="仿宋"/>
          <w:sz w:val="30"/>
        </w:rPr>
        <w:t>日</w:t>
      </w:r>
    </w:p>
    <w:p w14:paraId="3EF6BDCC">
      <w:pPr>
        <w:spacing w:line="500" w:lineRule="exact"/>
        <w:ind w:firstLine="600" w:firstLineChars="200"/>
        <w:rPr>
          <w:rFonts w:hint="eastAsia" w:ascii="仿宋" w:hAnsi="仿宋" w:eastAsia="仿宋" w:cs="仿宋"/>
          <w:sz w:val="30"/>
        </w:rPr>
      </w:pPr>
    </w:p>
    <w:p w14:paraId="6B131C59">
      <w:pPr>
        <w:spacing w:line="500" w:lineRule="exact"/>
        <w:ind w:firstLine="600" w:firstLineChars="200"/>
        <w:rPr>
          <w:rFonts w:hint="eastAsia" w:ascii="仿宋" w:hAnsi="仿宋" w:eastAsia="仿宋" w:cs="仿宋"/>
          <w:sz w:val="30"/>
        </w:rPr>
      </w:pPr>
    </w:p>
    <w:p w14:paraId="39822B0A">
      <w:pPr>
        <w:spacing w:line="500" w:lineRule="exact"/>
        <w:ind w:firstLine="600" w:firstLineChars="200"/>
        <w:rPr>
          <w:rFonts w:hint="eastAsia" w:ascii="仿宋" w:hAnsi="仿宋" w:eastAsia="仿宋" w:cs="仿宋"/>
          <w:sz w:val="30"/>
        </w:rPr>
      </w:pPr>
    </w:p>
    <w:p w14:paraId="48D59B7B">
      <w:pPr>
        <w:spacing w:line="500" w:lineRule="exact"/>
        <w:ind w:firstLine="600" w:firstLineChars="200"/>
        <w:rPr>
          <w:rFonts w:hint="eastAsia" w:ascii="仿宋" w:hAnsi="仿宋" w:eastAsia="仿宋" w:cs="仿宋"/>
          <w:sz w:val="30"/>
        </w:rPr>
      </w:pPr>
    </w:p>
    <w:p w14:paraId="5D939887">
      <w:pPr>
        <w:spacing w:line="500" w:lineRule="exact"/>
        <w:ind w:firstLine="600" w:firstLineChars="200"/>
        <w:rPr>
          <w:rFonts w:hint="eastAsia" w:ascii="仿宋" w:hAnsi="仿宋" w:eastAsia="仿宋" w:cs="仿宋"/>
          <w:sz w:val="30"/>
        </w:rPr>
      </w:pPr>
    </w:p>
    <w:p w14:paraId="583BCEBA">
      <w:pPr>
        <w:spacing w:line="500" w:lineRule="exact"/>
        <w:ind w:firstLine="600" w:firstLineChars="200"/>
        <w:rPr>
          <w:rFonts w:hint="eastAsia" w:ascii="仿宋" w:hAnsi="仿宋" w:eastAsia="仿宋" w:cs="仿宋"/>
          <w:sz w:val="30"/>
        </w:rPr>
      </w:pPr>
    </w:p>
    <w:p w14:paraId="713649EE">
      <w:pPr>
        <w:spacing w:line="500" w:lineRule="exact"/>
        <w:ind w:firstLine="600" w:firstLineChars="200"/>
        <w:rPr>
          <w:rFonts w:hint="eastAsia" w:ascii="仿宋" w:hAnsi="仿宋" w:eastAsia="仿宋" w:cs="仿宋"/>
          <w:sz w:val="30"/>
        </w:rPr>
      </w:pPr>
    </w:p>
    <w:p w14:paraId="02804DC6">
      <w:pPr>
        <w:spacing w:line="500" w:lineRule="exact"/>
        <w:ind w:firstLine="600" w:firstLineChars="200"/>
        <w:rPr>
          <w:rFonts w:hint="eastAsia" w:ascii="仿宋" w:hAnsi="仿宋" w:eastAsia="仿宋" w:cs="仿宋"/>
          <w:sz w:val="30"/>
        </w:rPr>
      </w:pPr>
    </w:p>
    <w:p w14:paraId="1F757B05">
      <w:pPr>
        <w:snapToGrid w:val="0"/>
        <w:spacing w:after="120" w:afterLines="50"/>
        <w:jc w:val="center"/>
        <w:rPr>
          <w:rFonts w:hint="eastAsia" w:ascii="仿宋" w:hAnsi="仿宋" w:eastAsia="仿宋" w:cs="仿宋"/>
          <w:sz w:val="44"/>
        </w:rPr>
      </w:pPr>
      <w:r>
        <w:rPr>
          <w:rFonts w:hint="eastAsia" w:ascii="仿宋" w:hAnsi="仿宋" w:eastAsia="仿宋" w:cs="仿宋"/>
          <w:sz w:val="44"/>
          <w:lang w:val="en-US" w:eastAsia="zh-CN"/>
        </w:rPr>
        <w:t>第五章 委托审计协议(格式)</w:t>
      </w:r>
    </w:p>
    <w:p w14:paraId="5DB65FF7">
      <w:pPr>
        <w:spacing w:line="360" w:lineRule="auto"/>
        <w:ind w:right="210" w:rightChars="100"/>
        <w:rPr>
          <w:rFonts w:hint="eastAsia" w:ascii="仿宋" w:hAnsi="仿宋" w:eastAsia="仿宋" w:cs="仿宋"/>
          <w:b/>
          <w:bCs/>
          <w:color w:val="auto"/>
          <w:sz w:val="28"/>
          <w:szCs w:val="28"/>
        </w:rPr>
      </w:pPr>
      <w:r>
        <w:rPr>
          <w:rFonts w:hint="eastAsia" w:ascii="仿宋" w:hAnsi="仿宋" w:eastAsia="仿宋" w:cs="仿宋"/>
          <w:b/>
          <w:bCs/>
          <w:color w:val="auto"/>
          <w:sz w:val="28"/>
          <w:szCs w:val="28"/>
        </w:rPr>
        <w:t>委托人：</w:t>
      </w:r>
      <w:r>
        <w:rPr>
          <w:rFonts w:hint="eastAsia" w:ascii="仿宋" w:hAnsi="仿宋" w:eastAsia="仿宋" w:cs="仿宋"/>
          <w:b/>
          <w:bCs/>
          <w:color w:val="auto"/>
          <w:sz w:val="28"/>
          <w:szCs w:val="28"/>
          <w:u w:val="single"/>
        </w:rPr>
        <w:t xml:space="preserve">  </w:t>
      </w:r>
      <w:r>
        <w:rPr>
          <w:rFonts w:ascii="仿宋" w:hAnsi="仿宋" w:eastAsia="仿宋" w:cs="仿宋"/>
          <w:b/>
          <w:bCs/>
          <w:color w:val="auto"/>
          <w:sz w:val="28"/>
          <w:szCs w:val="28"/>
          <w:u w:val="single"/>
        </w:rPr>
        <w:t xml:space="preserve">                           </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 xml:space="preserve"> （以下简称甲方）</w:t>
      </w:r>
    </w:p>
    <w:p w14:paraId="24963239">
      <w:pPr>
        <w:spacing w:line="36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受托人：</w:t>
      </w:r>
      <w:r>
        <w:rPr>
          <w:rFonts w:hint="eastAsia" w:ascii="仿宋" w:hAnsi="仿宋" w:eastAsia="仿宋" w:cs="仿宋"/>
          <w:b/>
          <w:bCs/>
          <w:color w:val="auto"/>
          <w:sz w:val="28"/>
          <w:szCs w:val="28"/>
          <w:u w:val="single"/>
        </w:rPr>
        <w:t xml:space="preserve">  </w:t>
      </w:r>
      <w:r>
        <w:rPr>
          <w:rFonts w:ascii="仿宋" w:hAnsi="仿宋" w:eastAsia="仿宋" w:cs="仿宋"/>
          <w:b/>
          <w:bCs/>
          <w:color w:val="auto"/>
          <w:sz w:val="28"/>
          <w:szCs w:val="28"/>
          <w:u w:val="single"/>
        </w:rPr>
        <w:t xml:space="preserve">                           </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 xml:space="preserve"> （以下简称乙方）</w:t>
      </w:r>
    </w:p>
    <w:p w14:paraId="29E9FBF3">
      <w:pPr>
        <w:spacing w:line="360" w:lineRule="auto"/>
        <w:rPr>
          <w:rFonts w:hint="eastAsia"/>
          <w:color w:val="auto"/>
          <w:sz w:val="24"/>
          <w:szCs w:val="24"/>
        </w:rPr>
      </w:pPr>
    </w:p>
    <w:p w14:paraId="77261CB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甲方与乙方约定，由乙方承办</w:t>
      </w:r>
      <w:r>
        <w:rPr>
          <w:rFonts w:hint="eastAsia" w:ascii="仿宋" w:hAnsi="仿宋" w:eastAsia="仿宋" w:cs="仿宋"/>
          <w:color w:val="auto"/>
          <w:sz w:val="24"/>
          <w:szCs w:val="24"/>
          <w:highlight w:val="none"/>
          <w:lang w:eastAsia="zh-CN"/>
        </w:rPr>
        <w:t>诸暨市住房和城乡建设局2025-2026年度200万以下建设工程结算审计</w:t>
      </w:r>
      <w:r>
        <w:rPr>
          <w:rFonts w:hint="eastAsia" w:ascii="仿宋" w:hAnsi="仿宋" w:eastAsia="仿宋" w:cs="仿宋"/>
          <w:color w:val="auto"/>
          <w:sz w:val="24"/>
          <w:szCs w:val="24"/>
          <w:highlight w:val="none"/>
        </w:rPr>
        <w:t>服务</w:t>
      </w:r>
      <w:r>
        <w:rPr>
          <w:rFonts w:hint="eastAsia" w:ascii="仿宋" w:hAnsi="仿宋" w:eastAsia="仿宋" w:cs="仿宋"/>
          <w:color w:val="auto"/>
          <w:sz w:val="24"/>
          <w:szCs w:val="24"/>
        </w:rPr>
        <w:t>项目，具体项目以甲方委派为准。为明确双方之权利义务关系，依照《中华人民共和国民法典》及相关法律法规的规定，经双方充分协商，订立本委托合同。</w:t>
      </w:r>
    </w:p>
    <w:p w14:paraId="475AB4E5">
      <w:pPr>
        <w:widowControl/>
        <w:numPr>
          <w:ilvl w:val="0"/>
          <w:numId w:val="0"/>
        </w:numPr>
        <w:shd w:val="clear" w:color="auto" w:fill="FFFFFF"/>
        <w:autoSpaceDE w:val="0"/>
        <w:autoSpaceDN w:val="0"/>
        <w:adjustRightInd w:val="0"/>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kern w:val="2"/>
          <w:sz w:val="24"/>
          <w:szCs w:val="24"/>
          <w:lang w:val="en-US" w:eastAsia="zh-CN" w:bidi="ar-SA"/>
        </w:rPr>
        <w:t>一、</w:t>
      </w:r>
      <w:r>
        <w:rPr>
          <w:rFonts w:hint="eastAsia" w:ascii="仿宋" w:hAnsi="仿宋" w:eastAsia="仿宋" w:cs="仿宋"/>
          <w:b/>
          <w:bCs/>
          <w:color w:val="auto"/>
          <w:sz w:val="24"/>
        </w:rPr>
        <w:t>服务范围</w:t>
      </w:r>
    </w:p>
    <w:p w14:paraId="3DAE2D8C">
      <w:pPr>
        <w:pStyle w:val="6"/>
        <w:keepNext w:val="0"/>
        <w:keepLines w:val="0"/>
        <w:pageBreakBefore w:val="0"/>
        <w:widowControl w:val="0"/>
        <w:kinsoku/>
        <w:wordWrap/>
        <w:overflowPunct/>
        <w:topLinePunct w:val="0"/>
        <w:autoSpaceDE/>
        <w:bidi w:val="0"/>
        <w:adjustRightInd/>
        <w:snapToGrid/>
        <w:spacing w:line="480" w:lineRule="auto"/>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color w:val="auto"/>
          <w:sz w:val="24"/>
          <w:szCs w:val="24"/>
          <w:highlight w:val="none"/>
          <w:lang w:eastAsia="zh-CN"/>
        </w:rPr>
        <w:t>诸暨市住房和城乡建设局2025-2026年度200万以下建设工程结算审计</w:t>
      </w:r>
      <w:r>
        <w:rPr>
          <w:rFonts w:hint="eastAsia" w:ascii="仿宋" w:hAnsi="仿宋" w:eastAsia="仿宋" w:cs="仿宋"/>
          <w:color w:val="auto"/>
          <w:sz w:val="24"/>
          <w:szCs w:val="24"/>
          <w:highlight w:val="none"/>
        </w:rPr>
        <w:t>服务</w:t>
      </w:r>
      <w:r>
        <w:rPr>
          <w:rFonts w:hint="eastAsia" w:ascii="仿宋" w:hAnsi="仿宋" w:eastAsia="仿宋" w:cs="仿宋"/>
          <w:color w:val="auto"/>
          <w:sz w:val="24"/>
          <w:szCs w:val="24"/>
          <w:lang w:val="en-US" w:eastAsia="zh-CN"/>
        </w:rPr>
        <w:t>。（如遇审核额度调整，则中包企业可根据相关额度调整文件继续负责诸暨市住房和城乡建设局相关结算审核工作）</w:t>
      </w:r>
    </w:p>
    <w:p w14:paraId="430633E9">
      <w:pPr>
        <w:widowControl/>
        <w:numPr>
          <w:ilvl w:val="0"/>
          <w:numId w:val="0"/>
        </w:numPr>
        <w:autoSpaceDE w:val="0"/>
        <w:autoSpaceDN w:val="0"/>
        <w:adjustRightIn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bidi="ar-SA"/>
        </w:rPr>
        <w:t>二、</w:t>
      </w:r>
      <w:r>
        <w:rPr>
          <w:rFonts w:hint="eastAsia" w:ascii="仿宋" w:hAnsi="仿宋" w:eastAsia="仿宋" w:cs="仿宋"/>
          <w:b/>
          <w:bCs/>
          <w:color w:val="auto"/>
          <w:sz w:val="24"/>
        </w:rPr>
        <w:t>服务期限及质量要求</w:t>
      </w:r>
    </w:p>
    <w:p w14:paraId="4C6DAF4B">
      <w:pPr>
        <w:widowControl/>
        <w:autoSpaceDE w:val="0"/>
        <w:autoSpaceDN w:val="0"/>
        <w:adjustRightInd w:val="0"/>
        <w:spacing w:line="50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1、服务期限：</w:t>
      </w:r>
      <w:r>
        <w:rPr>
          <w:rFonts w:hint="eastAsia" w:ascii="仿宋" w:hAnsi="仿宋" w:eastAsia="仿宋" w:cs="仿宋"/>
          <w:color w:val="auto"/>
          <w:sz w:val="24"/>
          <w:szCs w:val="24"/>
          <w:highlight w:val="none"/>
          <w:lang w:eastAsia="zh-CN"/>
        </w:rPr>
        <w:t>合同签订日起至2026年12月31日</w:t>
      </w:r>
      <w:r>
        <w:rPr>
          <w:rFonts w:hint="eastAsia" w:ascii="仿宋" w:hAnsi="仿宋" w:eastAsia="仿宋" w:cs="仿宋"/>
          <w:color w:val="auto"/>
          <w:sz w:val="24"/>
        </w:rPr>
        <w:t>。</w:t>
      </w:r>
    </w:p>
    <w:p w14:paraId="2413A70D">
      <w:pPr>
        <w:widowControl/>
        <w:autoSpaceDE w:val="0"/>
        <w:autoSpaceDN w:val="0"/>
        <w:adjustRightInd w:val="0"/>
        <w:spacing w:line="500" w:lineRule="exact"/>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2、服务质量：乙方应依据认真履行好职责，向甲方提供高质量高效率的服务，服务内容及程序符合国家质量标准等相关规定，包括但不限于以下内容：</w:t>
      </w:r>
    </w:p>
    <w:p w14:paraId="213E4B02">
      <w:pPr>
        <w:widowControl/>
        <w:autoSpaceDE w:val="0"/>
        <w:autoSpaceDN w:val="0"/>
        <w:adjustRightInd w:val="0"/>
        <w:spacing w:line="500" w:lineRule="exact"/>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（1）对送审结算的资料是否齐全；</w:t>
      </w:r>
    </w:p>
    <w:p w14:paraId="39038C3F">
      <w:pPr>
        <w:widowControl/>
        <w:autoSpaceDE w:val="0"/>
        <w:autoSpaceDN w:val="0"/>
        <w:adjustRightInd w:val="0"/>
        <w:spacing w:line="500" w:lineRule="exact"/>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（2）对工程类别、工程量、定额套用、信息价套用是否有误，签证价是否合理；</w:t>
      </w:r>
    </w:p>
    <w:p w14:paraId="7BD01F4C">
      <w:pPr>
        <w:widowControl/>
        <w:autoSpaceDE w:val="0"/>
        <w:autoSpaceDN w:val="0"/>
        <w:adjustRightInd w:val="0"/>
        <w:spacing w:line="500" w:lineRule="exact"/>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（3）收到甲方提供的完整资料后30日内完成单只项目的结算审核工作。</w:t>
      </w:r>
    </w:p>
    <w:p w14:paraId="1C1A8B77">
      <w:pPr>
        <w:widowControl/>
        <w:autoSpaceDE w:val="0"/>
        <w:autoSpaceDN w:val="0"/>
        <w:adjustRightInd w:val="0"/>
        <w:spacing w:line="500" w:lineRule="exact"/>
        <w:ind w:firstLine="480" w:firstLineChars="200"/>
        <w:jc w:val="left"/>
        <w:rPr>
          <w:rFonts w:ascii="仿宋" w:hAnsi="仿宋" w:eastAsia="仿宋" w:cs="仿宋"/>
          <w:b/>
          <w:bCs/>
          <w:color w:val="auto"/>
          <w:sz w:val="24"/>
        </w:rPr>
      </w:pPr>
      <w:r>
        <w:rPr>
          <w:rFonts w:hint="eastAsia" w:ascii="仿宋" w:hAnsi="仿宋" w:eastAsia="仿宋" w:cs="仿宋"/>
          <w:color w:val="auto"/>
          <w:sz w:val="24"/>
          <w:lang w:val="en-US" w:eastAsia="zh-CN"/>
        </w:rPr>
        <w:t>如发现乙方服务质量不符合国家标准或相关规定及甲方的合理要求，甲方有权更换审核单位并拒绝支付审核费，由此产生的一切经济损失和责任全部由乙方负责。</w:t>
      </w:r>
    </w:p>
    <w:p w14:paraId="75BF9332">
      <w:pPr>
        <w:widowControl/>
        <w:numPr>
          <w:ilvl w:val="0"/>
          <w:numId w:val="0"/>
        </w:numPr>
        <w:autoSpaceDE w:val="0"/>
        <w:autoSpaceDN w:val="0"/>
        <w:adjustRightInd w:val="0"/>
        <w:spacing w:line="500" w:lineRule="exact"/>
        <w:ind w:left="525" w:leftChars="0" w:hanging="420" w:firstLineChars="0"/>
        <w:jc w:val="left"/>
        <w:rPr>
          <w:rFonts w:hint="eastAsia" w:ascii="仿宋" w:hAnsi="仿宋" w:eastAsia="仿宋" w:cs="仿宋"/>
          <w:b/>
          <w:bCs/>
          <w:color w:val="auto"/>
          <w:sz w:val="24"/>
        </w:rPr>
      </w:pPr>
      <w:r>
        <w:rPr>
          <w:rFonts w:hint="eastAsia" w:ascii="仿宋" w:hAnsi="仿宋" w:eastAsia="仿宋" w:cs="仿宋"/>
          <w:b/>
          <w:bCs/>
          <w:color w:val="auto"/>
          <w:kern w:val="2"/>
          <w:sz w:val="24"/>
          <w:szCs w:val="24"/>
          <w:lang w:val="en-US" w:eastAsia="zh-CN" w:bidi="ar-SA"/>
        </w:rPr>
        <w:t>三、</w:t>
      </w:r>
      <w:r>
        <w:rPr>
          <w:rFonts w:hint="eastAsia" w:ascii="仿宋" w:hAnsi="仿宋" w:eastAsia="仿宋" w:cs="仿宋"/>
          <w:b/>
          <w:bCs/>
          <w:color w:val="auto"/>
          <w:sz w:val="24"/>
        </w:rPr>
        <w:t>费用报酬及其支付</w:t>
      </w:r>
    </w:p>
    <w:p w14:paraId="7BF21DAA">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1、</w:t>
      </w:r>
      <w:r>
        <w:rPr>
          <w:rFonts w:hint="eastAsia" w:ascii="仿宋" w:hAnsi="仿宋" w:eastAsia="仿宋" w:cs="仿宋"/>
          <w:b/>
          <w:color w:val="auto"/>
          <w:sz w:val="24"/>
        </w:rPr>
        <w:t>按浙价服（2009)84号下浮，下浮率</w:t>
      </w:r>
      <w:r>
        <w:rPr>
          <w:rFonts w:hint="eastAsia" w:ascii="仿宋" w:hAnsi="仿宋" w:eastAsia="仿宋" w:cs="仿宋"/>
          <w:b/>
          <w:color w:val="auto"/>
          <w:sz w:val="24"/>
          <w:lang w:val="en-US" w:eastAsia="zh-CN"/>
        </w:rPr>
        <w:t>30</w:t>
      </w:r>
      <w:r>
        <w:rPr>
          <w:rFonts w:hint="eastAsia" w:ascii="仿宋" w:hAnsi="仿宋" w:eastAsia="仿宋" w:cs="仿宋"/>
          <w:b/>
          <w:color w:val="auto"/>
          <w:sz w:val="24"/>
        </w:rPr>
        <w:t>%－</w:t>
      </w:r>
      <w:r>
        <w:rPr>
          <w:rFonts w:hint="eastAsia" w:ascii="仿宋" w:hAnsi="仿宋" w:eastAsia="仿宋" w:cs="仿宋"/>
          <w:b/>
          <w:color w:val="auto"/>
          <w:sz w:val="24"/>
          <w:lang w:val="en-US" w:eastAsia="zh-CN"/>
        </w:rPr>
        <w:t>5</w:t>
      </w:r>
      <w:r>
        <w:rPr>
          <w:rFonts w:hint="eastAsia" w:ascii="仿宋" w:hAnsi="仿宋" w:eastAsia="仿宋" w:cs="仿宋"/>
          <w:b/>
          <w:color w:val="auto"/>
          <w:sz w:val="24"/>
        </w:rPr>
        <w:t>0%（保留两位小数）。</w:t>
      </w:r>
      <w:r>
        <w:rPr>
          <w:rFonts w:hint="eastAsia" w:ascii="仿宋" w:hAnsi="仿宋" w:eastAsia="仿宋" w:cs="仿宋"/>
          <w:b/>
          <w:color w:val="auto"/>
          <w:sz w:val="24"/>
          <w:lang w:val="en-US" w:eastAsia="zh-CN"/>
        </w:rPr>
        <w:t>项目审计费用由基本费和追加费组成，追加费计费标准为超过5%以外的核减额/核增额的5%。送审价2</w:t>
      </w:r>
      <w:r>
        <w:rPr>
          <w:rFonts w:hint="eastAsia" w:ascii="仿宋" w:hAnsi="仿宋" w:eastAsia="仿宋" w:cs="仿宋"/>
          <w:b/>
          <w:color w:val="auto"/>
          <w:sz w:val="24"/>
        </w:rPr>
        <w:t>00万以内每件</w:t>
      </w:r>
      <w:r>
        <w:rPr>
          <w:rFonts w:hint="eastAsia" w:ascii="仿宋" w:hAnsi="仿宋" w:eastAsia="仿宋" w:cs="仿宋"/>
          <w:b/>
          <w:color w:val="auto"/>
          <w:sz w:val="24"/>
          <w:lang w:val="en-US" w:eastAsia="zh-CN"/>
        </w:rPr>
        <w:t>审计费</w:t>
      </w:r>
      <w:r>
        <w:rPr>
          <w:rFonts w:hint="eastAsia" w:ascii="仿宋" w:hAnsi="仿宋" w:eastAsia="仿宋" w:cs="仿宋"/>
          <w:b/>
          <w:color w:val="auto"/>
          <w:sz w:val="24"/>
        </w:rPr>
        <w:t>不足2000元按2000元的标准再下浮计算，</w:t>
      </w:r>
      <w:r>
        <w:rPr>
          <w:rFonts w:hint="eastAsia" w:ascii="仿宋" w:hAnsi="仿宋" w:eastAsia="仿宋" w:cs="仿宋"/>
          <w:b/>
          <w:color w:val="auto"/>
          <w:sz w:val="24"/>
          <w:lang w:val="en-US" w:eastAsia="zh-CN"/>
        </w:rPr>
        <w:t>送审价</w:t>
      </w:r>
      <w:r>
        <w:rPr>
          <w:rFonts w:hint="eastAsia" w:ascii="仿宋" w:hAnsi="仿宋" w:eastAsia="仿宋" w:cs="仿宋"/>
          <w:b/>
          <w:color w:val="auto"/>
          <w:sz w:val="24"/>
        </w:rPr>
        <w:t>10万元以下的每件</w:t>
      </w:r>
      <w:r>
        <w:rPr>
          <w:rFonts w:hint="eastAsia" w:ascii="仿宋" w:hAnsi="仿宋" w:eastAsia="仿宋" w:cs="仿宋"/>
          <w:b/>
          <w:color w:val="auto"/>
          <w:sz w:val="24"/>
          <w:lang w:val="en-US" w:eastAsia="zh-CN"/>
        </w:rPr>
        <w:t>审计费</w:t>
      </w:r>
      <w:r>
        <w:rPr>
          <w:rFonts w:hint="eastAsia" w:ascii="仿宋" w:hAnsi="仿宋" w:eastAsia="仿宋" w:cs="仿宋"/>
          <w:b/>
          <w:color w:val="auto"/>
          <w:sz w:val="24"/>
        </w:rPr>
        <w:t>500元（不下浮）。</w:t>
      </w:r>
      <w:r>
        <w:rPr>
          <w:rFonts w:hint="eastAsia" w:ascii="仿宋" w:hAnsi="仿宋" w:eastAsia="仿宋" w:cs="仿宋"/>
          <w:b w:val="0"/>
          <w:bCs/>
          <w:color w:val="auto"/>
          <w:sz w:val="24"/>
          <w:lang w:val="en-US" w:eastAsia="zh-CN"/>
        </w:rPr>
        <w:t>本项目下</w:t>
      </w:r>
      <w:r>
        <w:rPr>
          <w:rFonts w:hint="eastAsia" w:ascii="仿宋" w:hAnsi="仿宋" w:eastAsia="仿宋" w:cs="仿宋"/>
          <w:color w:val="auto"/>
          <w:sz w:val="24"/>
          <w:lang w:val="en-US" w:eastAsia="zh-CN"/>
        </w:rPr>
        <w:t xml:space="preserve">浮率为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 xml:space="preserve">。 </w:t>
      </w:r>
    </w:p>
    <w:p w14:paraId="08D3EB40">
      <w:pPr>
        <w:pStyle w:val="2"/>
        <w:rPr>
          <w:rFonts w:hint="eastAsia"/>
          <w:lang w:val="en-US" w:eastAsia="zh-CN"/>
        </w:rPr>
      </w:pPr>
    </w:p>
    <w:tbl>
      <w:tblPr>
        <w:tblStyle w:val="16"/>
        <w:tblpPr w:leftFromText="180" w:rightFromText="180" w:vertAnchor="text" w:horzAnchor="page" w:tblpX="1420" w:tblpY="14"/>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982"/>
        <w:gridCol w:w="1146"/>
        <w:gridCol w:w="855"/>
        <w:gridCol w:w="795"/>
        <w:gridCol w:w="861"/>
        <w:gridCol w:w="1030"/>
        <w:gridCol w:w="1031"/>
        <w:gridCol w:w="1145"/>
        <w:gridCol w:w="793"/>
      </w:tblGrid>
      <w:tr w14:paraId="29CD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2" w:type="dxa"/>
            <w:gridSpan w:val="10"/>
            <w:noWrap w:val="0"/>
            <w:vAlign w:val="center"/>
          </w:tcPr>
          <w:p w14:paraId="28A65661">
            <w:pPr>
              <w:keepNext w:val="0"/>
              <w:keepLines w:val="0"/>
              <w:pageBreakBefore w:val="0"/>
              <w:kinsoku/>
              <w:wordWrap/>
              <w:overflowPunct/>
              <w:topLinePunct w:val="0"/>
              <w:bidi w:val="0"/>
              <w:snapToGrid/>
              <w:spacing w:before="156" w:beforeLines="50" w:after="156" w:afterLines="50" w:line="240" w:lineRule="auto"/>
              <w:jc w:val="center"/>
              <w:textAlignment w:val="auto"/>
              <w:rPr>
                <w:rFonts w:hint="eastAsia" w:ascii="仿宋_GB2312" w:hAnsi="Times New Roman" w:eastAsia="仿宋_GB2312" w:cs="Times New Roman"/>
                <w:color w:val="auto"/>
                <w:sz w:val="22"/>
                <w:szCs w:val="22"/>
                <w:highlight w:val="none"/>
              </w:rPr>
            </w:pPr>
            <w:r>
              <w:rPr>
                <w:rFonts w:hint="eastAsia" w:ascii="仿宋_GB2312" w:hAnsi="Times New Roman" w:eastAsia="仿宋_GB2312" w:cs="Times New Roman"/>
                <w:color w:val="auto"/>
                <w:sz w:val="22"/>
                <w:szCs w:val="22"/>
                <w:highlight w:val="none"/>
              </w:rPr>
              <w:t>浙江省建设工程造价咨询服务基准收费标准（浙价服〔2009〕84号）</w:t>
            </w:r>
          </w:p>
        </w:tc>
      </w:tr>
      <w:tr w14:paraId="52A6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736" w:type="dxa"/>
            <w:gridSpan w:val="2"/>
            <w:vMerge w:val="restart"/>
            <w:noWrap w:val="0"/>
            <w:vAlign w:val="center"/>
          </w:tcPr>
          <w:p w14:paraId="7A1ADBDB">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rPr>
            </w:pPr>
            <w:r>
              <w:rPr>
                <w:rFonts w:hint="eastAsia" w:ascii="仿宋_GB2312" w:hAnsi="Times New Roman" w:eastAsia="仿宋_GB2312" w:cs="Times New Roman"/>
                <w:color w:val="auto"/>
                <w:sz w:val="22"/>
                <w:szCs w:val="22"/>
                <w:highlight w:val="none"/>
              </w:rPr>
              <w:t>收费</w:t>
            </w:r>
          </w:p>
          <w:p w14:paraId="53DC3C73">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rPr>
            </w:pPr>
            <w:r>
              <w:rPr>
                <w:rFonts w:hint="eastAsia" w:ascii="仿宋_GB2312" w:hAnsi="Times New Roman" w:eastAsia="仿宋_GB2312" w:cs="Times New Roman"/>
                <w:color w:val="auto"/>
                <w:sz w:val="22"/>
                <w:szCs w:val="22"/>
                <w:highlight w:val="none"/>
              </w:rPr>
              <w:t>项目</w:t>
            </w:r>
          </w:p>
        </w:tc>
        <w:tc>
          <w:tcPr>
            <w:tcW w:w="1146" w:type="dxa"/>
            <w:vMerge w:val="restart"/>
            <w:noWrap w:val="0"/>
            <w:vAlign w:val="center"/>
          </w:tcPr>
          <w:p w14:paraId="1283F29D">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rPr>
            </w:pPr>
            <w:r>
              <w:rPr>
                <w:rFonts w:hint="eastAsia" w:ascii="仿宋_GB2312" w:hAnsi="Times New Roman" w:eastAsia="仿宋_GB2312" w:cs="Times New Roman"/>
                <w:color w:val="auto"/>
                <w:sz w:val="22"/>
                <w:szCs w:val="22"/>
                <w:highlight w:val="none"/>
              </w:rPr>
              <w:t>收费基数</w:t>
            </w:r>
          </w:p>
        </w:tc>
        <w:tc>
          <w:tcPr>
            <w:tcW w:w="6510" w:type="dxa"/>
            <w:gridSpan w:val="7"/>
            <w:noWrap w:val="0"/>
            <w:vAlign w:val="center"/>
          </w:tcPr>
          <w:p w14:paraId="18535484">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rPr>
            </w:pPr>
            <w:r>
              <w:rPr>
                <w:rFonts w:hint="eastAsia" w:ascii="仿宋_GB2312" w:hAnsi="Times New Roman" w:eastAsia="仿宋_GB2312" w:cs="Times New Roman"/>
                <w:color w:val="auto"/>
                <w:sz w:val="22"/>
                <w:szCs w:val="22"/>
                <w:highlight w:val="none"/>
              </w:rPr>
              <w:t>分档累进计费标准</w:t>
            </w:r>
          </w:p>
        </w:tc>
      </w:tr>
      <w:tr w14:paraId="0811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1736" w:type="dxa"/>
            <w:gridSpan w:val="2"/>
            <w:vMerge w:val="continue"/>
            <w:tcBorders>
              <w:bottom w:val="single" w:color="auto" w:sz="4" w:space="0"/>
            </w:tcBorders>
            <w:noWrap w:val="0"/>
            <w:vAlign w:val="center"/>
          </w:tcPr>
          <w:p w14:paraId="1ED92D62">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rPr>
            </w:pPr>
          </w:p>
        </w:tc>
        <w:tc>
          <w:tcPr>
            <w:tcW w:w="1146" w:type="dxa"/>
            <w:vMerge w:val="continue"/>
            <w:noWrap w:val="0"/>
            <w:vAlign w:val="center"/>
          </w:tcPr>
          <w:p w14:paraId="66A858C8">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rPr>
            </w:pPr>
          </w:p>
        </w:tc>
        <w:tc>
          <w:tcPr>
            <w:tcW w:w="855" w:type="dxa"/>
            <w:noWrap w:val="0"/>
            <w:vAlign w:val="center"/>
          </w:tcPr>
          <w:p w14:paraId="5AC027B3">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1"/>
                <w:szCs w:val="21"/>
                <w:highlight w:val="none"/>
              </w:rPr>
            </w:pPr>
            <w:r>
              <w:rPr>
                <w:rFonts w:hint="eastAsia" w:ascii="仿宋_GB2312" w:hAnsi="Times New Roman" w:eastAsia="仿宋_GB2312" w:cs="Times New Roman"/>
                <w:color w:val="auto"/>
                <w:sz w:val="21"/>
                <w:szCs w:val="21"/>
                <w:highlight w:val="none"/>
              </w:rPr>
              <w:t>100万元 以内</w:t>
            </w:r>
          </w:p>
        </w:tc>
        <w:tc>
          <w:tcPr>
            <w:tcW w:w="795" w:type="dxa"/>
            <w:noWrap w:val="0"/>
            <w:vAlign w:val="center"/>
          </w:tcPr>
          <w:p w14:paraId="0752FAB9">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1"/>
                <w:szCs w:val="21"/>
                <w:highlight w:val="none"/>
              </w:rPr>
            </w:pPr>
            <w:r>
              <w:rPr>
                <w:rFonts w:hint="eastAsia" w:ascii="仿宋_GB2312" w:hAnsi="Times New Roman" w:eastAsia="仿宋_GB2312" w:cs="Times New Roman"/>
                <w:color w:val="auto"/>
                <w:sz w:val="21"/>
                <w:szCs w:val="21"/>
                <w:highlight w:val="none"/>
              </w:rPr>
              <w:t>10</w:t>
            </w:r>
            <w:r>
              <w:rPr>
                <w:rFonts w:hint="eastAsia" w:ascii="仿宋_GB2312" w:hAnsi="Times New Roman" w:eastAsia="仿宋_GB2312" w:cs="Times New Roman"/>
                <w:color w:val="auto"/>
                <w:sz w:val="21"/>
                <w:szCs w:val="21"/>
                <w:highlight w:val="none"/>
                <w:lang w:val="en-US" w:eastAsia="zh-CN"/>
              </w:rPr>
              <w:t>0</w:t>
            </w:r>
            <w:r>
              <w:rPr>
                <w:rFonts w:hint="eastAsia" w:ascii="仿宋_GB2312" w:hAnsi="Times New Roman" w:eastAsia="仿宋_GB2312" w:cs="Times New Roman"/>
                <w:color w:val="auto"/>
                <w:sz w:val="21"/>
                <w:szCs w:val="21"/>
                <w:highlight w:val="none"/>
              </w:rPr>
              <w:t>-500万元</w:t>
            </w:r>
          </w:p>
        </w:tc>
        <w:tc>
          <w:tcPr>
            <w:tcW w:w="861" w:type="dxa"/>
            <w:noWrap w:val="0"/>
            <w:vAlign w:val="center"/>
          </w:tcPr>
          <w:p w14:paraId="2260648D">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1"/>
                <w:szCs w:val="21"/>
                <w:highlight w:val="none"/>
              </w:rPr>
            </w:pPr>
            <w:r>
              <w:rPr>
                <w:rFonts w:hint="eastAsia" w:ascii="仿宋_GB2312" w:hAnsi="Times New Roman" w:eastAsia="仿宋_GB2312" w:cs="Times New Roman"/>
                <w:color w:val="auto"/>
                <w:sz w:val="21"/>
                <w:szCs w:val="21"/>
                <w:highlight w:val="none"/>
              </w:rPr>
              <w:t>50</w:t>
            </w:r>
            <w:r>
              <w:rPr>
                <w:rFonts w:hint="eastAsia" w:ascii="仿宋_GB2312" w:hAnsi="Times New Roman" w:eastAsia="仿宋_GB2312" w:cs="Times New Roman"/>
                <w:color w:val="auto"/>
                <w:sz w:val="21"/>
                <w:szCs w:val="21"/>
                <w:highlight w:val="none"/>
                <w:lang w:val="en-US" w:eastAsia="zh-CN"/>
              </w:rPr>
              <w:t>0</w:t>
            </w:r>
            <w:r>
              <w:rPr>
                <w:rFonts w:hint="eastAsia" w:ascii="仿宋_GB2312" w:hAnsi="Times New Roman" w:eastAsia="仿宋_GB2312" w:cs="Times New Roman"/>
                <w:color w:val="auto"/>
                <w:sz w:val="21"/>
                <w:szCs w:val="21"/>
                <w:highlight w:val="none"/>
              </w:rPr>
              <w:t>-1000万元</w:t>
            </w:r>
          </w:p>
        </w:tc>
        <w:tc>
          <w:tcPr>
            <w:tcW w:w="1030" w:type="dxa"/>
            <w:noWrap w:val="0"/>
            <w:vAlign w:val="center"/>
          </w:tcPr>
          <w:p w14:paraId="44626695">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1"/>
                <w:szCs w:val="21"/>
                <w:highlight w:val="none"/>
              </w:rPr>
            </w:pPr>
            <w:r>
              <w:rPr>
                <w:rFonts w:hint="eastAsia" w:ascii="仿宋_GB2312" w:hAnsi="Times New Roman" w:eastAsia="仿宋_GB2312" w:cs="Times New Roman"/>
                <w:color w:val="auto"/>
                <w:sz w:val="21"/>
                <w:szCs w:val="21"/>
                <w:highlight w:val="none"/>
              </w:rPr>
              <w:t>100</w:t>
            </w:r>
            <w:r>
              <w:rPr>
                <w:rFonts w:hint="eastAsia" w:ascii="仿宋_GB2312" w:hAnsi="Times New Roman" w:eastAsia="仿宋_GB2312" w:cs="Times New Roman"/>
                <w:color w:val="auto"/>
                <w:sz w:val="21"/>
                <w:szCs w:val="21"/>
                <w:highlight w:val="none"/>
                <w:lang w:val="en-US" w:eastAsia="zh-CN"/>
              </w:rPr>
              <w:t>0</w:t>
            </w:r>
            <w:r>
              <w:rPr>
                <w:rFonts w:hint="eastAsia" w:ascii="仿宋_GB2312" w:hAnsi="Times New Roman" w:eastAsia="仿宋_GB2312" w:cs="Times New Roman"/>
                <w:color w:val="auto"/>
                <w:sz w:val="21"/>
                <w:szCs w:val="21"/>
                <w:highlight w:val="none"/>
              </w:rPr>
              <w:t>-2000万元</w:t>
            </w:r>
          </w:p>
        </w:tc>
        <w:tc>
          <w:tcPr>
            <w:tcW w:w="1031" w:type="dxa"/>
            <w:noWrap w:val="0"/>
            <w:vAlign w:val="center"/>
          </w:tcPr>
          <w:p w14:paraId="5CAA82AB">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1"/>
                <w:szCs w:val="21"/>
                <w:highlight w:val="none"/>
              </w:rPr>
            </w:pPr>
            <w:r>
              <w:rPr>
                <w:rFonts w:hint="eastAsia" w:ascii="仿宋_GB2312" w:hAnsi="Times New Roman" w:eastAsia="仿宋_GB2312" w:cs="Times New Roman"/>
                <w:color w:val="auto"/>
                <w:sz w:val="21"/>
                <w:szCs w:val="21"/>
                <w:highlight w:val="none"/>
              </w:rPr>
              <w:t>200</w:t>
            </w:r>
            <w:r>
              <w:rPr>
                <w:rFonts w:hint="eastAsia" w:ascii="仿宋_GB2312" w:hAnsi="Times New Roman" w:eastAsia="仿宋_GB2312" w:cs="Times New Roman"/>
                <w:color w:val="auto"/>
                <w:sz w:val="21"/>
                <w:szCs w:val="21"/>
                <w:highlight w:val="none"/>
                <w:lang w:val="en-US" w:eastAsia="zh-CN"/>
              </w:rPr>
              <w:t>0</w:t>
            </w:r>
            <w:r>
              <w:rPr>
                <w:rFonts w:hint="eastAsia" w:ascii="仿宋_GB2312" w:hAnsi="Times New Roman" w:eastAsia="仿宋_GB2312" w:cs="Times New Roman"/>
                <w:color w:val="auto"/>
                <w:sz w:val="21"/>
                <w:szCs w:val="21"/>
                <w:highlight w:val="none"/>
              </w:rPr>
              <w:t>-5000万元</w:t>
            </w:r>
          </w:p>
        </w:tc>
        <w:tc>
          <w:tcPr>
            <w:tcW w:w="1145" w:type="dxa"/>
            <w:noWrap w:val="0"/>
            <w:vAlign w:val="center"/>
          </w:tcPr>
          <w:p w14:paraId="6A681193">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1"/>
                <w:szCs w:val="21"/>
                <w:highlight w:val="none"/>
              </w:rPr>
            </w:pPr>
            <w:r>
              <w:rPr>
                <w:rFonts w:hint="eastAsia" w:ascii="仿宋_GB2312" w:hAnsi="Times New Roman" w:eastAsia="仿宋_GB2312" w:cs="Times New Roman"/>
                <w:color w:val="auto"/>
                <w:sz w:val="21"/>
                <w:szCs w:val="21"/>
                <w:highlight w:val="none"/>
              </w:rPr>
              <w:t>500</w:t>
            </w:r>
            <w:r>
              <w:rPr>
                <w:rFonts w:hint="eastAsia" w:ascii="仿宋_GB2312" w:hAnsi="Times New Roman" w:eastAsia="仿宋_GB2312" w:cs="Times New Roman"/>
                <w:color w:val="auto"/>
                <w:sz w:val="21"/>
                <w:szCs w:val="21"/>
                <w:highlight w:val="none"/>
                <w:lang w:val="en-US" w:eastAsia="zh-CN"/>
              </w:rPr>
              <w:t>0</w:t>
            </w:r>
            <w:r>
              <w:rPr>
                <w:rFonts w:hint="eastAsia" w:ascii="仿宋_GB2312" w:hAnsi="Times New Roman" w:eastAsia="仿宋_GB2312" w:cs="Times New Roman"/>
                <w:color w:val="auto"/>
                <w:sz w:val="21"/>
                <w:szCs w:val="21"/>
                <w:highlight w:val="none"/>
              </w:rPr>
              <w:t>-10000万元</w:t>
            </w:r>
          </w:p>
        </w:tc>
        <w:tc>
          <w:tcPr>
            <w:tcW w:w="793" w:type="dxa"/>
            <w:noWrap w:val="0"/>
            <w:vAlign w:val="center"/>
          </w:tcPr>
          <w:p w14:paraId="7F8A24F0">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1"/>
                <w:szCs w:val="21"/>
                <w:highlight w:val="none"/>
              </w:rPr>
            </w:pPr>
            <w:r>
              <w:rPr>
                <w:rFonts w:hint="eastAsia" w:ascii="仿宋_GB2312" w:hAnsi="Times New Roman" w:eastAsia="仿宋_GB2312" w:cs="Times New Roman"/>
                <w:color w:val="auto"/>
                <w:sz w:val="21"/>
                <w:szCs w:val="21"/>
                <w:highlight w:val="none"/>
              </w:rPr>
              <w:t>10000万元以上</w:t>
            </w:r>
          </w:p>
        </w:tc>
      </w:tr>
      <w:tr w14:paraId="161A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754" w:type="dxa"/>
            <w:vMerge w:val="restart"/>
            <w:tcBorders>
              <w:top w:val="single" w:color="auto" w:sz="4" w:space="0"/>
              <w:left w:val="single" w:color="auto" w:sz="4" w:space="0"/>
              <w:right w:val="single" w:color="auto" w:sz="4" w:space="0"/>
            </w:tcBorders>
            <w:noWrap w:val="0"/>
            <w:vAlign w:val="center"/>
          </w:tcPr>
          <w:p w14:paraId="53D6CD7D">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lang w:eastAsia="zh-CN"/>
              </w:rPr>
            </w:pPr>
            <w:r>
              <w:rPr>
                <w:rFonts w:hint="eastAsia" w:ascii="仿宋_GB2312" w:hAnsi="Times New Roman" w:eastAsia="仿宋_GB2312" w:cs="Times New Roman"/>
                <w:color w:val="auto"/>
                <w:sz w:val="22"/>
                <w:szCs w:val="22"/>
                <w:highlight w:val="none"/>
                <w:lang w:eastAsia="zh-CN"/>
              </w:rPr>
              <w:t>工程结算审核</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281D0DD7">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lang w:eastAsia="zh-CN"/>
              </w:rPr>
            </w:pPr>
            <w:r>
              <w:rPr>
                <w:rFonts w:hint="eastAsia" w:ascii="仿宋_GB2312" w:hAnsi="Times New Roman" w:eastAsia="仿宋_GB2312" w:cs="Times New Roman"/>
                <w:color w:val="auto"/>
                <w:sz w:val="22"/>
                <w:szCs w:val="22"/>
                <w:highlight w:val="none"/>
                <w:lang w:eastAsia="zh-CN"/>
              </w:rPr>
              <w:t>基本收费</w:t>
            </w:r>
          </w:p>
        </w:tc>
        <w:tc>
          <w:tcPr>
            <w:tcW w:w="1146" w:type="dxa"/>
            <w:tcBorders>
              <w:left w:val="single" w:color="auto" w:sz="4" w:space="0"/>
            </w:tcBorders>
            <w:noWrap w:val="0"/>
            <w:vAlign w:val="center"/>
          </w:tcPr>
          <w:p w14:paraId="1DA22EF7">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default" w:ascii="仿宋_GB2312" w:hAnsi="Times New Roman" w:eastAsia="仿宋_GB2312" w:cs="Times New Roman"/>
                <w:color w:val="auto"/>
                <w:sz w:val="22"/>
                <w:szCs w:val="22"/>
                <w:highlight w:val="none"/>
                <w:lang w:val="en-US" w:eastAsia="zh-CN"/>
              </w:rPr>
            </w:pPr>
            <w:r>
              <w:rPr>
                <w:rFonts w:hint="eastAsia" w:ascii="仿宋_GB2312" w:hAnsi="Times New Roman" w:eastAsia="仿宋_GB2312" w:cs="Times New Roman"/>
                <w:color w:val="auto"/>
                <w:sz w:val="22"/>
                <w:szCs w:val="22"/>
                <w:highlight w:val="none"/>
                <w:lang w:val="en-US" w:eastAsia="zh-CN"/>
              </w:rPr>
              <w:t>送审工程造价</w:t>
            </w:r>
          </w:p>
        </w:tc>
        <w:tc>
          <w:tcPr>
            <w:tcW w:w="855" w:type="dxa"/>
            <w:noWrap w:val="0"/>
            <w:vAlign w:val="center"/>
          </w:tcPr>
          <w:p w14:paraId="26CA50E0">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rPr>
            </w:pPr>
            <w:r>
              <w:rPr>
                <w:rFonts w:hint="eastAsia" w:ascii="仿宋_GB2312" w:hAnsi="Times New Roman" w:eastAsia="仿宋_GB2312" w:cs="Times New Roman"/>
                <w:color w:val="auto"/>
                <w:sz w:val="22"/>
                <w:szCs w:val="22"/>
                <w:highlight w:val="none"/>
                <w:lang w:val="en-US" w:eastAsia="zh-CN"/>
              </w:rPr>
              <w:t>2.8</w:t>
            </w:r>
            <w:r>
              <w:rPr>
                <w:rFonts w:hint="eastAsia" w:ascii="仿宋_GB2312" w:hAnsi="Times New Roman" w:eastAsia="仿宋_GB2312" w:cs="Times New Roman"/>
                <w:color w:val="auto"/>
                <w:sz w:val="22"/>
                <w:szCs w:val="22"/>
                <w:highlight w:val="none"/>
              </w:rPr>
              <w:t>‰</w:t>
            </w:r>
          </w:p>
        </w:tc>
        <w:tc>
          <w:tcPr>
            <w:tcW w:w="795" w:type="dxa"/>
            <w:noWrap w:val="0"/>
            <w:vAlign w:val="center"/>
          </w:tcPr>
          <w:p w14:paraId="40D60730">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rPr>
            </w:pPr>
            <w:r>
              <w:rPr>
                <w:rFonts w:hint="eastAsia" w:ascii="仿宋_GB2312" w:hAnsi="Times New Roman" w:eastAsia="仿宋_GB2312" w:cs="Times New Roman"/>
                <w:color w:val="auto"/>
                <w:sz w:val="22"/>
                <w:szCs w:val="22"/>
                <w:highlight w:val="none"/>
                <w:lang w:val="en-US" w:eastAsia="zh-CN"/>
              </w:rPr>
              <w:t>2.5</w:t>
            </w:r>
            <w:r>
              <w:rPr>
                <w:rFonts w:hint="eastAsia" w:ascii="仿宋_GB2312" w:hAnsi="Times New Roman" w:eastAsia="仿宋_GB2312" w:cs="Times New Roman"/>
                <w:color w:val="auto"/>
                <w:sz w:val="22"/>
                <w:szCs w:val="22"/>
                <w:highlight w:val="none"/>
              </w:rPr>
              <w:t>‰</w:t>
            </w:r>
          </w:p>
        </w:tc>
        <w:tc>
          <w:tcPr>
            <w:tcW w:w="861" w:type="dxa"/>
            <w:noWrap w:val="0"/>
            <w:vAlign w:val="center"/>
          </w:tcPr>
          <w:p w14:paraId="073F5E53">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lang w:val="en-US" w:eastAsia="zh-CN"/>
              </w:rPr>
            </w:pPr>
            <w:r>
              <w:rPr>
                <w:rFonts w:hint="eastAsia" w:ascii="仿宋_GB2312" w:hAnsi="Times New Roman" w:eastAsia="仿宋_GB2312" w:cs="Times New Roman"/>
                <w:color w:val="auto"/>
                <w:sz w:val="22"/>
                <w:szCs w:val="22"/>
                <w:highlight w:val="none"/>
                <w:lang w:val="en-US" w:eastAsia="zh-CN"/>
              </w:rPr>
              <w:t>/</w:t>
            </w:r>
          </w:p>
        </w:tc>
        <w:tc>
          <w:tcPr>
            <w:tcW w:w="1030" w:type="dxa"/>
            <w:noWrap w:val="0"/>
            <w:vAlign w:val="center"/>
          </w:tcPr>
          <w:p w14:paraId="642E9E8E">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lang w:val="en-US" w:eastAsia="zh-CN"/>
              </w:rPr>
            </w:pPr>
            <w:r>
              <w:rPr>
                <w:rFonts w:hint="eastAsia" w:ascii="仿宋_GB2312" w:hAnsi="Times New Roman" w:eastAsia="仿宋_GB2312" w:cs="Times New Roman"/>
                <w:color w:val="auto"/>
                <w:sz w:val="22"/>
                <w:szCs w:val="22"/>
                <w:highlight w:val="none"/>
                <w:lang w:val="en-US" w:eastAsia="zh-CN"/>
              </w:rPr>
              <w:t>/</w:t>
            </w:r>
          </w:p>
        </w:tc>
        <w:tc>
          <w:tcPr>
            <w:tcW w:w="1031" w:type="dxa"/>
            <w:noWrap w:val="0"/>
            <w:vAlign w:val="center"/>
          </w:tcPr>
          <w:p w14:paraId="7B4CE74A">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lang w:val="en-US" w:eastAsia="zh-CN"/>
              </w:rPr>
            </w:pPr>
            <w:r>
              <w:rPr>
                <w:rFonts w:hint="eastAsia" w:ascii="仿宋_GB2312" w:hAnsi="Times New Roman" w:eastAsia="仿宋_GB2312" w:cs="Times New Roman"/>
                <w:color w:val="auto"/>
                <w:sz w:val="22"/>
                <w:szCs w:val="22"/>
                <w:highlight w:val="none"/>
                <w:lang w:val="en-US" w:eastAsia="zh-CN"/>
              </w:rPr>
              <w:t>/</w:t>
            </w:r>
          </w:p>
        </w:tc>
        <w:tc>
          <w:tcPr>
            <w:tcW w:w="1145" w:type="dxa"/>
            <w:noWrap w:val="0"/>
            <w:vAlign w:val="center"/>
          </w:tcPr>
          <w:p w14:paraId="000DDDD7">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lang w:val="en-US" w:eastAsia="zh-CN"/>
              </w:rPr>
            </w:pPr>
            <w:r>
              <w:rPr>
                <w:rFonts w:hint="eastAsia" w:ascii="仿宋_GB2312" w:hAnsi="Times New Roman" w:eastAsia="仿宋_GB2312" w:cs="Times New Roman"/>
                <w:color w:val="auto"/>
                <w:sz w:val="22"/>
                <w:szCs w:val="22"/>
                <w:highlight w:val="none"/>
                <w:lang w:val="en-US" w:eastAsia="zh-CN"/>
              </w:rPr>
              <w:t>/</w:t>
            </w:r>
          </w:p>
        </w:tc>
        <w:tc>
          <w:tcPr>
            <w:tcW w:w="793" w:type="dxa"/>
            <w:noWrap w:val="0"/>
            <w:vAlign w:val="center"/>
          </w:tcPr>
          <w:p w14:paraId="7333D0CB">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lang w:val="en-US" w:eastAsia="zh-CN"/>
              </w:rPr>
            </w:pPr>
            <w:r>
              <w:rPr>
                <w:rFonts w:hint="eastAsia" w:ascii="仿宋_GB2312" w:hAnsi="Times New Roman" w:eastAsia="仿宋_GB2312" w:cs="Times New Roman"/>
                <w:color w:val="auto"/>
                <w:sz w:val="22"/>
                <w:szCs w:val="22"/>
                <w:highlight w:val="none"/>
                <w:lang w:val="en-US" w:eastAsia="zh-CN"/>
              </w:rPr>
              <w:t>/</w:t>
            </w:r>
          </w:p>
        </w:tc>
      </w:tr>
      <w:tr w14:paraId="7C3C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754" w:type="dxa"/>
            <w:vMerge w:val="continue"/>
            <w:tcBorders>
              <w:left w:val="single" w:color="auto" w:sz="4" w:space="0"/>
              <w:bottom w:val="single" w:color="auto" w:sz="4" w:space="0"/>
              <w:right w:val="single" w:color="auto" w:sz="4" w:space="0"/>
            </w:tcBorders>
            <w:noWrap w:val="0"/>
            <w:vAlign w:val="center"/>
          </w:tcPr>
          <w:p w14:paraId="4C8A047F">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45FD749E">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rPr>
            </w:pPr>
            <w:r>
              <w:rPr>
                <w:rFonts w:hint="eastAsia" w:ascii="仿宋_GB2312" w:hAnsi="Times New Roman" w:eastAsia="仿宋_GB2312" w:cs="Times New Roman"/>
                <w:color w:val="auto"/>
                <w:sz w:val="22"/>
                <w:szCs w:val="22"/>
                <w:highlight w:val="none"/>
                <w:lang w:eastAsia="zh-CN"/>
              </w:rPr>
              <w:t>追加收费</w:t>
            </w:r>
          </w:p>
        </w:tc>
        <w:tc>
          <w:tcPr>
            <w:tcW w:w="1146" w:type="dxa"/>
            <w:tcBorders>
              <w:left w:val="single" w:color="auto" w:sz="4" w:space="0"/>
            </w:tcBorders>
            <w:noWrap w:val="0"/>
            <w:vAlign w:val="center"/>
          </w:tcPr>
          <w:p w14:paraId="66A00E97">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lang w:val="en-US" w:eastAsia="zh-CN"/>
              </w:rPr>
            </w:pPr>
            <w:r>
              <w:rPr>
                <w:rFonts w:hint="eastAsia" w:ascii="仿宋_GB2312" w:hAnsi="Times New Roman" w:eastAsia="仿宋_GB2312" w:cs="Times New Roman"/>
                <w:color w:val="auto"/>
                <w:sz w:val="22"/>
                <w:szCs w:val="22"/>
                <w:highlight w:val="none"/>
                <w:lang w:eastAsia="zh-CN"/>
              </w:rPr>
              <w:t>超过</w:t>
            </w:r>
            <w:r>
              <w:rPr>
                <w:rFonts w:hint="eastAsia" w:ascii="仿宋_GB2312" w:hAnsi="Times New Roman" w:eastAsia="仿宋_GB2312" w:cs="Times New Roman"/>
                <w:color w:val="auto"/>
                <w:sz w:val="22"/>
                <w:szCs w:val="22"/>
                <w:highlight w:val="none"/>
                <w:lang w:val="en-US" w:eastAsia="zh-CN"/>
              </w:rPr>
              <w:t>5%以外的核减额、核增额</w:t>
            </w:r>
          </w:p>
        </w:tc>
        <w:tc>
          <w:tcPr>
            <w:tcW w:w="6510" w:type="dxa"/>
            <w:gridSpan w:val="7"/>
            <w:noWrap w:val="0"/>
            <w:vAlign w:val="center"/>
          </w:tcPr>
          <w:p w14:paraId="6A4637A6">
            <w:pPr>
              <w:keepNext w:val="0"/>
              <w:keepLines w:val="0"/>
              <w:pageBreakBefore w:val="0"/>
              <w:widowControl w:val="0"/>
              <w:kinsoku/>
              <w:wordWrap/>
              <w:overflowPunct/>
              <w:topLinePunct w:val="0"/>
              <w:autoSpaceDE/>
              <w:autoSpaceDN/>
              <w:bidi w:val="0"/>
              <w:adjustRightInd/>
              <w:snapToGrid/>
              <w:spacing w:before="156" w:beforeLines="50" w:after="156" w:afterLines="50" w:line="280" w:lineRule="exact"/>
              <w:jc w:val="center"/>
              <w:textAlignment w:val="auto"/>
              <w:rPr>
                <w:rFonts w:hint="eastAsia" w:ascii="仿宋_GB2312" w:hAnsi="Times New Roman" w:eastAsia="仿宋_GB2312" w:cs="Times New Roman"/>
                <w:color w:val="auto"/>
                <w:sz w:val="22"/>
                <w:szCs w:val="22"/>
                <w:highlight w:val="none"/>
                <w:lang w:val="en-US"/>
              </w:rPr>
            </w:pPr>
            <w:r>
              <w:rPr>
                <w:rFonts w:hint="eastAsia" w:ascii="仿宋_GB2312" w:hAnsi="Times New Roman" w:eastAsia="仿宋_GB2312" w:cs="Times New Roman"/>
                <w:color w:val="auto"/>
                <w:sz w:val="22"/>
                <w:szCs w:val="22"/>
                <w:highlight w:val="none"/>
                <w:lang w:val="en-US" w:eastAsia="zh-CN"/>
              </w:rPr>
              <w:t>5%</w:t>
            </w:r>
          </w:p>
        </w:tc>
      </w:tr>
    </w:tbl>
    <w:p w14:paraId="672D578C">
      <w:pPr>
        <w:spacing w:line="360" w:lineRule="auto"/>
        <w:ind w:firstLine="480" w:firstLineChars="200"/>
        <w:rPr>
          <w:rFonts w:hint="eastAsia" w:ascii="仿宋" w:hAnsi="仿宋" w:eastAsia="仿宋" w:cs="仿宋"/>
          <w:color w:val="auto"/>
          <w:sz w:val="24"/>
        </w:rPr>
      </w:pPr>
      <w:r>
        <w:rPr>
          <w:rFonts w:ascii="仿宋" w:hAnsi="仿宋" w:eastAsia="仿宋" w:cs="仿宋"/>
          <w:color w:val="auto"/>
          <w:sz w:val="24"/>
        </w:rPr>
        <w:t>2</w:t>
      </w:r>
      <w:r>
        <w:rPr>
          <w:rFonts w:hint="eastAsia" w:ascii="仿宋" w:hAnsi="仿宋" w:eastAsia="仿宋" w:cs="仿宋"/>
          <w:color w:val="auto"/>
          <w:sz w:val="24"/>
        </w:rPr>
        <w:t>、乙方在处理委托事务中，其余的一切费用和损失，由乙方自行承担。</w:t>
      </w:r>
    </w:p>
    <w:p w14:paraId="3926DBFA">
      <w:pPr>
        <w:widowControl/>
        <w:numPr>
          <w:ilvl w:val="0"/>
          <w:numId w:val="0"/>
        </w:numPr>
        <w:shd w:val="clear" w:color="auto" w:fill="FFFFFF"/>
        <w:autoSpaceDE w:val="0"/>
        <w:autoSpaceDN w:val="0"/>
        <w:adjustRightInd w:val="0"/>
        <w:spacing w:line="360" w:lineRule="auto"/>
        <w:ind w:left="525" w:leftChars="0" w:hanging="420" w:firstLineChars="0"/>
        <w:jc w:val="left"/>
        <w:rPr>
          <w:rFonts w:hint="eastAsia" w:ascii="仿宋" w:hAnsi="仿宋" w:eastAsia="仿宋" w:cs="仿宋"/>
          <w:b/>
          <w:bCs/>
          <w:color w:val="auto"/>
          <w:sz w:val="24"/>
        </w:rPr>
      </w:pPr>
      <w:r>
        <w:rPr>
          <w:rFonts w:hint="eastAsia" w:ascii="仿宋" w:hAnsi="仿宋" w:eastAsia="仿宋" w:cs="仿宋"/>
          <w:b/>
          <w:bCs/>
          <w:color w:val="auto"/>
          <w:kern w:val="2"/>
          <w:sz w:val="24"/>
          <w:szCs w:val="24"/>
          <w:lang w:val="en-US" w:eastAsia="zh-CN" w:bidi="ar-SA"/>
        </w:rPr>
        <w:t>四、</w:t>
      </w:r>
      <w:r>
        <w:rPr>
          <w:rFonts w:hint="eastAsia" w:ascii="仿宋" w:hAnsi="仿宋" w:eastAsia="仿宋" w:cs="仿宋"/>
          <w:b/>
          <w:bCs/>
          <w:color w:val="auto"/>
          <w:sz w:val="24"/>
        </w:rPr>
        <w:t>结算方式</w:t>
      </w:r>
    </w:p>
    <w:p w14:paraId="4EA34C6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由乙方出具费用结算清单，并提供符合要求的发票，甲方审核无异议后进行支付；</w:t>
      </w:r>
    </w:p>
    <w:p w14:paraId="2514754C">
      <w:pPr>
        <w:adjustRightInd w:val="0"/>
        <w:spacing w:line="360" w:lineRule="auto"/>
        <w:ind w:firstLine="482" w:firstLineChars="200"/>
        <w:rPr>
          <w:rFonts w:hint="eastAsia" w:ascii="仿宋" w:hAnsi="仿宋" w:eastAsia="仿宋"/>
          <w:b/>
          <w:bCs/>
          <w:color w:val="auto"/>
          <w:sz w:val="24"/>
        </w:rPr>
      </w:pPr>
      <w:r>
        <w:rPr>
          <w:rFonts w:hint="eastAsia" w:ascii="仿宋" w:hAnsi="仿宋" w:eastAsia="仿宋"/>
          <w:b/>
          <w:bCs/>
          <w:color w:val="auto"/>
          <w:sz w:val="24"/>
        </w:rPr>
        <w:t>1、有以下情形之一的，一律予以资金减半支付：</w:t>
      </w:r>
    </w:p>
    <w:p w14:paraId="6D56F4AF">
      <w:pPr>
        <w:adjustRightInd w:val="0"/>
        <w:spacing w:line="360" w:lineRule="auto"/>
        <w:ind w:firstLine="482" w:firstLineChars="200"/>
        <w:rPr>
          <w:rFonts w:hint="eastAsia" w:ascii="仿宋" w:hAnsi="仿宋" w:eastAsia="仿宋"/>
          <w:b/>
          <w:bCs/>
          <w:color w:val="auto"/>
          <w:sz w:val="24"/>
        </w:rPr>
      </w:pPr>
      <w:r>
        <w:rPr>
          <w:rFonts w:hint="eastAsia" w:ascii="仿宋" w:hAnsi="仿宋" w:eastAsia="仿宋"/>
          <w:b/>
          <w:bCs/>
          <w:color w:val="auto"/>
          <w:sz w:val="24"/>
        </w:rPr>
        <w:t>①因中介机构原因造成项目推进延期5（含）-15（含）天，但能积极采取补救措施消除影响的；</w:t>
      </w:r>
    </w:p>
    <w:p w14:paraId="2E77DAED">
      <w:pPr>
        <w:adjustRightInd w:val="0"/>
        <w:spacing w:line="360" w:lineRule="auto"/>
        <w:ind w:firstLine="482" w:firstLineChars="200"/>
        <w:rPr>
          <w:rFonts w:ascii="仿宋" w:hAnsi="仿宋" w:eastAsia="仿宋"/>
          <w:b/>
          <w:bCs/>
          <w:color w:val="auto"/>
          <w:sz w:val="24"/>
        </w:rPr>
      </w:pPr>
      <w:r>
        <w:rPr>
          <w:rFonts w:hint="eastAsia" w:ascii="仿宋" w:hAnsi="仿宋" w:eastAsia="仿宋"/>
          <w:b/>
          <w:bCs/>
          <w:color w:val="auto"/>
          <w:sz w:val="24"/>
        </w:rPr>
        <w:t>②因中介机构原因造成资金变更5（含）-15（含）万元或5%（含）-10%（含）的。</w:t>
      </w:r>
    </w:p>
    <w:p w14:paraId="6EFB210C">
      <w:pPr>
        <w:adjustRightInd w:val="0"/>
        <w:spacing w:line="360" w:lineRule="auto"/>
        <w:ind w:firstLine="482" w:firstLineChars="200"/>
        <w:rPr>
          <w:rFonts w:hint="eastAsia" w:ascii="仿宋" w:hAnsi="仿宋" w:eastAsia="仿宋"/>
          <w:b/>
          <w:bCs/>
          <w:color w:val="auto"/>
          <w:sz w:val="24"/>
        </w:rPr>
      </w:pPr>
      <w:r>
        <w:rPr>
          <w:rFonts w:hint="eastAsia" w:ascii="仿宋" w:hAnsi="仿宋" w:eastAsia="仿宋"/>
          <w:b/>
          <w:bCs/>
          <w:color w:val="auto"/>
          <w:sz w:val="24"/>
        </w:rPr>
        <w:t>2、有以下情形之一的，一律不予资金支付：</w:t>
      </w:r>
    </w:p>
    <w:p w14:paraId="43A376B7">
      <w:pPr>
        <w:adjustRightInd w:val="0"/>
        <w:spacing w:line="360" w:lineRule="auto"/>
        <w:ind w:firstLine="482" w:firstLineChars="200"/>
        <w:rPr>
          <w:rFonts w:hint="eastAsia" w:ascii="仿宋" w:hAnsi="仿宋" w:eastAsia="仿宋"/>
          <w:b/>
          <w:bCs/>
          <w:color w:val="auto"/>
          <w:sz w:val="24"/>
        </w:rPr>
      </w:pPr>
      <w:r>
        <w:rPr>
          <w:rFonts w:hint="eastAsia" w:ascii="仿宋" w:hAnsi="仿宋" w:eastAsia="仿宋"/>
          <w:b/>
          <w:bCs/>
          <w:color w:val="auto"/>
          <w:sz w:val="24"/>
        </w:rPr>
        <w:t>①因中介机构原因造成项目延期15（不含）天以上的；</w:t>
      </w:r>
    </w:p>
    <w:p w14:paraId="253479FF">
      <w:pPr>
        <w:adjustRightInd w:val="0"/>
        <w:spacing w:line="360" w:lineRule="auto"/>
        <w:ind w:firstLine="482" w:firstLineChars="200"/>
        <w:rPr>
          <w:rFonts w:hint="eastAsia" w:ascii="仿宋" w:hAnsi="仿宋" w:eastAsia="仿宋"/>
          <w:b/>
          <w:bCs/>
          <w:color w:val="auto"/>
          <w:sz w:val="24"/>
        </w:rPr>
      </w:pPr>
      <w:r>
        <w:rPr>
          <w:rFonts w:hint="eastAsia" w:ascii="仿宋" w:hAnsi="仿宋" w:eastAsia="仿宋"/>
          <w:b/>
          <w:bCs/>
          <w:color w:val="auto"/>
          <w:sz w:val="24"/>
        </w:rPr>
        <w:t>②因中介机构原因造成资金变更15（不含）万元以上或10%（不含）以上的；</w:t>
      </w:r>
    </w:p>
    <w:p w14:paraId="12BD4625">
      <w:pPr>
        <w:adjustRightInd w:val="0"/>
        <w:spacing w:line="360" w:lineRule="auto"/>
        <w:ind w:firstLine="482" w:firstLineChars="200"/>
        <w:rPr>
          <w:rFonts w:hint="eastAsia" w:ascii="仿宋" w:hAnsi="仿宋" w:eastAsia="仿宋"/>
          <w:b/>
          <w:bCs/>
          <w:color w:val="auto"/>
          <w:sz w:val="24"/>
        </w:rPr>
      </w:pPr>
      <w:r>
        <w:rPr>
          <w:rFonts w:hint="eastAsia" w:ascii="仿宋" w:hAnsi="仿宋" w:eastAsia="仿宋"/>
          <w:b/>
          <w:bCs/>
          <w:color w:val="auto"/>
          <w:sz w:val="24"/>
        </w:rPr>
        <w:t>③其他经业主发现并由</w:t>
      </w:r>
      <w:r>
        <w:rPr>
          <w:rFonts w:hint="eastAsia" w:ascii="仿宋" w:hAnsi="仿宋" w:eastAsia="仿宋"/>
          <w:b/>
          <w:bCs/>
          <w:color w:val="auto"/>
          <w:sz w:val="24"/>
          <w:lang w:val="en-US" w:eastAsia="zh-CN"/>
        </w:rPr>
        <w:t>局</w:t>
      </w:r>
      <w:r>
        <w:rPr>
          <w:rFonts w:hint="eastAsia" w:ascii="仿宋" w:hAnsi="仿宋" w:eastAsia="仿宋"/>
          <w:b/>
          <w:bCs/>
          <w:color w:val="auto"/>
          <w:sz w:val="24"/>
        </w:rPr>
        <w:t>招管办查实的恶劣行为的。</w:t>
      </w:r>
    </w:p>
    <w:p w14:paraId="3FDA6DD1">
      <w:pPr>
        <w:adjustRightInd w:val="0"/>
        <w:spacing w:line="360" w:lineRule="auto"/>
        <w:ind w:firstLine="482" w:firstLineChars="200"/>
        <w:rPr>
          <w:rFonts w:hint="eastAsia" w:ascii="仿宋" w:hAnsi="仿宋" w:eastAsia="仿宋"/>
          <w:b/>
          <w:bCs/>
          <w:color w:val="auto"/>
          <w:sz w:val="24"/>
        </w:rPr>
      </w:pPr>
      <w:r>
        <w:rPr>
          <w:rFonts w:hint="eastAsia" w:ascii="仿宋" w:hAnsi="仿宋" w:eastAsia="仿宋"/>
          <w:b/>
          <w:bCs/>
          <w:color w:val="auto"/>
          <w:sz w:val="24"/>
        </w:rPr>
        <w:t>因中介机构原因导致工程在质量、安全等方面出现重大问题的，一律将中介机构列入</w:t>
      </w:r>
      <w:r>
        <w:rPr>
          <w:rFonts w:hint="eastAsia" w:ascii="仿宋" w:hAnsi="仿宋" w:eastAsia="仿宋"/>
          <w:b/>
          <w:bCs/>
          <w:color w:val="auto"/>
          <w:sz w:val="24"/>
          <w:lang w:val="en-US" w:eastAsia="zh-CN"/>
        </w:rPr>
        <w:t>局</w:t>
      </w:r>
      <w:r>
        <w:rPr>
          <w:rFonts w:hint="eastAsia" w:ascii="仿宋" w:hAnsi="仿宋" w:eastAsia="仿宋"/>
          <w:b/>
          <w:bCs/>
          <w:color w:val="auto"/>
          <w:sz w:val="24"/>
        </w:rPr>
        <w:t>“黑名单”，并解除本年度合同，没收履约保证金，同时不得列入下一年度中介机构候选名单。</w:t>
      </w:r>
    </w:p>
    <w:p w14:paraId="40BB54AD">
      <w:pPr>
        <w:adjustRightInd w:val="0"/>
        <w:spacing w:line="360" w:lineRule="auto"/>
        <w:ind w:firstLine="482" w:firstLineChars="200"/>
        <w:rPr>
          <w:rFonts w:hint="eastAsia" w:ascii="仿宋_GB2312" w:hAnsi="仿宋_GB2312" w:eastAsia="仿宋_GB2312" w:cs="仿宋_GB2312"/>
          <w:color w:val="auto"/>
          <w:sz w:val="28"/>
          <w:szCs w:val="28"/>
        </w:rPr>
      </w:pPr>
      <w:r>
        <w:rPr>
          <w:rFonts w:hint="eastAsia" w:ascii="仿宋" w:hAnsi="仿宋" w:eastAsia="仿宋"/>
          <w:b/>
          <w:bCs/>
          <w:color w:val="auto"/>
          <w:sz w:val="24"/>
        </w:rPr>
        <w:t>最终处罚结果与法律法规或合同冲突的，以法律法规和合同为准。</w:t>
      </w:r>
    </w:p>
    <w:p w14:paraId="692F4BDC">
      <w:pPr>
        <w:widowControl/>
        <w:numPr>
          <w:ilvl w:val="0"/>
          <w:numId w:val="0"/>
        </w:numPr>
        <w:shd w:val="clear" w:color="auto" w:fill="FFFFFF"/>
        <w:autoSpaceDE w:val="0"/>
        <w:autoSpaceDN w:val="0"/>
        <w:adjustRightInd w:val="0"/>
        <w:spacing w:line="360" w:lineRule="auto"/>
        <w:ind w:left="525" w:leftChars="0" w:hanging="420" w:firstLineChars="0"/>
        <w:jc w:val="left"/>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bidi="ar-SA"/>
        </w:rPr>
        <w:t>五、</w:t>
      </w:r>
      <w:r>
        <w:rPr>
          <w:rFonts w:hint="eastAsia" w:ascii="仿宋" w:hAnsi="仿宋" w:eastAsia="仿宋" w:cs="仿宋"/>
          <w:b/>
          <w:bCs/>
          <w:color w:val="auto"/>
          <w:sz w:val="24"/>
        </w:rPr>
        <w:t>甲方的权利和义务</w:t>
      </w:r>
    </w:p>
    <w:p w14:paraId="65476219">
      <w:pPr>
        <w:widowControl/>
        <w:shd w:val="clear" w:color="auto" w:fill="FFFFFF"/>
        <w:autoSpaceDE w:val="0"/>
        <w:autoSpaceDN w:val="0"/>
        <w:adjustRightInd w:val="0"/>
        <w:spacing w:line="360" w:lineRule="auto"/>
        <w:ind w:firstLine="420"/>
        <w:jc w:val="left"/>
        <w:rPr>
          <w:rFonts w:hint="eastAsia" w:ascii="仿宋" w:hAnsi="仿宋" w:eastAsia="仿宋" w:cs="仿宋"/>
          <w:color w:val="auto"/>
          <w:sz w:val="24"/>
        </w:rPr>
      </w:pPr>
      <w:r>
        <w:rPr>
          <w:rFonts w:hint="eastAsia" w:ascii="仿宋" w:hAnsi="仿宋" w:eastAsia="仿宋" w:cs="仿宋"/>
          <w:color w:val="auto"/>
          <w:sz w:val="24"/>
        </w:rPr>
        <w:t>1、甲方有权获得优先服务；</w:t>
      </w:r>
    </w:p>
    <w:p w14:paraId="6C27E36A">
      <w:pPr>
        <w:widowControl/>
        <w:shd w:val="clear" w:color="auto" w:fill="FFFFFF"/>
        <w:autoSpaceDE w:val="0"/>
        <w:autoSpaceDN w:val="0"/>
        <w:adjustRightInd w:val="0"/>
        <w:spacing w:line="360" w:lineRule="auto"/>
        <w:ind w:firstLine="420"/>
        <w:jc w:val="left"/>
        <w:rPr>
          <w:rFonts w:hint="eastAsia" w:ascii="仿宋" w:hAnsi="仿宋" w:eastAsia="仿宋" w:cs="仿宋"/>
          <w:color w:val="auto"/>
          <w:sz w:val="24"/>
        </w:rPr>
      </w:pPr>
      <w:r>
        <w:rPr>
          <w:rFonts w:hint="eastAsia" w:ascii="仿宋" w:hAnsi="仿宋" w:eastAsia="仿宋" w:cs="仿宋"/>
          <w:color w:val="auto"/>
          <w:sz w:val="24"/>
        </w:rPr>
        <w:t>2、甲方有权监督乙方承诺服务方面的承诺实施情况并有权提出整改。</w:t>
      </w:r>
    </w:p>
    <w:p w14:paraId="766AE002">
      <w:pPr>
        <w:widowControl/>
        <w:shd w:val="clear" w:color="auto" w:fill="FFFFFF"/>
        <w:autoSpaceDE w:val="0"/>
        <w:autoSpaceDN w:val="0"/>
        <w:adjustRightInd w:val="0"/>
        <w:spacing w:line="360" w:lineRule="auto"/>
        <w:ind w:firstLine="420"/>
        <w:jc w:val="left"/>
        <w:rPr>
          <w:rFonts w:hint="eastAsia" w:ascii="仿宋" w:hAnsi="仿宋" w:eastAsia="仿宋" w:cs="仿宋"/>
          <w:color w:val="auto"/>
          <w:sz w:val="24"/>
        </w:rPr>
      </w:pPr>
      <w:r>
        <w:rPr>
          <w:rFonts w:hint="eastAsia" w:ascii="仿宋" w:hAnsi="仿宋" w:eastAsia="仿宋" w:cs="仿宋"/>
          <w:color w:val="auto"/>
          <w:sz w:val="24"/>
        </w:rPr>
        <w:t>3、甲方将不定期地对定点服务情况进行检查。</w:t>
      </w:r>
    </w:p>
    <w:p w14:paraId="0C98D28D">
      <w:pPr>
        <w:widowControl/>
        <w:numPr>
          <w:ilvl w:val="0"/>
          <w:numId w:val="0"/>
        </w:numPr>
        <w:shd w:val="clear" w:color="auto" w:fill="FFFFFF"/>
        <w:autoSpaceDE w:val="0"/>
        <w:autoSpaceDN w:val="0"/>
        <w:adjustRightInd w:val="0"/>
        <w:spacing w:line="360" w:lineRule="auto"/>
        <w:ind w:left="525" w:leftChars="0" w:hanging="420" w:firstLineChars="0"/>
        <w:jc w:val="left"/>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bidi="ar-SA"/>
        </w:rPr>
        <w:t>六、</w:t>
      </w:r>
      <w:r>
        <w:rPr>
          <w:rFonts w:hint="eastAsia" w:ascii="仿宋" w:hAnsi="仿宋" w:eastAsia="仿宋" w:cs="仿宋"/>
          <w:b/>
          <w:bCs/>
          <w:color w:val="auto"/>
          <w:sz w:val="24"/>
        </w:rPr>
        <w:t>乙方的权利和义务</w:t>
      </w:r>
    </w:p>
    <w:p w14:paraId="0F1FCD88">
      <w:pPr>
        <w:widowControl/>
        <w:numPr>
          <w:ilvl w:val="0"/>
          <w:numId w:val="0"/>
        </w:numPr>
        <w:shd w:val="clear" w:color="auto" w:fill="FFFFFF"/>
        <w:autoSpaceDE w:val="0"/>
        <w:autoSpaceDN w:val="0"/>
        <w:adjustRightInd w:val="0"/>
        <w:spacing w:line="360" w:lineRule="auto"/>
        <w:ind w:firstLine="420" w:firstLineChars="0"/>
        <w:jc w:val="left"/>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rPr>
        <w:t>乙方应在委托服务的范围内按规定处理一切事务，对甲方提出的服务标准等有依法审查和纠正的权利，并对服务事项的合法性负责；</w:t>
      </w:r>
    </w:p>
    <w:p w14:paraId="3835B7B1">
      <w:pPr>
        <w:widowControl/>
        <w:shd w:val="clear" w:color="auto" w:fill="FFFFFF"/>
        <w:autoSpaceDE w:val="0"/>
        <w:autoSpaceDN w:val="0"/>
        <w:adjustRightInd w:val="0"/>
        <w:spacing w:line="360" w:lineRule="auto"/>
        <w:ind w:firstLine="420"/>
        <w:jc w:val="left"/>
        <w:rPr>
          <w:rFonts w:hint="eastAsia" w:ascii="仿宋" w:hAnsi="仿宋" w:eastAsia="仿宋" w:cs="仿宋"/>
          <w:color w:val="auto"/>
          <w:sz w:val="24"/>
        </w:rPr>
      </w:pPr>
      <w:r>
        <w:rPr>
          <w:rFonts w:hint="eastAsia" w:ascii="仿宋" w:hAnsi="仿宋" w:eastAsia="仿宋" w:cs="仿宋"/>
          <w:color w:val="auto"/>
          <w:sz w:val="24"/>
        </w:rPr>
        <w:t>2、有权拒绝甲方提出除合同规定服务以外的要求；</w:t>
      </w:r>
    </w:p>
    <w:p w14:paraId="17C09E3E">
      <w:pPr>
        <w:widowControl/>
        <w:shd w:val="clear" w:color="auto" w:fill="FFFFFF"/>
        <w:autoSpaceDE w:val="0"/>
        <w:autoSpaceDN w:val="0"/>
        <w:adjustRightInd w:val="0"/>
        <w:spacing w:line="360" w:lineRule="auto"/>
        <w:ind w:firstLine="420"/>
        <w:jc w:val="left"/>
        <w:rPr>
          <w:rFonts w:ascii="仿宋" w:hAnsi="仿宋" w:eastAsia="仿宋" w:cs="仿宋"/>
          <w:color w:val="auto"/>
          <w:sz w:val="24"/>
        </w:rPr>
      </w:pPr>
      <w:r>
        <w:rPr>
          <w:rFonts w:hint="eastAsia" w:ascii="仿宋" w:hAnsi="仿宋" w:eastAsia="仿宋" w:cs="仿宋"/>
          <w:color w:val="auto"/>
          <w:sz w:val="24"/>
        </w:rPr>
        <w:t>3、有权向诸暨市公共资源交易管理部门投诉甲方的违约行为。</w:t>
      </w:r>
    </w:p>
    <w:p w14:paraId="440C6E7C">
      <w:pPr>
        <w:widowControl/>
        <w:numPr>
          <w:ilvl w:val="0"/>
          <w:numId w:val="0"/>
        </w:numPr>
        <w:shd w:val="clear" w:color="auto" w:fill="FFFFFF"/>
        <w:autoSpaceDE w:val="0"/>
        <w:autoSpaceDN w:val="0"/>
        <w:adjustRightInd w:val="0"/>
        <w:spacing w:line="360" w:lineRule="auto"/>
        <w:ind w:left="525" w:leftChars="0" w:hanging="420" w:firstLineChars="0"/>
        <w:jc w:val="left"/>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bidi="ar-SA"/>
        </w:rPr>
        <w:t>七、</w:t>
      </w:r>
      <w:r>
        <w:rPr>
          <w:rFonts w:hint="eastAsia" w:ascii="仿宋" w:hAnsi="仿宋" w:eastAsia="仿宋" w:cs="仿宋"/>
          <w:b/>
          <w:bCs/>
          <w:color w:val="auto"/>
          <w:sz w:val="24"/>
        </w:rPr>
        <w:t>监管处罚制度</w:t>
      </w:r>
      <w:r>
        <w:rPr>
          <w:rFonts w:ascii="仿宋" w:hAnsi="仿宋" w:eastAsia="仿宋" w:cs="仿宋"/>
          <w:b/>
          <w:bCs/>
          <w:color w:val="auto"/>
          <w:sz w:val="24"/>
        </w:rPr>
        <w:tab/>
      </w:r>
    </w:p>
    <w:p w14:paraId="0C73365A">
      <w:pPr>
        <w:spacing w:line="360" w:lineRule="auto"/>
        <w:ind w:firstLine="480" w:firstLineChars="200"/>
        <w:rPr>
          <w:rFonts w:hint="eastAsia" w:ascii="仿宋" w:hAnsi="仿宋" w:eastAsia="仿宋" w:cs="仿宋_GB2312"/>
          <w:color w:val="auto"/>
          <w:sz w:val="24"/>
        </w:rPr>
      </w:pPr>
      <w:r>
        <w:rPr>
          <w:rFonts w:hint="eastAsia" w:ascii="仿宋" w:hAnsi="仿宋" w:eastAsia="仿宋" w:cs="仿宋"/>
          <w:color w:val="auto"/>
          <w:sz w:val="24"/>
        </w:rPr>
        <w:t>如发现乙方出现下列情形之一的，甲方将根据合同或协议书的要求，对乙方违法违规行为予以通报批评；情节严重的，解除合同，没收履约保证金，且不再支付未结算的审计费，在网上公开曝光，二年内禁止在本单位内参与任何代理及审计等相关业务。</w:t>
      </w:r>
    </w:p>
    <w:p w14:paraId="00AD7397">
      <w:pPr>
        <w:widowControl/>
        <w:shd w:val="clear" w:color="auto" w:fill="FFFFFF"/>
        <w:autoSpaceDE w:val="0"/>
        <w:autoSpaceDN w:val="0"/>
        <w:adjustRightInd w:val="0"/>
        <w:spacing w:line="360" w:lineRule="auto"/>
        <w:ind w:firstLine="420"/>
        <w:jc w:val="left"/>
        <w:rPr>
          <w:rFonts w:hint="eastAsia" w:ascii="仿宋" w:hAnsi="仿宋" w:eastAsia="仿宋" w:cs="仿宋"/>
          <w:color w:val="auto"/>
          <w:sz w:val="24"/>
        </w:rPr>
      </w:pPr>
      <w:r>
        <w:rPr>
          <w:rFonts w:hint="eastAsia" w:ascii="仿宋" w:hAnsi="仿宋" w:eastAsia="仿宋" w:cs="仿宋"/>
          <w:color w:val="auto"/>
          <w:sz w:val="24"/>
        </w:rPr>
        <w:t>1、提供的服务不符合国家有关规定和</w:t>
      </w:r>
      <w:r>
        <w:rPr>
          <w:rFonts w:hint="eastAsia" w:ascii="仿宋" w:hAnsi="仿宋" w:eastAsia="仿宋" w:cs="仿宋"/>
          <w:color w:val="auto"/>
          <w:sz w:val="24"/>
          <w:lang w:eastAsia="zh-CN"/>
        </w:rPr>
        <w:t>竞包</w:t>
      </w:r>
      <w:r>
        <w:rPr>
          <w:rFonts w:hint="eastAsia" w:ascii="仿宋" w:hAnsi="仿宋" w:eastAsia="仿宋" w:cs="仿宋"/>
          <w:color w:val="auto"/>
          <w:sz w:val="24"/>
        </w:rPr>
        <w:t>文件承诺的标准的；</w:t>
      </w:r>
    </w:p>
    <w:p w14:paraId="2816C87F">
      <w:pPr>
        <w:widowControl/>
        <w:shd w:val="clear" w:color="auto" w:fill="FFFFFF"/>
        <w:autoSpaceDE w:val="0"/>
        <w:autoSpaceDN w:val="0"/>
        <w:adjustRightInd w:val="0"/>
        <w:spacing w:line="360" w:lineRule="auto"/>
        <w:ind w:firstLine="420"/>
        <w:jc w:val="left"/>
        <w:rPr>
          <w:rFonts w:hint="eastAsia" w:ascii="仿宋" w:hAnsi="仿宋" w:eastAsia="仿宋" w:cs="仿宋"/>
          <w:color w:val="auto"/>
          <w:sz w:val="24"/>
        </w:rPr>
      </w:pPr>
      <w:r>
        <w:rPr>
          <w:rFonts w:hint="eastAsia" w:ascii="仿宋" w:hAnsi="仿宋" w:eastAsia="仿宋" w:cs="仿宋"/>
          <w:color w:val="auto"/>
          <w:sz w:val="24"/>
        </w:rPr>
        <w:t>2、无正当理由拒绝按照</w:t>
      </w:r>
      <w:r>
        <w:rPr>
          <w:rFonts w:hint="eastAsia" w:ascii="仿宋" w:hAnsi="仿宋" w:eastAsia="仿宋" w:cs="仿宋"/>
          <w:color w:val="auto"/>
          <w:sz w:val="24"/>
          <w:lang w:eastAsia="zh-CN"/>
        </w:rPr>
        <w:t>竞包</w:t>
      </w:r>
      <w:r>
        <w:rPr>
          <w:rFonts w:hint="eastAsia" w:ascii="仿宋" w:hAnsi="仿宋" w:eastAsia="仿宋" w:cs="仿宋"/>
          <w:color w:val="auto"/>
          <w:sz w:val="24"/>
        </w:rPr>
        <w:t>承诺提供服务的；</w:t>
      </w:r>
    </w:p>
    <w:p w14:paraId="0A2E7ECD">
      <w:pPr>
        <w:widowControl/>
        <w:shd w:val="clear" w:color="auto" w:fill="FFFFFF"/>
        <w:autoSpaceDE w:val="0"/>
        <w:autoSpaceDN w:val="0"/>
        <w:adjustRightInd w:val="0"/>
        <w:spacing w:line="360" w:lineRule="auto"/>
        <w:ind w:firstLine="420"/>
        <w:jc w:val="left"/>
        <w:rPr>
          <w:rFonts w:hint="eastAsia" w:ascii="仿宋" w:hAnsi="仿宋" w:eastAsia="仿宋" w:cs="仿宋"/>
          <w:color w:val="auto"/>
          <w:sz w:val="24"/>
        </w:rPr>
      </w:pPr>
      <w:r>
        <w:rPr>
          <w:rFonts w:hint="eastAsia" w:ascii="仿宋" w:hAnsi="仿宋" w:eastAsia="仿宋" w:cs="仿宋"/>
          <w:color w:val="auto"/>
          <w:sz w:val="24"/>
        </w:rPr>
        <w:t>3、被投诉质疑，经证实情况严重的；</w:t>
      </w:r>
    </w:p>
    <w:p w14:paraId="388C9EC1">
      <w:pPr>
        <w:widowControl/>
        <w:shd w:val="clear" w:color="auto" w:fill="FFFFFF"/>
        <w:autoSpaceDE w:val="0"/>
        <w:autoSpaceDN w:val="0"/>
        <w:adjustRightIn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4、乙方擅自将业务转包给其他单位或个人的；</w:t>
      </w:r>
    </w:p>
    <w:p w14:paraId="44001ABF">
      <w:pPr>
        <w:widowControl/>
        <w:shd w:val="clear" w:color="auto" w:fill="FFFFFF"/>
        <w:autoSpaceDE w:val="0"/>
        <w:autoSpaceDN w:val="0"/>
        <w:adjustRightInd w:val="0"/>
        <w:spacing w:line="360" w:lineRule="auto"/>
        <w:ind w:firstLine="420"/>
        <w:jc w:val="left"/>
        <w:rPr>
          <w:rFonts w:hint="eastAsia" w:ascii="仿宋" w:hAnsi="仿宋" w:eastAsia="仿宋" w:cs="仿宋"/>
          <w:color w:val="auto"/>
          <w:sz w:val="24"/>
        </w:rPr>
      </w:pPr>
      <w:r>
        <w:rPr>
          <w:rFonts w:hint="eastAsia" w:ascii="仿宋" w:hAnsi="仿宋" w:eastAsia="仿宋" w:cs="仿宋"/>
          <w:color w:val="auto"/>
          <w:sz w:val="24"/>
        </w:rPr>
        <w:t>5、违反法律法规和合同约定的其他情形的。</w:t>
      </w:r>
    </w:p>
    <w:p w14:paraId="4931E5B7">
      <w:pPr>
        <w:widowControl/>
        <w:numPr>
          <w:ilvl w:val="0"/>
          <w:numId w:val="0"/>
        </w:numPr>
        <w:shd w:val="clear" w:color="auto" w:fill="FFFFFF"/>
        <w:autoSpaceDE w:val="0"/>
        <w:autoSpaceDN w:val="0"/>
        <w:adjustRightInd w:val="0"/>
        <w:spacing w:line="360" w:lineRule="auto"/>
        <w:ind w:left="525" w:leftChars="0" w:hanging="420" w:firstLineChars="0"/>
        <w:jc w:val="left"/>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bidi="ar-SA"/>
        </w:rPr>
        <w:t>八、</w:t>
      </w:r>
      <w:r>
        <w:rPr>
          <w:rFonts w:hint="eastAsia" w:ascii="仿宋" w:hAnsi="仿宋" w:eastAsia="仿宋" w:cs="仿宋"/>
          <w:b/>
          <w:bCs/>
          <w:color w:val="auto"/>
          <w:sz w:val="24"/>
        </w:rPr>
        <w:t>履约延误</w:t>
      </w:r>
    </w:p>
    <w:p w14:paraId="259DC449">
      <w:pPr>
        <w:widowControl/>
        <w:shd w:val="clear" w:color="auto" w:fill="FFFFFF"/>
        <w:autoSpaceDE w:val="0"/>
        <w:autoSpaceDN w:val="0"/>
        <w:adjustRightInd w:val="0"/>
        <w:spacing w:line="360" w:lineRule="auto"/>
        <w:ind w:firstLine="42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在履行《合同》过程中，如果乙方可能遇到妨碍按时提供服务的情况时，应及时将拖延的事实、可能拖延的期限和理由通知甲方。甲方在收到乙方通知后，应尽快对情况进行评价，并确定是否同意延期提供服务。</w:t>
      </w:r>
    </w:p>
    <w:p w14:paraId="558F67BB">
      <w:pPr>
        <w:widowControl/>
        <w:shd w:val="clear" w:color="auto" w:fill="FFFFFF"/>
        <w:autoSpaceDE w:val="0"/>
        <w:autoSpaceDN w:val="0"/>
        <w:adjustRightInd w:val="0"/>
        <w:spacing w:line="360" w:lineRule="auto"/>
        <w:ind w:firstLine="420"/>
        <w:jc w:val="left"/>
        <w:rPr>
          <w:rFonts w:hint="eastAsia" w:ascii="仿宋" w:hAnsi="仿宋" w:eastAsia="仿宋" w:cs="仿宋"/>
          <w:color w:val="auto"/>
          <w:sz w:val="24"/>
        </w:rPr>
      </w:pPr>
      <w:r>
        <w:rPr>
          <w:rFonts w:hint="eastAsia" w:ascii="仿宋" w:hAnsi="仿宋" w:eastAsia="仿宋" w:cs="仿宋"/>
          <w:color w:val="auto"/>
          <w:sz w:val="24"/>
          <w:lang w:val="en-US" w:eastAsia="zh-CN"/>
        </w:rPr>
        <w:t>2、如乙方无正当理由而拖延服务，经协商无效,甲方有权追究乙方的违约责任。乙方应向甲方支付误期赔偿费，赔偿费按实际造成的损失计算。</w:t>
      </w:r>
    </w:p>
    <w:p w14:paraId="25BA2505">
      <w:pPr>
        <w:widowControl/>
        <w:shd w:val="clear" w:color="auto" w:fill="FFFFFF"/>
        <w:autoSpaceDE w:val="0"/>
        <w:autoSpaceDN w:val="0"/>
        <w:adjustRightInd w:val="0"/>
        <w:spacing w:line="360" w:lineRule="auto"/>
        <w:ind w:firstLine="420"/>
        <w:jc w:val="left"/>
        <w:rPr>
          <w:rFonts w:hint="eastAsia" w:eastAsia="仿宋"/>
          <w:color w:val="auto"/>
        </w:rPr>
      </w:pPr>
      <w:r>
        <w:rPr>
          <w:rFonts w:hint="eastAsia" w:ascii="仿宋" w:hAnsi="仿宋" w:eastAsia="仿宋" w:cs="仿宋"/>
          <w:color w:val="auto"/>
          <w:sz w:val="24"/>
        </w:rPr>
        <w:t>3、本项目乙方提供履约保证金为人民币壹万元，履约保证金在合同结束后</w:t>
      </w:r>
      <w:r>
        <w:rPr>
          <w:rFonts w:hint="eastAsia" w:ascii="仿宋" w:hAnsi="仿宋" w:eastAsia="仿宋" w:cs="仿宋"/>
          <w:color w:val="auto"/>
          <w:sz w:val="24"/>
          <w:lang w:val="en-US" w:eastAsia="zh-CN"/>
        </w:rPr>
        <w:t>14个工作</w:t>
      </w:r>
      <w:r>
        <w:rPr>
          <w:rFonts w:hint="eastAsia" w:ascii="仿宋" w:hAnsi="仿宋" w:eastAsia="仿宋" w:cs="仿宋"/>
          <w:color w:val="auto"/>
          <w:sz w:val="24"/>
        </w:rPr>
        <w:t xml:space="preserve">日内全额返还（无息）。。 </w:t>
      </w:r>
    </w:p>
    <w:p w14:paraId="2E6E7C89">
      <w:pPr>
        <w:widowControl/>
        <w:numPr>
          <w:ilvl w:val="0"/>
          <w:numId w:val="0"/>
        </w:numPr>
        <w:shd w:val="clear" w:color="auto" w:fill="FFFFFF"/>
        <w:autoSpaceDE w:val="0"/>
        <w:autoSpaceDN w:val="0"/>
        <w:adjustRightInd w:val="0"/>
        <w:spacing w:line="360" w:lineRule="auto"/>
        <w:ind w:left="525" w:leftChars="0" w:hanging="420" w:firstLineChars="0"/>
        <w:jc w:val="left"/>
        <w:rPr>
          <w:rFonts w:hint="eastAsia" w:ascii="仿宋" w:hAnsi="仿宋" w:eastAsia="仿宋" w:cs="仿宋"/>
          <w:b/>
          <w:bCs/>
          <w:color w:val="auto"/>
          <w:sz w:val="24"/>
        </w:rPr>
      </w:pPr>
      <w:r>
        <w:rPr>
          <w:rFonts w:hint="eastAsia" w:ascii="仿宋" w:hAnsi="仿宋" w:eastAsia="仿宋" w:cs="仿宋"/>
          <w:b/>
          <w:bCs/>
          <w:color w:val="auto"/>
          <w:kern w:val="2"/>
          <w:sz w:val="24"/>
          <w:szCs w:val="24"/>
          <w:lang w:val="en-US" w:eastAsia="zh-CN" w:bidi="ar-SA"/>
        </w:rPr>
        <w:t>九、</w:t>
      </w:r>
      <w:r>
        <w:rPr>
          <w:rFonts w:hint="eastAsia" w:ascii="仿宋" w:hAnsi="仿宋" w:eastAsia="仿宋" w:cs="仿宋"/>
          <w:b/>
          <w:bCs/>
          <w:color w:val="auto"/>
          <w:sz w:val="24"/>
        </w:rPr>
        <w:t>争议的解决</w:t>
      </w:r>
    </w:p>
    <w:p w14:paraId="2D94322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本协议如发生纠纷，甲、乙应当及时协商解决，如协商不成，可向</w:t>
      </w:r>
      <w:r>
        <w:rPr>
          <w:rFonts w:ascii="仿宋" w:hAnsi="仿宋" w:eastAsia="仿宋" w:cs="仿宋"/>
          <w:color w:val="auto"/>
          <w:sz w:val="24"/>
          <w:u w:val="single"/>
        </w:rPr>
        <w:t xml:space="preserve"> </w:t>
      </w:r>
      <w:r>
        <w:rPr>
          <w:rFonts w:hint="eastAsia" w:ascii="仿宋" w:hAnsi="仿宋" w:eastAsia="仿宋" w:cs="仿宋"/>
          <w:color w:val="auto"/>
          <w:sz w:val="24"/>
          <w:u w:val="single"/>
        </w:rPr>
        <w:t>诸暨市</w:t>
      </w:r>
      <w:r>
        <w:rPr>
          <w:rFonts w:ascii="仿宋" w:hAnsi="仿宋" w:eastAsia="仿宋" w:cs="仿宋"/>
          <w:color w:val="auto"/>
          <w:sz w:val="24"/>
          <w:u w:val="single"/>
        </w:rPr>
        <w:t xml:space="preserve"> </w:t>
      </w:r>
      <w:r>
        <w:rPr>
          <w:rFonts w:hint="eastAsia" w:ascii="仿宋" w:hAnsi="仿宋" w:eastAsia="仿宋" w:cs="仿宋"/>
          <w:color w:val="auto"/>
          <w:sz w:val="24"/>
        </w:rPr>
        <w:t>人民法院起诉。</w:t>
      </w:r>
    </w:p>
    <w:p w14:paraId="305DC564">
      <w:pPr>
        <w:widowControl/>
        <w:numPr>
          <w:ilvl w:val="0"/>
          <w:numId w:val="0"/>
        </w:numPr>
        <w:shd w:val="clear" w:color="auto" w:fill="FFFFFF"/>
        <w:autoSpaceDE w:val="0"/>
        <w:autoSpaceDN w:val="0"/>
        <w:adjustRightInd w:val="0"/>
        <w:spacing w:line="360" w:lineRule="auto"/>
        <w:ind w:left="525" w:leftChars="0" w:hanging="420" w:firstLineChars="0"/>
        <w:jc w:val="left"/>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bidi="ar-SA"/>
        </w:rPr>
        <w:t>十、</w:t>
      </w:r>
      <w:r>
        <w:rPr>
          <w:rFonts w:hint="eastAsia" w:ascii="仿宋" w:hAnsi="仿宋" w:eastAsia="仿宋" w:cs="仿宋"/>
          <w:b/>
          <w:bCs/>
          <w:color w:val="auto"/>
          <w:sz w:val="24"/>
        </w:rPr>
        <w:t>其他约定</w:t>
      </w:r>
    </w:p>
    <w:p w14:paraId="680B6C3E">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1、认真遵守职业道德和行业规范，严格执行财经纪律，坚决杜绝送礼品、给回扣、报销费用等一切不正当竞争行为。</w:t>
      </w:r>
    </w:p>
    <w:p w14:paraId="3B8D87C2">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2、如果乙方在履行协议过程中有不正当竞争行为，甲方有权解除协议，并按《中华人民共和国反不正当竞争法》之规定由有关部门追究其法律责任。</w:t>
      </w:r>
    </w:p>
    <w:p w14:paraId="6184FC35">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3、协议履行期内甲乙双方均不得随意变更或解除协议。未尽事宜，需经双方共同协商，作出补充条款，补充条款与本协议书有同等法律效力。</w:t>
      </w:r>
    </w:p>
    <w:p w14:paraId="701968BD">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4、本协议一式陆份，甲方、乙方各执叁份。</w:t>
      </w:r>
    </w:p>
    <w:p w14:paraId="40AA9174">
      <w:pPr>
        <w:widowControl/>
        <w:shd w:val="clear" w:color="auto" w:fill="FFFFFF"/>
        <w:autoSpaceDE w:val="0"/>
        <w:autoSpaceDN w:val="0"/>
        <w:adjustRightInd w:val="0"/>
        <w:spacing w:line="500" w:lineRule="exact"/>
        <w:ind w:firstLine="420"/>
        <w:jc w:val="left"/>
        <w:rPr>
          <w:rFonts w:hint="eastAsia" w:ascii="仿宋" w:hAnsi="仿宋" w:eastAsia="仿宋" w:cs="仿宋"/>
          <w:color w:val="auto"/>
          <w:sz w:val="24"/>
        </w:rPr>
      </w:pP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0"/>
        <w:gridCol w:w="4620"/>
      </w:tblGrid>
      <w:tr w14:paraId="33571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410" w:type="dxa"/>
            <w:noWrap w:val="0"/>
            <w:vAlign w:val="center"/>
          </w:tcPr>
          <w:p w14:paraId="0C06245B">
            <w:pPr>
              <w:spacing w:line="360" w:lineRule="auto"/>
              <w:jc w:val="center"/>
              <w:rPr>
                <w:rFonts w:ascii="仿宋" w:hAnsi="仿宋" w:eastAsia="仿宋" w:cs="宋体"/>
                <w:color w:val="auto"/>
                <w:sz w:val="24"/>
              </w:rPr>
            </w:pPr>
            <w:r>
              <w:rPr>
                <w:rFonts w:hint="eastAsia" w:ascii="仿宋" w:hAnsi="仿宋" w:eastAsia="仿宋" w:cs="宋体"/>
                <w:color w:val="auto"/>
                <w:sz w:val="24"/>
              </w:rPr>
              <w:t>委托人（甲方）</w:t>
            </w:r>
          </w:p>
        </w:tc>
        <w:tc>
          <w:tcPr>
            <w:tcW w:w="4620" w:type="dxa"/>
            <w:noWrap w:val="0"/>
            <w:vAlign w:val="center"/>
          </w:tcPr>
          <w:p w14:paraId="4ACB6C86">
            <w:pPr>
              <w:spacing w:line="360" w:lineRule="auto"/>
              <w:jc w:val="center"/>
              <w:rPr>
                <w:rFonts w:ascii="仿宋" w:hAnsi="仿宋" w:eastAsia="仿宋" w:cs="宋体"/>
                <w:color w:val="auto"/>
                <w:sz w:val="24"/>
              </w:rPr>
            </w:pPr>
            <w:r>
              <w:rPr>
                <w:rFonts w:hint="eastAsia" w:ascii="仿宋" w:hAnsi="仿宋" w:eastAsia="仿宋" w:cs="宋体"/>
                <w:color w:val="auto"/>
                <w:sz w:val="24"/>
              </w:rPr>
              <w:t>受托人（乙方）</w:t>
            </w:r>
          </w:p>
        </w:tc>
      </w:tr>
      <w:tr w14:paraId="309F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410" w:type="dxa"/>
            <w:noWrap w:val="0"/>
            <w:vAlign w:val="top"/>
          </w:tcPr>
          <w:p w14:paraId="320AEF64">
            <w:pPr>
              <w:rPr>
                <w:rFonts w:ascii="仿宋" w:hAnsi="仿宋" w:eastAsia="仿宋" w:cs="宋体"/>
                <w:color w:val="auto"/>
                <w:sz w:val="24"/>
              </w:rPr>
            </w:pPr>
            <w:r>
              <w:rPr>
                <w:rFonts w:hint="eastAsia" w:ascii="仿宋" w:hAnsi="仿宋" w:eastAsia="仿宋" w:cs="宋体"/>
                <w:color w:val="auto"/>
                <w:sz w:val="24"/>
              </w:rPr>
              <w:t>单位名称（盖章）</w:t>
            </w:r>
          </w:p>
          <w:p w14:paraId="51A02350">
            <w:pPr>
              <w:rPr>
                <w:rFonts w:ascii="仿宋" w:hAnsi="仿宋" w:eastAsia="仿宋" w:cs="宋体"/>
                <w:color w:val="auto"/>
                <w:sz w:val="24"/>
              </w:rPr>
            </w:pPr>
            <w:r>
              <w:rPr>
                <w:rFonts w:hint="eastAsia" w:ascii="仿宋" w:hAnsi="仿宋" w:eastAsia="仿宋" w:cs="宋体"/>
                <w:color w:val="auto"/>
                <w:sz w:val="24"/>
              </w:rPr>
              <w:t>单位地址：</w:t>
            </w:r>
          </w:p>
          <w:p w14:paraId="7CEA72C1">
            <w:pPr>
              <w:rPr>
                <w:rFonts w:ascii="仿宋" w:hAnsi="仿宋" w:eastAsia="仿宋" w:cs="宋体"/>
                <w:color w:val="auto"/>
                <w:sz w:val="24"/>
              </w:rPr>
            </w:pPr>
            <w:r>
              <w:rPr>
                <w:rFonts w:hint="eastAsia" w:ascii="仿宋" w:hAnsi="仿宋" w:eastAsia="仿宋" w:cs="宋体"/>
                <w:color w:val="auto"/>
                <w:sz w:val="24"/>
              </w:rPr>
              <w:t>法定代表人：</w:t>
            </w:r>
          </w:p>
          <w:p w14:paraId="0BA64CDD">
            <w:pPr>
              <w:rPr>
                <w:rFonts w:ascii="仿宋" w:hAnsi="仿宋" w:eastAsia="仿宋" w:cs="宋体"/>
                <w:color w:val="auto"/>
                <w:sz w:val="24"/>
              </w:rPr>
            </w:pPr>
            <w:r>
              <w:rPr>
                <w:rFonts w:hint="eastAsia" w:ascii="仿宋" w:hAnsi="仿宋" w:eastAsia="仿宋" w:cs="宋体"/>
                <w:color w:val="auto"/>
                <w:sz w:val="24"/>
              </w:rPr>
              <w:t>委托代理人：</w:t>
            </w:r>
          </w:p>
          <w:p w14:paraId="032FD574">
            <w:pPr>
              <w:rPr>
                <w:rFonts w:ascii="仿宋" w:hAnsi="仿宋" w:eastAsia="仿宋" w:cs="宋体"/>
                <w:color w:val="auto"/>
                <w:sz w:val="24"/>
              </w:rPr>
            </w:pPr>
            <w:r>
              <w:rPr>
                <w:rFonts w:hint="eastAsia" w:ascii="仿宋" w:hAnsi="仿宋" w:eastAsia="仿宋" w:cs="宋体"/>
                <w:color w:val="auto"/>
                <w:sz w:val="24"/>
              </w:rPr>
              <w:t>联系电话：</w:t>
            </w:r>
          </w:p>
          <w:p w14:paraId="03484B75">
            <w:pPr>
              <w:rPr>
                <w:rFonts w:ascii="仿宋" w:hAnsi="仿宋" w:eastAsia="仿宋" w:cs="宋体"/>
                <w:color w:val="auto"/>
                <w:sz w:val="24"/>
              </w:rPr>
            </w:pPr>
            <w:r>
              <w:rPr>
                <w:rFonts w:hint="eastAsia" w:ascii="仿宋" w:hAnsi="仿宋" w:eastAsia="仿宋" w:cs="宋体"/>
                <w:color w:val="auto"/>
                <w:sz w:val="24"/>
              </w:rPr>
              <w:t>传真号码：</w:t>
            </w:r>
          </w:p>
          <w:p w14:paraId="2A33A610">
            <w:pPr>
              <w:rPr>
                <w:rFonts w:ascii="仿宋" w:hAnsi="仿宋" w:eastAsia="仿宋" w:cs="宋体"/>
                <w:color w:val="auto"/>
                <w:sz w:val="24"/>
              </w:rPr>
            </w:pPr>
            <w:r>
              <w:rPr>
                <w:rFonts w:hint="eastAsia" w:ascii="仿宋" w:hAnsi="仿宋" w:eastAsia="仿宋" w:cs="宋体"/>
                <w:color w:val="auto"/>
                <w:sz w:val="24"/>
              </w:rPr>
              <w:t>邮政编码：</w:t>
            </w:r>
          </w:p>
        </w:tc>
        <w:tc>
          <w:tcPr>
            <w:tcW w:w="4620" w:type="dxa"/>
            <w:noWrap w:val="0"/>
            <w:vAlign w:val="top"/>
          </w:tcPr>
          <w:p w14:paraId="68A8491E">
            <w:pPr>
              <w:rPr>
                <w:rFonts w:ascii="仿宋" w:hAnsi="仿宋" w:eastAsia="仿宋" w:cs="宋体"/>
                <w:color w:val="auto"/>
                <w:sz w:val="24"/>
              </w:rPr>
            </w:pPr>
            <w:r>
              <w:rPr>
                <w:rFonts w:hint="eastAsia" w:ascii="仿宋" w:hAnsi="仿宋" w:eastAsia="仿宋" w:cs="宋体"/>
                <w:color w:val="auto"/>
                <w:sz w:val="24"/>
              </w:rPr>
              <w:t>单位名称（盖章）</w:t>
            </w:r>
          </w:p>
          <w:p w14:paraId="2ABAF273">
            <w:pPr>
              <w:rPr>
                <w:rFonts w:ascii="仿宋" w:hAnsi="仿宋" w:eastAsia="仿宋" w:cs="宋体"/>
                <w:color w:val="auto"/>
                <w:sz w:val="24"/>
              </w:rPr>
            </w:pPr>
            <w:r>
              <w:rPr>
                <w:rFonts w:hint="eastAsia" w:ascii="仿宋" w:hAnsi="仿宋" w:eastAsia="仿宋" w:cs="宋体"/>
                <w:color w:val="auto"/>
                <w:sz w:val="24"/>
              </w:rPr>
              <w:t>单位地址：</w:t>
            </w:r>
          </w:p>
          <w:p w14:paraId="7F6D8F77">
            <w:pPr>
              <w:rPr>
                <w:rFonts w:ascii="仿宋" w:hAnsi="仿宋" w:eastAsia="仿宋" w:cs="宋体"/>
                <w:color w:val="auto"/>
                <w:sz w:val="24"/>
              </w:rPr>
            </w:pPr>
            <w:r>
              <w:rPr>
                <w:rFonts w:hint="eastAsia" w:ascii="仿宋" w:hAnsi="仿宋" w:eastAsia="仿宋" w:cs="宋体"/>
                <w:color w:val="auto"/>
                <w:sz w:val="24"/>
              </w:rPr>
              <w:t>法定代表人：</w:t>
            </w:r>
          </w:p>
          <w:p w14:paraId="6656CE1F">
            <w:pPr>
              <w:rPr>
                <w:rFonts w:ascii="仿宋" w:hAnsi="仿宋" w:eastAsia="仿宋" w:cs="宋体"/>
                <w:color w:val="auto"/>
                <w:sz w:val="24"/>
              </w:rPr>
            </w:pPr>
            <w:r>
              <w:rPr>
                <w:rFonts w:hint="eastAsia" w:ascii="仿宋" w:hAnsi="仿宋" w:eastAsia="仿宋" w:cs="宋体"/>
                <w:color w:val="auto"/>
                <w:sz w:val="24"/>
              </w:rPr>
              <w:t>委托代理人：</w:t>
            </w:r>
          </w:p>
          <w:p w14:paraId="4E4E20FA">
            <w:pPr>
              <w:rPr>
                <w:rFonts w:ascii="仿宋" w:hAnsi="仿宋" w:eastAsia="仿宋" w:cs="宋体"/>
                <w:color w:val="auto"/>
                <w:sz w:val="24"/>
              </w:rPr>
            </w:pPr>
            <w:r>
              <w:rPr>
                <w:rFonts w:hint="eastAsia" w:ascii="仿宋" w:hAnsi="仿宋" w:eastAsia="仿宋" w:cs="宋体"/>
                <w:color w:val="auto"/>
                <w:sz w:val="24"/>
              </w:rPr>
              <w:t>联系电话：</w:t>
            </w:r>
          </w:p>
          <w:p w14:paraId="5D1F65C3">
            <w:pPr>
              <w:rPr>
                <w:rFonts w:ascii="仿宋" w:hAnsi="仿宋" w:eastAsia="仿宋" w:cs="宋体"/>
                <w:color w:val="auto"/>
                <w:sz w:val="24"/>
              </w:rPr>
            </w:pPr>
            <w:r>
              <w:rPr>
                <w:rFonts w:hint="eastAsia" w:ascii="仿宋" w:hAnsi="仿宋" w:eastAsia="仿宋" w:cs="宋体"/>
                <w:color w:val="auto"/>
                <w:sz w:val="24"/>
              </w:rPr>
              <w:t>传真号码：</w:t>
            </w:r>
          </w:p>
          <w:p w14:paraId="1DF2FD8C">
            <w:pPr>
              <w:rPr>
                <w:rFonts w:ascii="仿宋" w:hAnsi="仿宋" w:eastAsia="仿宋" w:cs="宋体"/>
                <w:color w:val="auto"/>
                <w:sz w:val="24"/>
              </w:rPr>
            </w:pPr>
            <w:r>
              <w:rPr>
                <w:rFonts w:hint="eastAsia" w:ascii="仿宋" w:hAnsi="仿宋" w:eastAsia="仿宋" w:cs="宋体"/>
                <w:color w:val="auto"/>
                <w:sz w:val="24"/>
              </w:rPr>
              <w:t>邮政编码：</w:t>
            </w:r>
          </w:p>
          <w:p w14:paraId="2899CE85">
            <w:pPr>
              <w:rPr>
                <w:rFonts w:ascii="仿宋" w:hAnsi="仿宋" w:eastAsia="仿宋" w:cs="宋体"/>
                <w:color w:val="auto"/>
                <w:sz w:val="24"/>
              </w:rPr>
            </w:pPr>
            <w:r>
              <w:rPr>
                <w:rFonts w:hint="eastAsia" w:ascii="仿宋" w:hAnsi="仿宋" w:eastAsia="仿宋" w:cs="宋体"/>
                <w:color w:val="auto"/>
                <w:sz w:val="24"/>
              </w:rPr>
              <w:t>开户银行：</w:t>
            </w:r>
          </w:p>
          <w:p w14:paraId="483C08D9">
            <w:pPr>
              <w:rPr>
                <w:rFonts w:ascii="仿宋" w:hAnsi="仿宋" w:eastAsia="仿宋" w:cs="宋体"/>
                <w:color w:val="auto"/>
                <w:sz w:val="24"/>
              </w:rPr>
            </w:pPr>
            <w:r>
              <w:rPr>
                <w:rFonts w:hint="eastAsia" w:ascii="仿宋" w:hAnsi="仿宋" w:eastAsia="仿宋" w:cs="宋体"/>
                <w:color w:val="auto"/>
                <w:sz w:val="24"/>
              </w:rPr>
              <w:t>账</w:t>
            </w:r>
            <w:r>
              <w:rPr>
                <w:rFonts w:ascii="仿宋" w:hAnsi="仿宋" w:eastAsia="仿宋" w:cs="宋体"/>
                <w:color w:val="auto"/>
                <w:sz w:val="24"/>
              </w:rPr>
              <w:t xml:space="preserve">    </w:t>
            </w:r>
            <w:r>
              <w:rPr>
                <w:rFonts w:hint="eastAsia" w:ascii="仿宋" w:hAnsi="仿宋" w:eastAsia="仿宋" w:cs="宋体"/>
                <w:color w:val="auto"/>
                <w:sz w:val="24"/>
              </w:rPr>
              <w:t>号：</w:t>
            </w:r>
          </w:p>
        </w:tc>
      </w:tr>
    </w:tbl>
    <w:p w14:paraId="43D3AA98">
      <w:pPr>
        <w:keepNext w:val="0"/>
        <w:keepLines w:val="0"/>
        <w:pageBreakBefore w:val="0"/>
        <w:widowControl w:val="0"/>
        <w:kinsoku/>
        <w:wordWrap/>
        <w:overflowPunct/>
        <w:topLinePunct w:val="0"/>
        <w:autoSpaceDE w:val="0"/>
        <w:autoSpaceDN w:val="0"/>
        <w:bidi w:val="0"/>
        <w:adjustRightInd w:val="0"/>
        <w:snapToGrid w:val="0"/>
        <w:spacing w:line="480" w:lineRule="auto"/>
        <w:ind w:right="-649" w:rightChars="-309" w:firstLine="480" w:firstLineChars="200"/>
        <w:textAlignment w:val="auto"/>
        <w:rPr>
          <w:rFonts w:hint="eastAsia" w:ascii="仿宋" w:hAnsi="仿宋" w:eastAsia="仿宋" w:cs="宋体"/>
          <w:kern w:val="0"/>
          <w:sz w:val="24"/>
        </w:rPr>
      </w:pPr>
    </w:p>
    <w:sectPr>
      <w:footerReference r:id="rId6" w:type="default"/>
      <w:pgSz w:w="11906" w:h="16838"/>
      <w:pgMar w:top="1157" w:right="1080" w:bottom="1157"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4876B">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92580">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14:paraId="3BAE6DAF">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BTdxLC1gEAAKADAAAOAAAAAAAAAAEA&#10;IAAAACMBAABkcnMvZTJvRG9jLnhtbFBLBQYAAAAABgAGAFkBAABrBQAAAAA=&#10;">
              <v:fill on="f" focussize="0,0"/>
              <v:stroke on="f" weight="1.25pt"/>
              <v:imagedata o:title=""/>
              <o:lock v:ext="edit" aspectratio="f"/>
              <v:textbox inset="0mm,0mm,0mm,0mm" style="mso-fit-shape-to-text:t;">
                <w:txbxContent>
                  <w:p w14:paraId="3BAE6DAF">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D8BCD">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58107">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1C7AF"/>
    <w:multiLevelType w:val="singleLevel"/>
    <w:tmpl w:val="DB31C7AF"/>
    <w:lvl w:ilvl="0" w:tentative="0">
      <w:start w:val="1"/>
      <w:numFmt w:val="decimal"/>
      <w:suff w:val="nothing"/>
      <w:lvlText w:val="%1、"/>
      <w:lvlJc w:val="left"/>
    </w:lvl>
  </w:abstractNum>
  <w:abstractNum w:abstractNumId="1">
    <w:nsid w:val="6AA7C355"/>
    <w:multiLevelType w:val="singleLevel"/>
    <w:tmpl w:val="6AA7C355"/>
    <w:lvl w:ilvl="0" w:tentative="0">
      <w:start w:val="1"/>
      <w:numFmt w:val="decimal"/>
      <w:suff w:val="nothing"/>
      <w:lvlText w:val="%1、"/>
      <w:lvlJc w:val="left"/>
    </w:lvl>
  </w:abstractNum>
  <w:abstractNum w:abstractNumId="2">
    <w:nsid w:val="766F4AFF"/>
    <w:multiLevelType w:val="multilevel"/>
    <w:tmpl w:val="766F4AFF"/>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ZWFiMWU4ZjJkMWI5OGY2NWVhYjZmZWY5N2E4NTgifQ=="/>
  </w:docVars>
  <w:rsids>
    <w:rsidRoot w:val="00172A27"/>
    <w:rsid w:val="000126A1"/>
    <w:rsid w:val="00024E3C"/>
    <w:rsid w:val="000E2900"/>
    <w:rsid w:val="000E7947"/>
    <w:rsid w:val="00116E34"/>
    <w:rsid w:val="001A4C77"/>
    <w:rsid w:val="001E3EA8"/>
    <w:rsid w:val="0020177C"/>
    <w:rsid w:val="002351C7"/>
    <w:rsid w:val="002C2C13"/>
    <w:rsid w:val="002E4355"/>
    <w:rsid w:val="00304DC7"/>
    <w:rsid w:val="003F13A3"/>
    <w:rsid w:val="0041771C"/>
    <w:rsid w:val="004523D3"/>
    <w:rsid w:val="004761D5"/>
    <w:rsid w:val="00485633"/>
    <w:rsid w:val="00503736"/>
    <w:rsid w:val="00547C8E"/>
    <w:rsid w:val="005A4196"/>
    <w:rsid w:val="005C105F"/>
    <w:rsid w:val="005C22F8"/>
    <w:rsid w:val="005E1C01"/>
    <w:rsid w:val="005E2A05"/>
    <w:rsid w:val="00631E79"/>
    <w:rsid w:val="0065791E"/>
    <w:rsid w:val="0066383D"/>
    <w:rsid w:val="00667CDD"/>
    <w:rsid w:val="00674C00"/>
    <w:rsid w:val="006C6679"/>
    <w:rsid w:val="007003C6"/>
    <w:rsid w:val="0070513D"/>
    <w:rsid w:val="00776280"/>
    <w:rsid w:val="007856EE"/>
    <w:rsid w:val="00796CE0"/>
    <w:rsid w:val="00797363"/>
    <w:rsid w:val="007B3B49"/>
    <w:rsid w:val="007C1C79"/>
    <w:rsid w:val="00802E52"/>
    <w:rsid w:val="00824A1B"/>
    <w:rsid w:val="0085605C"/>
    <w:rsid w:val="00865445"/>
    <w:rsid w:val="00876663"/>
    <w:rsid w:val="00930B60"/>
    <w:rsid w:val="0095338F"/>
    <w:rsid w:val="00971401"/>
    <w:rsid w:val="00996808"/>
    <w:rsid w:val="009A1107"/>
    <w:rsid w:val="009A744F"/>
    <w:rsid w:val="009C5688"/>
    <w:rsid w:val="009D281F"/>
    <w:rsid w:val="009F1690"/>
    <w:rsid w:val="00A159F0"/>
    <w:rsid w:val="00A405C8"/>
    <w:rsid w:val="00A917C4"/>
    <w:rsid w:val="00AD230F"/>
    <w:rsid w:val="00AD3407"/>
    <w:rsid w:val="00AF0953"/>
    <w:rsid w:val="00B22D5B"/>
    <w:rsid w:val="00B319B1"/>
    <w:rsid w:val="00B4325F"/>
    <w:rsid w:val="00B65E1C"/>
    <w:rsid w:val="00B7109A"/>
    <w:rsid w:val="00B81585"/>
    <w:rsid w:val="00BE0322"/>
    <w:rsid w:val="00C85EF8"/>
    <w:rsid w:val="00CE77F8"/>
    <w:rsid w:val="00D55835"/>
    <w:rsid w:val="00D6549B"/>
    <w:rsid w:val="00DC17CC"/>
    <w:rsid w:val="00DF02AE"/>
    <w:rsid w:val="00E209D6"/>
    <w:rsid w:val="00E30D9C"/>
    <w:rsid w:val="00E41283"/>
    <w:rsid w:val="00F00FBB"/>
    <w:rsid w:val="00F15AF0"/>
    <w:rsid w:val="00F27F84"/>
    <w:rsid w:val="00F67C03"/>
    <w:rsid w:val="00F818E9"/>
    <w:rsid w:val="00FC1F4B"/>
    <w:rsid w:val="00FE2BF4"/>
    <w:rsid w:val="00FF290E"/>
    <w:rsid w:val="01080A12"/>
    <w:rsid w:val="01141165"/>
    <w:rsid w:val="011E0236"/>
    <w:rsid w:val="012F7943"/>
    <w:rsid w:val="014F6641"/>
    <w:rsid w:val="017B3A19"/>
    <w:rsid w:val="01BB5A85"/>
    <w:rsid w:val="02054E7E"/>
    <w:rsid w:val="028C2B2E"/>
    <w:rsid w:val="028E1454"/>
    <w:rsid w:val="02D247A8"/>
    <w:rsid w:val="037414EB"/>
    <w:rsid w:val="041D3576"/>
    <w:rsid w:val="042913CB"/>
    <w:rsid w:val="0436552E"/>
    <w:rsid w:val="04794C08"/>
    <w:rsid w:val="06555AFD"/>
    <w:rsid w:val="069D39AB"/>
    <w:rsid w:val="073E4B13"/>
    <w:rsid w:val="077C5CB6"/>
    <w:rsid w:val="079E3E7E"/>
    <w:rsid w:val="07EC21D1"/>
    <w:rsid w:val="0882554E"/>
    <w:rsid w:val="08A80EAE"/>
    <w:rsid w:val="08D01BF2"/>
    <w:rsid w:val="09055BFF"/>
    <w:rsid w:val="094704C1"/>
    <w:rsid w:val="094D790A"/>
    <w:rsid w:val="095F763D"/>
    <w:rsid w:val="09613E28"/>
    <w:rsid w:val="09926231"/>
    <w:rsid w:val="09CB0698"/>
    <w:rsid w:val="09E70AC8"/>
    <w:rsid w:val="09FD162E"/>
    <w:rsid w:val="0A19629E"/>
    <w:rsid w:val="0AE65FCF"/>
    <w:rsid w:val="0B220922"/>
    <w:rsid w:val="0B5C270C"/>
    <w:rsid w:val="0B8542E8"/>
    <w:rsid w:val="0C782EF0"/>
    <w:rsid w:val="0CA63264"/>
    <w:rsid w:val="0D1C34E3"/>
    <w:rsid w:val="0D2C3095"/>
    <w:rsid w:val="0D8256A8"/>
    <w:rsid w:val="0DB066B9"/>
    <w:rsid w:val="0DBD38D2"/>
    <w:rsid w:val="0DCD4B64"/>
    <w:rsid w:val="0E26697C"/>
    <w:rsid w:val="0E71037E"/>
    <w:rsid w:val="0E8D2C1E"/>
    <w:rsid w:val="0EB16245"/>
    <w:rsid w:val="0EDF7703"/>
    <w:rsid w:val="0FBB78CD"/>
    <w:rsid w:val="1001144E"/>
    <w:rsid w:val="107F70A5"/>
    <w:rsid w:val="10B66023"/>
    <w:rsid w:val="10CE7EBA"/>
    <w:rsid w:val="10EC5C5A"/>
    <w:rsid w:val="11E06E41"/>
    <w:rsid w:val="12223C98"/>
    <w:rsid w:val="128062D3"/>
    <w:rsid w:val="12E36BE9"/>
    <w:rsid w:val="1382205A"/>
    <w:rsid w:val="13CC58CF"/>
    <w:rsid w:val="1407190A"/>
    <w:rsid w:val="142B50F4"/>
    <w:rsid w:val="14EB2478"/>
    <w:rsid w:val="152D0849"/>
    <w:rsid w:val="15B607AE"/>
    <w:rsid w:val="15D35A8F"/>
    <w:rsid w:val="164D3B2B"/>
    <w:rsid w:val="164E5F8D"/>
    <w:rsid w:val="16504E7A"/>
    <w:rsid w:val="165D6CB3"/>
    <w:rsid w:val="168A1B47"/>
    <w:rsid w:val="16AF7D3F"/>
    <w:rsid w:val="16C74A09"/>
    <w:rsid w:val="16CE195E"/>
    <w:rsid w:val="178A1D29"/>
    <w:rsid w:val="18194E5B"/>
    <w:rsid w:val="18852BF0"/>
    <w:rsid w:val="18BC4164"/>
    <w:rsid w:val="18CE20EA"/>
    <w:rsid w:val="195F2D42"/>
    <w:rsid w:val="19C655F5"/>
    <w:rsid w:val="1A361CF4"/>
    <w:rsid w:val="1BD32A03"/>
    <w:rsid w:val="1C183D90"/>
    <w:rsid w:val="1CE26164"/>
    <w:rsid w:val="1D0C7C41"/>
    <w:rsid w:val="1D3A7D4E"/>
    <w:rsid w:val="1D3E2292"/>
    <w:rsid w:val="1E3F266D"/>
    <w:rsid w:val="1E7E3C6A"/>
    <w:rsid w:val="1ED1023E"/>
    <w:rsid w:val="1F6F4356"/>
    <w:rsid w:val="1F883B50"/>
    <w:rsid w:val="1F9A7273"/>
    <w:rsid w:val="1FD20711"/>
    <w:rsid w:val="200672FC"/>
    <w:rsid w:val="204D2676"/>
    <w:rsid w:val="20914159"/>
    <w:rsid w:val="215B0293"/>
    <w:rsid w:val="21E206FF"/>
    <w:rsid w:val="22A75E85"/>
    <w:rsid w:val="22AD0BC4"/>
    <w:rsid w:val="23C968DF"/>
    <w:rsid w:val="23DB676B"/>
    <w:rsid w:val="246554EF"/>
    <w:rsid w:val="25666532"/>
    <w:rsid w:val="25933419"/>
    <w:rsid w:val="26BC1E3B"/>
    <w:rsid w:val="26C10201"/>
    <w:rsid w:val="26D22DA5"/>
    <w:rsid w:val="26E2675A"/>
    <w:rsid w:val="27767BD4"/>
    <w:rsid w:val="27DA7E8E"/>
    <w:rsid w:val="28187331"/>
    <w:rsid w:val="282633A8"/>
    <w:rsid w:val="282D2F44"/>
    <w:rsid w:val="28C130D1"/>
    <w:rsid w:val="28E76FDC"/>
    <w:rsid w:val="29546048"/>
    <w:rsid w:val="297D12CC"/>
    <w:rsid w:val="29802F8C"/>
    <w:rsid w:val="29A8330A"/>
    <w:rsid w:val="2A2B739C"/>
    <w:rsid w:val="2A6B2E99"/>
    <w:rsid w:val="2A8C6D35"/>
    <w:rsid w:val="2C550700"/>
    <w:rsid w:val="2CEE2145"/>
    <w:rsid w:val="2CF377D7"/>
    <w:rsid w:val="2DDE509E"/>
    <w:rsid w:val="2E9C50DD"/>
    <w:rsid w:val="2EC95AFD"/>
    <w:rsid w:val="2EF31870"/>
    <w:rsid w:val="2EF75CAD"/>
    <w:rsid w:val="2F063F34"/>
    <w:rsid w:val="2F517ACC"/>
    <w:rsid w:val="2F880DEC"/>
    <w:rsid w:val="2F9A6FCC"/>
    <w:rsid w:val="30CB47A2"/>
    <w:rsid w:val="31003C16"/>
    <w:rsid w:val="31183602"/>
    <w:rsid w:val="3161105A"/>
    <w:rsid w:val="31B662BB"/>
    <w:rsid w:val="32707177"/>
    <w:rsid w:val="32FD69CE"/>
    <w:rsid w:val="3316226B"/>
    <w:rsid w:val="337A35A6"/>
    <w:rsid w:val="33A1231A"/>
    <w:rsid w:val="34033A15"/>
    <w:rsid w:val="34480231"/>
    <w:rsid w:val="34661245"/>
    <w:rsid w:val="356F68A7"/>
    <w:rsid w:val="35E40ECC"/>
    <w:rsid w:val="36DC69AA"/>
    <w:rsid w:val="371C171D"/>
    <w:rsid w:val="37273DDA"/>
    <w:rsid w:val="376E6B1A"/>
    <w:rsid w:val="377C647D"/>
    <w:rsid w:val="38190028"/>
    <w:rsid w:val="38E04E77"/>
    <w:rsid w:val="390E5447"/>
    <w:rsid w:val="397B43CA"/>
    <w:rsid w:val="39A22A62"/>
    <w:rsid w:val="39B32F0A"/>
    <w:rsid w:val="39F51338"/>
    <w:rsid w:val="3A9B03D9"/>
    <w:rsid w:val="3B930293"/>
    <w:rsid w:val="3BE161CF"/>
    <w:rsid w:val="3C8D1C6A"/>
    <w:rsid w:val="3CAA05F4"/>
    <w:rsid w:val="3CDE029E"/>
    <w:rsid w:val="3D4C5207"/>
    <w:rsid w:val="3DEB0E34"/>
    <w:rsid w:val="3E1D4DF6"/>
    <w:rsid w:val="3EB70DA6"/>
    <w:rsid w:val="3EEF1717"/>
    <w:rsid w:val="3F1970E6"/>
    <w:rsid w:val="3F8E7C13"/>
    <w:rsid w:val="3F9F311E"/>
    <w:rsid w:val="3FB2379B"/>
    <w:rsid w:val="3FE8759C"/>
    <w:rsid w:val="3FE94F8F"/>
    <w:rsid w:val="3FEE25A6"/>
    <w:rsid w:val="400856A5"/>
    <w:rsid w:val="400A51AC"/>
    <w:rsid w:val="40122037"/>
    <w:rsid w:val="407971D9"/>
    <w:rsid w:val="409846F9"/>
    <w:rsid w:val="41714A19"/>
    <w:rsid w:val="417A2B19"/>
    <w:rsid w:val="41B01BE8"/>
    <w:rsid w:val="423652E3"/>
    <w:rsid w:val="424B4874"/>
    <w:rsid w:val="42996133"/>
    <w:rsid w:val="42B663A9"/>
    <w:rsid w:val="432309EC"/>
    <w:rsid w:val="43610DD6"/>
    <w:rsid w:val="43BC75C5"/>
    <w:rsid w:val="44C9538F"/>
    <w:rsid w:val="44DC5DFC"/>
    <w:rsid w:val="4565155C"/>
    <w:rsid w:val="46BD0F24"/>
    <w:rsid w:val="46F012F9"/>
    <w:rsid w:val="474A700F"/>
    <w:rsid w:val="475C07AA"/>
    <w:rsid w:val="47633A3A"/>
    <w:rsid w:val="4799729B"/>
    <w:rsid w:val="479C1F46"/>
    <w:rsid w:val="47B97048"/>
    <w:rsid w:val="47F866B8"/>
    <w:rsid w:val="483C1376"/>
    <w:rsid w:val="484A7DF0"/>
    <w:rsid w:val="486E697A"/>
    <w:rsid w:val="48A10AFD"/>
    <w:rsid w:val="49467D05"/>
    <w:rsid w:val="495D4FF6"/>
    <w:rsid w:val="499D27C0"/>
    <w:rsid w:val="4A412ADC"/>
    <w:rsid w:val="4A9D3546"/>
    <w:rsid w:val="4B26704C"/>
    <w:rsid w:val="4BA95F1B"/>
    <w:rsid w:val="4BCD2C86"/>
    <w:rsid w:val="4BD77842"/>
    <w:rsid w:val="4BDF57A8"/>
    <w:rsid w:val="4CAA2471"/>
    <w:rsid w:val="4D856FDB"/>
    <w:rsid w:val="4D9D50F5"/>
    <w:rsid w:val="4E075C69"/>
    <w:rsid w:val="4E2A40B9"/>
    <w:rsid w:val="4EE51018"/>
    <w:rsid w:val="4F1C763C"/>
    <w:rsid w:val="4F2C1FDE"/>
    <w:rsid w:val="4F31241A"/>
    <w:rsid w:val="4F8F481F"/>
    <w:rsid w:val="4FAA771A"/>
    <w:rsid w:val="4FE237A9"/>
    <w:rsid w:val="50871D82"/>
    <w:rsid w:val="50CC06E1"/>
    <w:rsid w:val="512330A7"/>
    <w:rsid w:val="515523C2"/>
    <w:rsid w:val="517A0094"/>
    <w:rsid w:val="51D84CC9"/>
    <w:rsid w:val="52014545"/>
    <w:rsid w:val="52065E75"/>
    <w:rsid w:val="52323441"/>
    <w:rsid w:val="52BC29D7"/>
    <w:rsid w:val="52E265E7"/>
    <w:rsid w:val="539351B5"/>
    <w:rsid w:val="53C61EAC"/>
    <w:rsid w:val="53C705CA"/>
    <w:rsid w:val="53F56958"/>
    <w:rsid w:val="54134879"/>
    <w:rsid w:val="546F41C4"/>
    <w:rsid w:val="54945582"/>
    <w:rsid w:val="54D101E0"/>
    <w:rsid w:val="54FF0D12"/>
    <w:rsid w:val="55961ED9"/>
    <w:rsid w:val="57E427B4"/>
    <w:rsid w:val="57EF1159"/>
    <w:rsid w:val="584108A5"/>
    <w:rsid w:val="58816255"/>
    <w:rsid w:val="58D84A6E"/>
    <w:rsid w:val="58EB19EF"/>
    <w:rsid w:val="594B64E1"/>
    <w:rsid w:val="59B241EC"/>
    <w:rsid w:val="59D053C1"/>
    <w:rsid w:val="5A5D3F95"/>
    <w:rsid w:val="5A8B6617"/>
    <w:rsid w:val="5AE87BE4"/>
    <w:rsid w:val="5B1530DD"/>
    <w:rsid w:val="5B1D5FEE"/>
    <w:rsid w:val="5B8E0E65"/>
    <w:rsid w:val="5BA30291"/>
    <w:rsid w:val="5BD578AE"/>
    <w:rsid w:val="5BDE05A8"/>
    <w:rsid w:val="5C050F4B"/>
    <w:rsid w:val="5C1956F0"/>
    <w:rsid w:val="5C4912BE"/>
    <w:rsid w:val="5C9A5DF3"/>
    <w:rsid w:val="5CB06D54"/>
    <w:rsid w:val="5CC73900"/>
    <w:rsid w:val="5D417D61"/>
    <w:rsid w:val="5D4447BB"/>
    <w:rsid w:val="5DC744D4"/>
    <w:rsid w:val="5DF179D9"/>
    <w:rsid w:val="5E62038A"/>
    <w:rsid w:val="5E6406A3"/>
    <w:rsid w:val="5E930A90"/>
    <w:rsid w:val="5EA415AD"/>
    <w:rsid w:val="5EA73388"/>
    <w:rsid w:val="5F150BFA"/>
    <w:rsid w:val="5F2416E8"/>
    <w:rsid w:val="5F9722BD"/>
    <w:rsid w:val="5FE43860"/>
    <w:rsid w:val="5FE765D3"/>
    <w:rsid w:val="60180626"/>
    <w:rsid w:val="60315180"/>
    <w:rsid w:val="603E5905"/>
    <w:rsid w:val="60407254"/>
    <w:rsid w:val="6042276E"/>
    <w:rsid w:val="60874625"/>
    <w:rsid w:val="61A905CB"/>
    <w:rsid w:val="61D71CFA"/>
    <w:rsid w:val="61F851B7"/>
    <w:rsid w:val="628C5F22"/>
    <w:rsid w:val="628E3FF7"/>
    <w:rsid w:val="63133F4E"/>
    <w:rsid w:val="632E6FDA"/>
    <w:rsid w:val="63691DC0"/>
    <w:rsid w:val="638C4BAE"/>
    <w:rsid w:val="64B33C3A"/>
    <w:rsid w:val="65240450"/>
    <w:rsid w:val="657333CA"/>
    <w:rsid w:val="65847385"/>
    <w:rsid w:val="65B25AD0"/>
    <w:rsid w:val="65B743C9"/>
    <w:rsid w:val="65DB6E23"/>
    <w:rsid w:val="65E87914"/>
    <w:rsid w:val="66AA7299"/>
    <w:rsid w:val="66B6079F"/>
    <w:rsid w:val="66E130C3"/>
    <w:rsid w:val="66E15801"/>
    <w:rsid w:val="66F67E0E"/>
    <w:rsid w:val="670F7122"/>
    <w:rsid w:val="672A7470"/>
    <w:rsid w:val="6739419F"/>
    <w:rsid w:val="67752156"/>
    <w:rsid w:val="67CB78A4"/>
    <w:rsid w:val="67F42609"/>
    <w:rsid w:val="684B23DC"/>
    <w:rsid w:val="68A51AEC"/>
    <w:rsid w:val="69B11EA4"/>
    <w:rsid w:val="69B30239"/>
    <w:rsid w:val="69DE7497"/>
    <w:rsid w:val="6AA72F99"/>
    <w:rsid w:val="6B1E5B86"/>
    <w:rsid w:val="6B474236"/>
    <w:rsid w:val="6B637A3C"/>
    <w:rsid w:val="6B7C010F"/>
    <w:rsid w:val="6B9200A2"/>
    <w:rsid w:val="6BBE1514"/>
    <w:rsid w:val="6CA22107"/>
    <w:rsid w:val="6CB52057"/>
    <w:rsid w:val="6CF6023C"/>
    <w:rsid w:val="6CFA5B92"/>
    <w:rsid w:val="6D604937"/>
    <w:rsid w:val="6D6A50B2"/>
    <w:rsid w:val="6E83783D"/>
    <w:rsid w:val="6EB505AF"/>
    <w:rsid w:val="6EC341C3"/>
    <w:rsid w:val="6ED13AD5"/>
    <w:rsid w:val="6F814935"/>
    <w:rsid w:val="6F891436"/>
    <w:rsid w:val="709F7A15"/>
    <w:rsid w:val="70E231B1"/>
    <w:rsid w:val="715045BF"/>
    <w:rsid w:val="71654B20"/>
    <w:rsid w:val="71940950"/>
    <w:rsid w:val="71BB40EB"/>
    <w:rsid w:val="728E35F1"/>
    <w:rsid w:val="731D4C2A"/>
    <w:rsid w:val="739045AC"/>
    <w:rsid w:val="73C36535"/>
    <w:rsid w:val="74E05C5A"/>
    <w:rsid w:val="75FE6CDF"/>
    <w:rsid w:val="76BC35AD"/>
    <w:rsid w:val="78047EB1"/>
    <w:rsid w:val="78344188"/>
    <w:rsid w:val="78D15FE5"/>
    <w:rsid w:val="792C49AD"/>
    <w:rsid w:val="7946702E"/>
    <w:rsid w:val="796646C6"/>
    <w:rsid w:val="799C45E1"/>
    <w:rsid w:val="79CB512B"/>
    <w:rsid w:val="79DE4E5E"/>
    <w:rsid w:val="7A462C91"/>
    <w:rsid w:val="7A9B68AB"/>
    <w:rsid w:val="7B231606"/>
    <w:rsid w:val="7B2E0C96"/>
    <w:rsid w:val="7B5B0730"/>
    <w:rsid w:val="7B941898"/>
    <w:rsid w:val="7BA23C69"/>
    <w:rsid w:val="7BF30969"/>
    <w:rsid w:val="7C06069C"/>
    <w:rsid w:val="7C570EF7"/>
    <w:rsid w:val="7CEF1425"/>
    <w:rsid w:val="7D657644"/>
    <w:rsid w:val="7DCE63BE"/>
    <w:rsid w:val="7E19208B"/>
    <w:rsid w:val="7E1B686B"/>
    <w:rsid w:val="7E913DAD"/>
    <w:rsid w:val="7EA5419C"/>
    <w:rsid w:val="7ED14795"/>
    <w:rsid w:val="7EF173E1"/>
    <w:rsid w:val="7F2257ED"/>
    <w:rsid w:val="7F7E68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Body Text 3"/>
    <w:basedOn w:val="1"/>
    <w:qFormat/>
    <w:uiPriority w:val="0"/>
    <w:pPr>
      <w:spacing w:after="120"/>
      <w:ind w:left="425" w:hanging="425"/>
    </w:pPr>
    <w:rPr>
      <w:rFonts w:ascii="Calibri" w:hAnsi="Calibri"/>
      <w:sz w:val="16"/>
      <w:szCs w:val="16"/>
    </w:rPr>
  </w:style>
  <w:style w:type="paragraph" w:styleId="6">
    <w:name w:val="Body Text"/>
    <w:basedOn w:val="1"/>
    <w:qFormat/>
    <w:uiPriority w:val="0"/>
    <w:rPr>
      <w:rFonts w:ascii="宋体"/>
      <w:kern w:val="16"/>
      <w:position w:val="6"/>
      <w:sz w:val="24"/>
      <w:szCs w:val="20"/>
    </w:rPr>
  </w:style>
  <w:style w:type="paragraph" w:styleId="7">
    <w:name w:val="Body Text Indent"/>
    <w:basedOn w:val="1"/>
    <w:qFormat/>
    <w:uiPriority w:val="0"/>
    <w:pPr>
      <w:ind w:firstLine="555"/>
    </w:pPr>
    <w:rPr>
      <w:rFonts w:ascii="宋体"/>
      <w:kern w:val="16"/>
      <w:position w:val="6"/>
      <w:sz w:val="24"/>
      <w:szCs w:val="20"/>
    </w:rPr>
  </w:style>
  <w:style w:type="paragraph" w:styleId="8">
    <w:name w:val="Date"/>
    <w:basedOn w:val="1"/>
    <w:next w:val="1"/>
    <w:qFormat/>
    <w:uiPriority w:val="0"/>
    <w:pPr>
      <w:ind w:left="100" w:leftChars="2500"/>
    </w:pPr>
  </w:style>
  <w:style w:type="paragraph" w:styleId="9">
    <w:name w:val="Body Text Indent 2"/>
    <w:basedOn w:val="1"/>
    <w:qFormat/>
    <w:uiPriority w:val="0"/>
    <w:pPr>
      <w:ind w:firstLine="554" w:firstLineChars="231"/>
    </w:pPr>
    <w:rPr>
      <w:kern w:val="16"/>
      <w:position w:val="6"/>
      <w:sz w:val="24"/>
    </w:r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tabs>
        <w:tab w:val="left" w:pos="900"/>
        <w:tab w:val="left" w:pos="1800"/>
      </w:tabs>
      <w:ind w:left="2" w:hanging="2"/>
    </w:pPr>
    <w:rPr>
      <w:kern w:val="16"/>
      <w:sz w:val="24"/>
    </w:rPr>
  </w:style>
  <w:style w:type="paragraph" w:styleId="14">
    <w:name w:val="Body Text 2"/>
    <w:basedOn w:val="1"/>
    <w:qFormat/>
    <w:uiPriority w:val="0"/>
    <w:rPr>
      <w:sz w:val="32"/>
    </w:rPr>
  </w:style>
  <w:style w:type="paragraph" w:styleId="1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18">
    <w:name w:val="Strong"/>
    <w:basedOn w:val="17"/>
    <w:qFormat/>
    <w:uiPriority w:val="0"/>
    <w:rPr>
      <w:b/>
      <w:bCs/>
    </w:rPr>
  </w:style>
  <w:style w:type="character" w:styleId="19">
    <w:name w:val="page number"/>
    <w:basedOn w:val="17"/>
    <w:qFormat/>
    <w:uiPriority w:val="0"/>
  </w:style>
  <w:style w:type="character" w:styleId="20">
    <w:name w:val="FollowedHyperlink"/>
    <w:basedOn w:val="17"/>
    <w:qFormat/>
    <w:uiPriority w:val="0"/>
    <w:rPr>
      <w:color w:val="800080"/>
      <w:u w:val="none"/>
    </w:rPr>
  </w:style>
  <w:style w:type="character" w:styleId="21">
    <w:name w:val="Hyperlink"/>
    <w:basedOn w:val="17"/>
    <w:qFormat/>
    <w:uiPriority w:val="0"/>
    <w:rPr>
      <w:color w:val="0000FF"/>
      <w:u w:val="none"/>
    </w:rPr>
  </w:style>
  <w:style w:type="paragraph" w:customStyle="1" w:styleId="22">
    <w:name w:val="font7"/>
    <w:basedOn w:val="1"/>
    <w:qFormat/>
    <w:uiPriority w:val="0"/>
    <w:pPr>
      <w:widowControl/>
      <w:spacing w:before="100" w:beforeLines="0" w:beforeAutospacing="1" w:after="100" w:afterLines="0" w:afterAutospacing="1"/>
      <w:jc w:val="left"/>
    </w:pPr>
    <w:rPr>
      <w:rFonts w:hint="eastAsia" w:ascii="宋体" w:hAnsi="宋体"/>
      <w:kern w:val="0"/>
      <w:sz w:val="28"/>
      <w:szCs w:val="28"/>
    </w:rPr>
  </w:style>
  <w:style w:type="paragraph" w:customStyle="1" w:styleId="23">
    <w:name w:val="xl31"/>
    <w:basedOn w:val="1"/>
    <w:qFormat/>
    <w:uiPriority w:val="0"/>
    <w:pPr>
      <w:widowControl/>
      <w:pBdr>
        <w:bottom w:val="single" w:color="auto" w:sz="4" w:space="0"/>
      </w:pBdr>
      <w:spacing w:before="100" w:beforeLines="0" w:beforeAutospacing="1" w:after="100" w:afterLines="0" w:afterAutospacing="1"/>
      <w:jc w:val="center"/>
    </w:pPr>
    <w:rPr>
      <w:rFonts w:hint="eastAsia" w:ascii="黑体" w:hAnsi="宋体" w:eastAsia="黑体"/>
      <w:kern w:val="0"/>
      <w:sz w:val="24"/>
    </w:rPr>
  </w:style>
  <w:style w:type="paragraph" w:customStyle="1" w:styleId="2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8"/>
      <w:szCs w:val="28"/>
    </w:rPr>
  </w:style>
  <w:style w:type="paragraph" w:customStyle="1" w:styleId="2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4"/>
    </w:rPr>
  </w:style>
  <w:style w:type="paragraph" w:customStyle="1" w:styleId="26">
    <w:name w:val="xl26"/>
    <w:basedOn w:val="1"/>
    <w:qFormat/>
    <w:uiPriority w:val="0"/>
    <w:pPr>
      <w:widowControl/>
      <w:spacing w:before="100" w:beforeLines="0" w:beforeAutospacing="1" w:after="100" w:afterLines="0" w:afterAutospacing="1"/>
      <w:jc w:val="right"/>
      <w:textAlignment w:val="center"/>
    </w:pPr>
    <w:rPr>
      <w:rFonts w:hint="eastAsia" w:ascii="黑体" w:hAnsi="宋体" w:eastAsia="黑体"/>
      <w:kern w:val="0"/>
      <w:sz w:val="28"/>
      <w:szCs w:val="28"/>
    </w:rPr>
  </w:style>
  <w:style w:type="paragraph" w:customStyle="1" w:styleId="27">
    <w:name w:val="xl28"/>
    <w:basedOn w:val="1"/>
    <w:qFormat/>
    <w:uiPriority w:val="0"/>
    <w:pPr>
      <w:widowControl/>
      <w:spacing w:before="100" w:beforeLines="0" w:beforeAutospacing="1" w:after="100" w:afterLines="0" w:afterAutospacing="1"/>
      <w:jc w:val="right"/>
    </w:pPr>
    <w:rPr>
      <w:rFonts w:hint="eastAsia" w:ascii="黑体" w:hAnsi="宋体" w:eastAsia="黑体"/>
      <w:kern w:val="0"/>
      <w:sz w:val="32"/>
      <w:szCs w:val="32"/>
    </w:rPr>
  </w:style>
  <w:style w:type="paragraph" w:customStyle="1" w:styleId="28">
    <w:name w:val="font6"/>
    <w:basedOn w:val="1"/>
    <w:qFormat/>
    <w:uiPriority w:val="0"/>
    <w:pPr>
      <w:widowControl/>
      <w:spacing w:before="100" w:beforeLines="0" w:beforeAutospacing="1" w:after="100" w:afterLines="0" w:afterAutospacing="1"/>
      <w:jc w:val="left"/>
    </w:pPr>
    <w:rPr>
      <w:kern w:val="0"/>
      <w:sz w:val="28"/>
      <w:szCs w:val="28"/>
    </w:rPr>
  </w:style>
  <w:style w:type="paragraph" w:customStyle="1" w:styleId="2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8"/>
      <w:szCs w:val="28"/>
    </w:rPr>
  </w:style>
  <w:style w:type="paragraph" w:customStyle="1" w:styleId="30">
    <w:name w:val="font5"/>
    <w:basedOn w:val="1"/>
    <w:qFormat/>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3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32">
    <w:name w:val="xl27"/>
    <w:basedOn w:val="1"/>
    <w:qFormat/>
    <w:uiPriority w:val="0"/>
    <w:pPr>
      <w:widowControl/>
      <w:spacing w:before="100" w:beforeLines="0" w:beforeAutospacing="1" w:after="100" w:afterLines="0" w:afterAutospacing="1"/>
      <w:jc w:val="left"/>
    </w:pPr>
    <w:rPr>
      <w:rFonts w:hint="eastAsia" w:ascii="黑体" w:hAnsi="宋体" w:eastAsia="黑体"/>
      <w:kern w:val="0"/>
      <w:sz w:val="32"/>
      <w:szCs w:val="32"/>
    </w:rPr>
  </w:style>
  <w:style w:type="paragraph" w:customStyle="1" w:styleId="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4"/>
    </w:rPr>
  </w:style>
  <w:style w:type="paragraph" w:customStyle="1" w:styleId="34">
    <w:name w:val="xl33"/>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kern w:val="0"/>
      <w:sz w:val="24"/>
    </w:rPr>
  </w:style>
  <w:style w:type="paragraph" w:customStyle="1" w:styleId="35">
    <w:name w:val="正文2"/>
    <w:basedOn w:val="1"/>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7423</Words>
  <Characters>7972</Characters>
  <Lines>183</Lines>
  <Paragraphs>218</Paragraphs>
  <TotalTime>1</TotalTime>
  <ScaleCrop>false</ScaleCrop>
  <LinksUpToDate>false</LinksUpToDate>
  <CharactersWithSpaces>8879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2015-11-10T07:32:00Z</dcterms:created>
  <dc:creator>ss</dc:creator>
  <cp:lastModifiedBy>NTKO</cp:lastModifiedBy>
  <cp:lastPrinted>2019-03-18T06:15:00Z</cp:lastPrinted>
  <dcterms:modified xsi:type="dcterms:W3CDTF">2024-11-15T02:29:46Z</dcterms:modified>
  <dc:title>建设工程招标文件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DC1D5639125246D9BAFC2BFFAD4090E3_13</vt:lpwstr>
  </property>
</Properties>
</file>