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B90E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  <w:t>五泄镇五泄社区溪右原加工厂、碳化砖厂厂房出租发包项目</w:t>
      </w:r>
    </w:p>
    <w:p w14:paraId="10F87AC1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</w:pPr>
    </w:p>
    <w:p w14:paraId="5999E91D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4C9D26E8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  发包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诸暨市五泄镇五泄社区股份经济合作社</w:t>
      </w:r>
    </w:p>
    <w:p w14:paraId="2C894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五泄镇五泄社区溪右原加工厂、碳化砖厂厂房出租发包项目</w:t>
      </w:r>
    </w:p>
    <w:p w14:paraId="3AACAFE5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发包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内容：</w:t>
      </w:r>
    </w:p>
    <w:tbl>
      <w:tblPr>
        <w:tblStyle w:val="5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168"/>
        <w:gridCol w:w="1417"/>
        <w:gridCol w:w="2655"/>
        <w:gridCol w:w="1530"/>
      </w:tblGrid>
      <w:tr w14:paraId="088C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71" w:type="dxa"/>
            <w:noWrap w:val="0"/>
            <w:tcMar>
              <w:left w:w="108" w:type="dxa"/>
              <w:right w:w="108" w:type="dxa"/>
            </w:tcMar>
            <w:vAlign w:val="center"/>
          </w:tcPr>
          <w:p w14:paraId="5E9BCA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68" w:type="dxa"/>
            <w:noWrap w:val="0"/>
            <w:tcMar>
              <w:left w:w="108" w:type="dxa"/>
              <w:right w:w="108" w:type="dxa"/>
            </w:tcMar>
            <w:vAlign w:val="center"/>
          </w:tcPr>
          <w:p w14:paraId="5B9C9C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028A83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保证金（元）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BE0B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底价（元）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F058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租赁期限</w:t>
            </w:r>
          </w:p>
        </w:tc>
      </w:tr>
      <w:tr w14:paraId="02B9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71" w:type="dxa"/>
            <w:noWrap w:val="0"/>
            <w:tcMar>
              <w:left w:w="108" w:type="dxa"/>
              <w:right w:w="108" w:type="dxa"/>
            </w:tcMar>
            <w:vAlign w:val="center"/>
          </w:tcPr>
          <w:p w14:paraId="0F232D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68" w:type="dxa"/>
            <w:noWrap w:val="0"/>
            <w:tcMar>
              <w:left w:w="108" w:type="dxa"/>
              <w:right w:w="108" w:type="dxa"/>
            </w:tcMar>
            <w:vAlign w:val="top"/>
          </w:tcPr>
          <w:p w14:paraId="2D24B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五泄镇五泄社区溪右原加工厂、碳化砖厂厂房出租发包项目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B0030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AB31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8000元/年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6F2D75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10年</w:t>
            </w:r>
          </w:p>
        </w:tc>
      </w:tr>
      <w:tr w14:paraId="6931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71" w:type="dxa"/>
            <w:noWrap w:val="0"/>
            <w:tcMar>
              <w:left w:w="108" w:type="dxa"/>
              <w:right w:w="108" w:type="dxa"/>
            </w:tcMar>
            <w:vAlign w:val="center"/>
          </w:tcPr>
          <w:p w14:paraId="293529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7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2CD378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1.溪右原加工厂、碳化砖厂厂房建筑面积约300平方米，租赁费一次性付清；</w:t>
            </w:r>
          </w:p>
          <w:p w14:paraId="5821FC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2.租赁期内如遇政府、村集体项目等建设需要，租赁关系中止，村集体退还剩余期限租赁费。</w:t>
            </w:r>
          </w:p>
        </w:tc>
      </w:tr>
    </w:tbl>
    <w:p w14:paraId="619644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发包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文件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48E5B1B4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蒋国辉 18657553332</w:t>
      </w:r>
    </w:p>
    <w:p w14:paraId="31612EC1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日至20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</w:t>
      </w:r>
    </w:p>
    <w:p w14:paraId="0FE9331E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6992105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本人身份证（原件及复印件）。</w:t>
      </w:r>
    </w:p>
    <w:p w14:paraId="1D9544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2、委托他人报名的，须提供授权委托书及其委托代理人身份证原件及复印件。</w:t>
      </w:r>
    </w:p>
    <w:p w14:paraId="5FEB0D7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资料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费：100元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（现金）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报名资料费不退还。</w:t>
      </w:r>
    </w:p>
    <w:p w14:paraId="24E3DD6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竞价保证金：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30000元（现金），中包人竞价保证金在合同签订后7日内退还。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中包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人在合同签订前需要缴纳5000元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履约保证金，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租赁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期满后无息退还。</w:t>
      </w:r>
    </w:p>
    <w:p w14:paraId="5A895E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5、现场踏勘：自行前往，不集中组织。</w:t>
      </w:r>
    </w:p>
    <w:p w14:paraId="34E9D4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6、报名时间：2025年10月9日至2025年10月15日（上午8:30—11:30，下午13:30—16: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0）。</w:t>
      </w:r>
    </w:p>
    <w:p w14:paraId="552269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7、报名地点：诸暨市五泄镇五泄社区文体中心一楼便民中心。</w:t>
      </w:r>
    </w:p>
    <w:p w14:paraId="686631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8、本次竞价不接受电话、邮寄、口头等方式报名或竞价。</w:t>
      </w:r>
    </w:p>
    <w:p w14:paraId="426EA8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19344519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  <w:t>1、竞包时间：2025年10月16日上午10时（逾时视为弃权）；</w:t>
      </w:r>
    </w:p>
    <w:p w14:paraId="5F45A17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2、竞包地点：诸暨市五泄镇五泄文体中心一楼会议室。</w:t>
      </w:r>
    </w:p>
    <w:p w14:paraId="4406A3C4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14F4E32C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21F7B4EC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3、中包人需在合同签订之日起7天内按照合同要求支付租赁费，否则视为违约，没收履约保证金。</w:t>
      </w:r>
    </w:p>
    <w:p w14:paraId="406C1CE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0A3ABFB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</w:t>
      </w:r>
    </w:p>
    <w:p w14:paraId="2523E87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</w:t>
      </w:r>
    </w:p>
    <w:p w14:paraId="201D8D4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诸暨市五泄镇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五泄社区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股份经济合作社</w:t>
      </w:r>
    </w:p>
    <w:p w14:paraId="589F7AB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2025年10月8日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</w:p>
    <w:p w14:paraId="1795B60F">
      <w:pPr>
        <w:pStyle w:val="2"/>
        <w:spacing w:line="560" w:lineRule="exact"/>
        <w:ind w:firstLine="2891" w:firstLineChars="800"/>
        <w:jc w:val="both"/>
        <w:rPr>
          <w:rFonts w:hint="eastAsia"/>
        </w:rPr>
      </w:pPr>
    </w:p>
    <w:p w14:paraId="054DB6A5">
      <w:pPr>
        <w:rPr>
          <w:rFonts w:hint="eastAsia"/>
        </w:rPr>
      </w:pPr>
    </w:p>
    <w:p w14:paraId="6D1A9B33">
      <w:pPr>
        <w:rPr>
          <w:rFonts w:hint="eastAsia"/>
        </w:rPr>
      </w:pPr>
    </w:p>
    <w:p w14:paraId="5557F0E4">
      <w:pPr>
        <w:rPr>
          <w:rFonts w:hint="eastAsia"/>
        </w:rPr>
      </w:pPr>
    </w:p>
    <w:p w14:paraId="4353F1FD">
      <w:pPr>
        <w:rPr>
          <w:rFonts w:hint="eastAsia"/>
        </w:rPr>
      </w:pPr>
    </w:p>
    <w:p w14:paraId="796F63ED">
      <w:pPr>
        <w:rPr>
          <w:rFonts w:hint="eastAsia"/>
        </w:rPr>
      </w:pPr>
    </w:p>
    <w:p w14:paraId="75E8AA74">
      <w:pPr>
        <w:rPr>
          <w:rFonts w:hint="eastAsia"/>
        </w:rPr>
      </w:pPr>
    </w:p>
    <w:p w14:paraId="36567EC2">
      <w:pPr>
        <w:rPr>
          <w:rFonts w:hint="eastAsia"/>
        </w:rPr>
      </w:pPr>
    </w:p>
    <w:p w14:paraId="2EC708C4">
      <w:pPr>
        <w:rPr>
          <w:rFonts w:hint="eastAsia"/>
        </w:rPr>
      </w:pPr>
    </w:p>
    <w:p w14:paraId="16E6AD06">
      <w:pPr>
        <w:rPr>
          <w:rFonts w:hint="eastAsia"/>
        </w:rPr>
      </w:pPr>
    </w:p>
    <w:p w14:paraId="1AFD44C6">
      <w:pPr>
        <w:rPr>
          <w:rFonts w:hint="eastAsia"/>
        </w:rPr>
      </w:pPr>
    </w:p>
    <w:p w14:paraId="313A8A09">
      <w:pPr>
        <w:pStyle w:val="2"/>
        <w:spacing w:line="560" w:lineRule="exact"/>
        <w:jc w:val="both"/>
        <w:rPr>
          <w:rFonts w:hint="eastAsia"/>
        </w:rPr>
      </w:pPr>
    </w:p>
    <w:p w14:paraId="06E73ADE">
      <w:pPr>
        <w:rPr>
          <w:rFonts w:hint="eastAsia"/>
        </w:rPr>
      </w:pPr>
    </w:p>
    <w:p w14:paraId="0AFBF3FC">
      <w:pPr>
        <w:pStyle w:val="2"/>
        <w:spacing w:line="560" w:lineRule="exact"/>
        <w:jc w:val="center"/>
        <w:rPr>
          <w:rFonts w:hint="eastAsia"/>
        </w:rPr>
      </w:pPr>
    </w:p>
    <w:p w14:paraId="58B8963C">
      <w:pPr>
        <w:pStyle w:val="2"/>
        <w:spacing w:line="560" w:lineRule="exact"/>
        <w:jc w:val="center"/>
        <w:rPr>
          <w:rFonts w:hint="eastAsia"/>
        </w:rPr>
      </w:pPr>
      <w:r>
        <w:rPr>
          <w:rFonts w:hint="eastAsia"/>
        </w:rPr>
        <w:t>竞  价  须  知</w:t>
      </w:r>
    </w:p>
    <w:p w14:paraId="4B2232B6">
      <w:pPr>
        <w:rPr>
          <w:rFonts w:hint="eastAsia"/>
        </w:rPr>
      </w:pPr>
    </w:p>
    <w:p w14:paraId="324BFD8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五泄镇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五泄社区两委会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居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五泄镇五泄社区溪右原加工厂、碳化砖厂厂房出租发包项目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拟采用竞价方式确定租赁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121F8574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6487C4B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五泄镇五泄社区溪右原加工厂、碳化砖厂厂房出租发包项目</w:t>
      </w:r>
    </w:p>
    <w:p w14:paraId="06891A4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5543B0B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60E4CF62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7A0C93D5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4C638EE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37004CD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2025年10月9日至2025年10月15日</w:t>
      </w:r>
      <w:r>
        <w:rPr>
          <w:rFonts w:hint="eastAsia" w:ascii="仿宋_GB2312" w:hAnsi="仿宋_GB2312" w:eastAsia="仿宋_GB2312"/>
          <w:color w:val="auto"/>
          <w:sz w:val="24"/>
          <w:szCs w:val="28"/>
          <w:highlight w:val="none"/>
          <w:lang w:val="en-US" w:eastAsia="zh-CN"/>
        </w:rPr>
        <w:t>（上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午8:30—11:30，下午13:30—16:</w:t>
      </w:r>
      <w:r>
        <w:rPr>
          <w:rFonts w:hint="default" w:ascii="仿宋_GB2312" w:hAnsi="仿宋_GB2312" w:eastAsia="仿宋_GB2312"/>
          <w:color w:val="0000FF"/>
          <w:sz w:val="24"/>
          <w:szCs w:val="28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0）</w:t>
      </w:r>
      <w:r>
        <w:rPr>
          <w:rFonts w:hint="eastAsia" w:ascii="仿宋_GB2312" w:eastAsia="仿宋_GB2312"/>
          <w:color w:val="0000FF"/>
          <w:sz w:val="24"/>
          <w:szCs w:val="30"/>
        </w:rPr>
        <w:t>，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到诸暨市五泄镇五泄社区文体中心一楼便民中心提交书面申请。申请文件包括：</w:t>
      </w:r>
    </w:p>
    <w:p w14:paraId="471AA06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0FFA45D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2E0B1B7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008F975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5FECCCBA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5389D39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6DE92F9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38E744C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64AA4C0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1626C06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005C3256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0DB484B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01AD5D8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3AA7E86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712D437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0447D93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3653222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2F8ACF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7B5C3DA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6126FDF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7735362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1F25B23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22854D2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73798AB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4509568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股份经济合作社和诸暨市五泄镇招投标办公室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5E8E57E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66C9F76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1B3A6AA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214B547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122D089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2A68B6B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1444200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6991D1D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4"/>
          <w:szCs w:val="30"/>
          <w:lang w:val="en-US" w:eastAsia="zh-CN"/>
        </w:rPr>
        <w:t>五泄社区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将在20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0时前通知其参加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10569C0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775B230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申请人对竞价出让文件有疑问的，可以书面或者口头方式向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6330F63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5704D41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0B01381B">
      <w:pPr>
        <w:spacing w:line="560" w:lineRule="exact"/>
        <w:ind w:left="239" w:leftChars="114" w:firstLine="240" w:firstLineChars="1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五泄镇五泄社区溪右原加工厂、碳化砖厂厂房出租发包项目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2025年10月16日上午10时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五泄镇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五泄文体中心一楼会议室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开标</w:t>
      </w:r>
      <w:r>
        <w:rPr>
          <w:rFonts w:hint="eastAsia" w:ascii="仿宋_GB2312" w:hAnsi="仿宋_GB2312" w:eastAsia="仿宋_GB2312"/>
          <w:sz w:val="24"/>
        </w:rPr>
        <w:t>，请所有竞价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身份证原件、竞价保证金》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51623C1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17E962F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761D293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6CB6DD8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7653E30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60AE048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523F1DD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五泄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140676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0A8BF4E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69B6C58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350466B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1434339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6624071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sz w:val="24"/>
        </w:rPr>
        <w:t>12、</w:t>
      </w:r>
      <w:r>
        <w:rPr>
          <w:rFonts w:hint="eastAsia" w:ascii="仿宋_GB2312" w:hAnsi="仿宋_GB2312" w:eastAsia="仿宋_GB2312"/>
          <w:color w:val="FF0000"/>
          <w:sz w:val="24"/>
        </w:rPr>
        <w:t>开标后，若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租赁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租赁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32C3FEB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</w:rPr>
        <w:t>13、开标过程中，若报价第一名放弃</w:t>
      </w:r>
      <w:r>
        <w:rPr>
          <w:rFonts w:hint="eastAsia" w:ascii="仿宋_GB2312" w:hAnsi="仿宋_GB2312" w:eastAsia="仿宋_GB2312"/>
          <w:sz w:val="24"/>
          <w:lang w:eastAsia="zh-CN"/>
        </w:rPr>
        <w:t>中包</w:t>
      </w:r>
      <w:r>
        <w:rPr>
          <w:rFonts w:hint="eastAsia" w:ascii="仿宋_GB2312" w:hAnsi="仿宋_GB2312" w:eastAsia="仿宋_GB2312"/>
          <w:sz w:val="24"/>
        </w:rPr>
        <w:t>资格，则视为违约，将取消其竞得资格，其竞价保证金不予退还</w:t>
      </w:r>
      <w:r>
        <w:rPr>
          <w:rFonts w:hint="eastAsia" w:ascii="仿宋_GB2312" w:hAnsi="仿宋_GB2312" w:eastAsia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sz w:val="24"/>
          <w:lang w:val="en-US" w:eastAsia="zh-CN"/>
        </w:rPr>
        <w:t>并视为流包，由社区重新组织发包程序确定中包人</w:t>
      </w:r>
      <w:r>
        <w:rPr>
          <w:rFonts w:hint="eastAsia" w:ascii="仿宋_GB2312" w:hAnsi="仿宋_GB2312" w:eastAsia="仿宋_GB2312"/>
          <w:sz w:val="24"/>
          <w:lang w:eastAsia="zh-CN"/>
        </w:rPr>
        <w:t>。</w:t>
      </w:r>
    </w:p>
    <w:p w14:paraId="1923979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7F9F4BB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人的报价相同且同为最高报价（不低于等于底价）的，则由相同报价的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人在限定时间内再行报价，第二次报价不得低于前次报价，否则视为无效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报价（若均为无效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报价的，则以前次报价为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价，并在该报价的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人之间随机抽签确定预中得人），第二次报价出价最高者为预中得人。若再出现相同情况，以此类推，直至出现一个最高报价为止，最高报价者即为预竞得人。</w:t>
      </w:r>
    </w:p>
    <w:p w14:paraId="63CBFED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73FEE705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  <w:lang w:eastAsia="zh-CN"/>
        </w:rPr>
        <w:t>天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。</w:t>
      </w:r>
    </w:p>
    <w:p w14:paraId="31D9859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2BAAD1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股份经济合作社和诸暨市五泄镇招投标办公室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550DDC3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7D20413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中包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合同签订之日起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7天内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按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照合同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要求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支付租赁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费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。</w:t>
      </w:r>
    </w:p>
    <w:p w14:paraId="7F17406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租赁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011B72AA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竞得人须在20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eastAsia="zh-CN"/>
        </w:rPr>
        <w:t>诸暨市五泄镇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五泄社区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eastAsia="zh-CN"/>
        </w:rPr>
        <w:t>股份经济合作社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eastAsia="zh-CN"/>
        </w:rPr>
        <w:t>租赁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合同》。</w:t>
      </w:r>
    </w:p>
    <w:p w14:paraId="10B3311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575F7C1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0896A7C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6F5CBAA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2025年10月16日上午10时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五泄文体中心一楼会议室</w:t>
      </w:r>
      <w:r>
        <w:rPr>
          <w:rFonts w:hint="eastAsia" w:ascii="仿宋_GB2312" w:hAnsi="仿宋_GB2312" w:eastAsia="仿宋_GB2312"/>
          <w:color w:val="0000FF"/>
          <w:sz w:val="24"/>
        </w:rPr>
        <w:t>，请各竞价人准时出席，逾时视为自动弃权。</w:t>
      </w:r>
    </w:p>
    <w:p w14:paraId="7F6A9A9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租赁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0C9330C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报价大小写应一致，不一致的，以大写为准。</w:t>
      </w:r>
    </w:p>
    <w:p w14:paraId="405A536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6AC1432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75D1408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5E0D36F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205DABF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5D3AB9B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3694C99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2EAD0BB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5CD45FB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75FCEC1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1C384EC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697E511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者在7日内予以退还，不计利息。</w:t>
      </w:r>
    </w:p>
    <w:p w14:paraId="3906C9B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503D3DF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5089E7D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725EBDF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2AA0F5A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租赁项目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val="en-US" w:eastAsia="zh-CN"/>
        </w:rPr>
        <w:t>竞价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154E794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3F2EFF6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1FAB00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</w:t>
      </w:r>
      <w:r>
        <w:rPr>
          <w:rFonts w:hint="eastAsia" w:ascii="仿宋_GB2312" w:hAnsi="仿宋_GB2312" w:eastAsia="仿宋_GB2312"/>
          <w:sz w:val="24"/>
          <w:lang w:eastAsia="zh-CN"/>
        </w:rPr>
        <w:t>中包</w:t>
      </w:r>
      <w:r>
        <w:rPr>
          <w:rFonts w:hint="eastAsia" w:ascii="仿宋_GB2312" w:hAnsi="仿宋_GB2312" w:eastAsia="仿宋_GB2312"/>
          <w:sz w:val="24"/>
        </w:rPr>
        <w:t>价款而其开出的转账支票、汇票在缴款截止期内不能兑现或不能全部兑现的；</w:t>
      </w:r>
    </w:p>
    <w:p w14:paraId="2AD568D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租赁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4991AD60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2E6C54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6109D15D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61F65822">
      <w:pPr>
        <w:pStyle w:val="3"/>
        <w:spacing w:after="0" w:afterLines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标的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0DD6D518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4890A91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480458E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22A759A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 xml:space="preserve"> </w:t>
      </w:r>
    </w:p>
    <w:p w14:paraId="2147EB7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诸暨市五泄镇招投标办公室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52B71E0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五泄镇招投标监管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87773058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7777989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0CA9F63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4E4BDA3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ED748F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78A31BD0">
      <w:pPr>
        <w:spacing w:line="560" w:lineRule="exact"/>
        <w:jc w:val="right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股份经济合作社</w:t>
      </w:r>
    </w:p>
    <w:p w14:paraId="00226FA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  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诸暨市五泄镇招投标办公室</w:t>
      </w:r>
    </w:p>
    <w:p w14:paraId="72B563B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  <w:lang w:eastAsia="zh-CN"/>
        </w:rPr>
        <w:t>20</w:t>
      </w:r>
      <w:r>
        <w:rPr>
          <w:rFonts w:hint="eastAsia" w:ascii="仿宋_GB2312" w:hAnsi="仿宋_GB2312" w:eastAsia="仿宋_GB2312"/>
          <w:sz w:val="24"/>
          <w:lang w:val="en-US" w:eastAsia="zh-CN"/>
        </w:rPr>
        <w:t>25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8 日</w:t>
      </w:r>
    </w:p>
    <w:p w14:paraId="6223DADE">
      <w:pPr>
        <w:jc w:val="center"/>
        <w:rPr>
          <w:rFonts w:hint="eastAsia"/>
          <w:sz w:val="44"/>
        </w:rPr>
      </w:pPr>
    </w:p>
    <w:p w14:paraId="16F3A250">
      <w:pPr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竞价申请书</w:t>
      </w:r>
    </w:p>
    <w:p w14:paraId="665F0AAF">
      <w:pPr>
        <w:spacing w:line="460" w:lineRule="exact"/>
        <w:rPr>
          <w:rFonts w:hint="eastAsia" w:ascii="仿宋_GB2312" w:eastAsia="仿宋_GB2312"/>
          <w:sz w:val="28"/>
        </w:rPr>
      </w:pPr>
    </w:p>
    <w:p w14:paraId="76A36E15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诸暨市</w:t>
      </w:r>
      <w:r>
        <w:rPr>
          <w:rFonts w:hint="eastAsia" w:ascii="仿宋_GB2312" w:eastAsia="仿宋_GB2312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sz w:val="28"/>
          <w:szCs w:val="28"/>
        </w:rPr>
        <w:t>镇招投标办公室：</w:t>
      </w:r>
    </w:p>
    <w:p w14:paraId="603E6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经认真阅读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五泄镇五泄社区溪右原加工厂、碳化砖厂厂房出租发包项目</w:t>
      </w:r>
      <w:r>
        <w:rPr>
          <w:rFonts w:hint="eastAsia" w:ascii="仿宋_GB2312" w:eastAsia="仿宋_GB2312"/>
          <w:color w:val="auto"/>
          <w:sz w:val="28"/>
          <w:szCs w:val="28"/>
        </w:rPr>
        <w:t>的竞价文件，我方完全接受并愿意遵守竞价出让文件中的规定和要求，对所有文件均无异议。</w:t>
      </w:r>
    </w:p>
    <w:p w14:paraId="7C7C6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我方现正式申请参加于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2025年10月16日上午10时</w:t>
      </w:r>
      <w:r>
        <w:rPr>
          <w:rFonts w:hint="eastAsia" w:ascii="仿宋_GB2312" w:eastAsia="仿宋_GB2312"/>
          <w:color w:val="auto"/>
          <w:sz w:val="28"/>
          <w:szCs w:val="28"/>
        </w:rPr>
        <w:t>在诸暨市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color w:val="auto"/>
          <w:sz w:val="28"/>
          <w:szCs w:val="28"/>
        </w:rPr>
        <w:t>镇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五泄文体中心一楼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会议室</w:t>
      </w:r>
      <w:r>
        <w:rPr>
          <w:rFonts w:hint="eastAsia" w:ascii="仿宋_GB2312" w:eastAsia="仿宋_GB2312"/>
          <w:color w:val="auto"/>
          <w:sz w:val="28"/>
          <w:szCs w:val="28"/>
        </w:rPr>
        <w:t>举行的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五泄镇五泄社区溪右原加工厂、碳化砖厂厂房出租发包项目</w:t>
      </w:r>
      <w:r>
        <w:rPr>
          <w:rFonts w:hint="eastAsia" w:ascii="仿宋_GB2312" w:eastAsia="仿宋_GB2312"/>
          <w:color w:val="auto"/>
          <w:sz w:val="28"/>
          <w:szCs w:val="28"/>
        </w:rPr>
        <w:t>竞价活动。</w:t>
      </w:r>
    </w:p>
    <w:p w14:paraId="138D4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我方愿意按竞价文件规定，交纳竞价保证金人民币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叁万</w:t>
      </w:r>
      <w:r>
        <w:rPr>
          <w:rFonts w:hint="eastAsia" w:ascii="仿宋_GB2312" w:eastAsia="仿宋_GB2312"/>
          <w:color w:val="auto"/>
          <w:sz w:val="28"/>
          <w:szCs w:val="28"/>
        </w:rPr>
        <w:t>元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整</w:t>
      </w:r>
      <w:r>
        <w:rPr>
          <w:rFonts w:hint="eastAsia" w:ascii="仿宋_GB2312" w:eastAsia="仿宋_GB2312"/>
          <w:color w:val="auto"/>
          <w:sz w:val="28"/>
          <w:szCs w:val="28"/>
        </w:rPr>
        <w:t>（大写）（￥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30000</w:t>
      </w:r>
      <w:r>
        <w:rPr>
          <w:rFonts w:hint="eastAsia" w:ascii="仿宋_GB2312" w:eastAsia="仿宋_GB2312"/>
          <w:color w:val="auto"/>
          <w:sz w:val="28"/>
          <w:szCs w:val="28"/>
        </w:rPr>
        <w:t>.00元 ）。</w:t>
      </w:r>
    </w:p>
    <w:p w14:paraId="20572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若能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中包</w:t>
      </w:r>
      <w:r>
        <w:rPr>
          <w:rFonts w:hint="eastAsia" w:ascii="仿宋_GB2312" w:eastAsia="仿宋_GB2312"/>
          <w:color w:val="auto"/>
          <w:sz w:val="28"/>
          <w:szCs w:val="28"/>
        </w:rPr>
        <w:t>，我方保证按照竞价出让文件的规定和要求履行全部义务。</w:t>
      </w:r>
    </w:p>
    <w:p w14:paraId="7DF06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若我方在竞价活动中，出现不能按期付款或有其他违约行为，我方愿意承担全部法律责任，并赔偿由此产生的损失。</w:t>
      </w:r>
    </w:p>
    <w:p w14:paraId="1671A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特此申请和承诺。</w:t>
      </w:r>
    </w:p>
    <w:p w14:paraId="750E505C">
      <w:pPr>
        <w:spacing w:line="440" w:lineRule="exact"/>
        <w:rPr>
          <w:rFonts w:hint="eastAsia" w:ascii="仿宋_GB2312" w:eastAsia="仿宋_GB2312"/>
          <w:sz w:val="28"/>
        </w:rPr>
      </w:pPr>
    </w:p>
    <w:p w14:paraId="30182C5C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5543339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06B5D8C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CE6220E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0609C96D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7DB1786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2EA19E8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0F40045D">
      <w:pPr>
        <w:jc w:val="center"/>
        <w:rPr>
          <w:rFonts w:hint="eastAsia"/>
          <w:sz w:val="44"/>
        </w:rPr>
      </w:pPr>
    </w:p>
    <w:p w14:paraId="44721DEF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065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002AE521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094C9075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6DFB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47B07A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B19F17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2B84CA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49F1565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4E5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C47A6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0ECF35E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52DCC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35B3407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DC5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FC649B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170D665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DCE7D7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3BB50FB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7D73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2A6E1FE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541AEF0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E9A8F04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08A5332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8A9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47789B1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777D198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C5B0EB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3FDAB5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CB6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6D2B2DF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6F04323E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0A39E373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79BEE3AD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2313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468A5211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7F7A1B62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508F1B0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4D0CE9E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01F9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23FFE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 w:firstLine="480" w:firstLineChars="200"/>
              <w:jc w:val="lef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本人授权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bCs/>
                <w:sz w:val="24"/>
              </w:rPr>
              <w:t>受托人）代表本人参加</w:t>
            </w:r>
            <w:r>
              <w:rPr>
                <w:rFonts w:ascii="宋体" w:eastAsia="宋体"/>
                <w:bCs/>
                <w:sz w:val="24"/>
                <w:u w:val="single"/>
              </w:rPr>
              <w:t>20</w:t>
            </w:r>
            <w:r>
              <w:rPr>
                <w:rFonts w:ascii="宋体"/>
                <w:bCs/>
                <w:sz w:val="24"/>
                <w:u w:val="single"/>
                <w:lang w:val="en-US"/>
              </w:rPr>
              <w:t>2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5</w:t>
            </w:r>
            <w:r>
              <w:rPr>
                <w:rFonts w:ascii="宋体" w:eastAsia="宋体"/>
                <w:bCs/>
                <w:sz w:val="24"/>
                <w:u w:val="single"/>
              </w:rPr>
              <w:t>年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10</w:t>
            </w:r>
            <w:r>
              <w:rPr>
                <w:rFonts w:ascii="宋体" w:eastAsia="宋体"/>
                <w:bCs/>
                <w:sz w:val="24"/>
                <w:u w:val="single"/>
              </w:rPr>
              <w:t>月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16</w:t>
            </w:r>
            <w:r>
              <w:rPr>
                <w:rFonts w:ascii="宋体" w:eastAsia="宋体"/>
                <w:bCs/>
                <w:sz w:val="24"/>
                <w:u w:val="single"/>
              </w:rPr>
              <w:t>日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10</w:t>
            </w:r>
            <w:r>
              <w:rPr>
                <w:rFonts w:ascii="宋体" w:eastAsia="宋体"/>
                <w:bCs/>
                <w:sz w:val="24"/>
                <w:u w:val="single"/>
              </w:rPr>
              <w:t>时</w:t>
            </w:r>
            <w:r>
              <w:rPr>
                <w:rFonts w:hint="eastAsia" w:ascii="宋体" w:eastAsia="宋体"/>
                <w:sz w:val="24"/>
              </w:rPr>
              <w:t>在诸暨市</w:t>
            </w:r>
            <w:r>
              <w:rPr>
                <w:rFonts w:hint="eastAsia" w:ascii="宋体" w:eastAsia="宋体"/>
                <w:sz w:val="24"/>
                <w:lang w:eastAsia="zh-CN"/>
              </w:rPr>
              <w:t>五泄</w:t>
            </w:r>
            <w:r>
              <w:rPr>
                <w:rFonts w:hint="eastAsia" w:ascii="宋体" w:eastAsia="宋体"/>
                <w:sz w:val="24"/>
              </w:rPr>
              <w:t>镇招投标办公室</w:t>
            </w:r>
            <w:r>
              <w:rPr>
                <w:rFonts w:hint="eastAsia" w:ascii="宋体" w:eastAsia="宋体"/>
                <w:bCs/>
                <w:sz w:val="24"/>
              </w:rPr>
              <w:t>举办</w:t>
            </w:r>
            <w:r>
              <w:rPr>
                <w:rFonts w:hint="eastAsia" w:ascii="宋体" w:eastAsia="宋体"/>
                <w:sz w:val="24"/>
              </w:rPr>
              <w:t>的“</w:t>
            </w:r>
            <w:r>
              <w:rPr>
                <w:rFonts w:hint="eastAsia" w:ascii="宋体" w:eastAsia="宋体" w:cs="Times New Roman"/>
                <w:bCs/>
                <w:sz w:val="24"/>
                <w:lang w:val="en-US" w:eastAsia="zh-CN"/>
              </w:rPr>
              <w:t>五泄镇五泄社区溪右原加工厂、碳化砖厂厂房出租发包项目</w:t>
            </w:r>
            <w:r>
              <w:rPr>
                <w:rFonts w:hint="eastAsia" w:ascii="宋体" w:eastAsia="宋体"/>
                <w:sz w:val="24"/>
              </w:rPr>
              <w:t>”的竞价活动，代表本人签订《协议》等具有法律意义的文件、凭证等。</w:t>
            </w: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 w:cs="Times New Roman"/>
                <w:bCs/>
                <w:sz w:val="24"/>
                <w:lang w:val="en-US" w:eastAsia="zh-CN"/>
              </w:rPr>
              <w:t>五泄镇五泄社区溪右原加工厂、碳化砖厂厂房出租发包项目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59DDEF51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16FA0FD3">
            <w:pPr>
              <w:spacing w:before="50" w:beforeLines="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5AADB3E3">
            <w:pPr>
              <w:spacing w:before="50" w:beforeLines="0" w:after="156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AFB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195AA0E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</w:t>
            </w:r>
          </w:p>
          <w:p w14:paraId="74B094CE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638051F0">
            <w:pPr>
              <w:spacing w:before="156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5CDFD67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52870550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6D0084DB">
            <w:pPr>
              <w:spacing w:after="156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66AE8472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537AA0C3">
      <w:pPr>
        <w:spacing w:line="500" w:lineRule="exact"/>
        <w:jc w:val="center"/>
        <w:rPr>
          <w:rFonts w:hint="eastAsia" w:cs="Times New Roman"/>
          <w:sz w:val="38"/>
          <w:szCs w:val="44"/>
          <w:lang w:val="en-US" w:eastAsia="zh-CN"/>
        </w:rPr>
      </w:pPr>
    </w:p>
    <w:p w14:paraId="71AC6C0E">
      <w:pPr>
        <w:spacing w:line="500" w:lineRule="exact"/>
        <w:jc w:val="center"/>
        <w:rPr>
          <w:rFonts w:hint="eastAsia" w:cs="Times New Roman"/>
          <w:sz w:val="38"/>
          <w:szCs w:val="44"/>
          <w:lang w:val="en-US" w:eastAsia="zh-CN"/>
        </w:rPr>
      </w:pPr>
    </w:p>
    <w:p w14:paraId="5AFD5639">
      <w:pPr>
        <w:spacing w:line="500" w:lineRule="exact"/>
        <w:jc w:val="center"/>
        <w:rPr>
          <w:rFonts w:hint="eastAsia"/>
          <w:sz w:val="38"/>
          <w:szCs w:val="44"/>
        </w:rPr>
      </w:pPr>
      <w:r>
        <w:rPr>
          <w:rFonts w:hint="eastAsia" w:cs="Times New Roman"/>
          <w:sz w:val="38"/>
          <w:szCs w:val="44"/>
          <w:lang w:val="en-US" w:eastAsia="zh-CN"/>
        </w:rPr>
        <w:t>五泄镇五泄社区溪右原加工厂、碳化砖厂厂房出租发包</w:t>
      </w:r>
      <w:r>
        <w:rPr>
          <w:rFonts w:hint="eastAsia" w:cs="Times New Roman"/>
          <w:sz w:val="38"/>
          <w:szCs w:val="44"/>
        </w:rPr>
        <w:t>竞</w:t>
      </w:r>
      <w:r>
        <w:rPr>
          <w:rFonts w:hint="eastAsia"/>
          <w:sz w:val="38"/>
          <w:szCs w:val="44"/>
        </w:rPr>
        <w:t>价报价单</w:t>
      </w:r>
    </w:p>
    <w:p w14:paraId="00058DD5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ascii="宋体"/>
          <w:sz w:val="28"/>
        </w:rPr>
        <w:t>20</w:t>
      </w:r>
      <w:r>
        <w:rPr>
          <w:rFonts w:hint="eastAsia" w:ascii="宋体"/>
          <w:sz w:val="28"/>
          <w:lang w:val="en-US" w:eastAsia="zh-CN"/>
        </w:rPr>
        <w:t>25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  <w:lang w:val="en-US" w:eastAsia="zh-CN"/>
        </w:rPr>
        <w:t xml:space="preserve">  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 </w:t>
      </w:r>
      <w:r>
        <w:rPr>
          <w:rFonts w:ascii="宋体"/>
          <w:sz w:val="28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2D76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3399F47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bottom"/>
          </w:tcPr>
          <w:p w14:paraId="4A9A9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6D45CA2D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hint="eastAsia" w:ascii="宋体" w:eastAsia="宋体" w:cs="Times New Roman"/>
                <w:bCs/>
                <w:sz w:val="28"/>
                <w:szCs w:val="28"/>
                <w:lang w:val="en-US" w:eastAsia="zh-CN"/>
              </w:rPr>
              <w:t>五泄镇五泄社区溪右原加工厂、碳化砖厂厂房出租发包</w:t>
            </w:r>
          </w:p>
        </w:tc>
      </w:tr>
      <w:tr w14:paraId="5338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514D9BF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63048235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333EE09A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29D9F18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万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2242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49428045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15A72A41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6AFD42A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67AF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37740126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53FCFF44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3846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6796EB8C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</w:t>
            </w:r>
          </w:p>
          <w:p w14:paraId="5BEB8D33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（签字或盖章）</w:t>
            </w:r>
          </w:p>
        </w:tc>
        <w:tc>
          <w:tcPr>
            <w:tcW w:w="6321" w:type="dxa"/>
            <w:noWrap w:val="0"/>
            <w:vAlign w:val="center"/>
          </w:tcPr>
          <w:p w14:paraId="4C1D8C1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73F895CD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395B054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2E2BC0EE">
      <w:pPr>
        <w:spacing w:line="240" w:lineRule="exact"/>
        <w:rPr>
          <w:rFonts w:hint="eastAsia" w:ascii="宋体"/>
        </w:rPr>
      </w:pPr>
    </w:p>
    <w:p w14:paraId="0EEB2383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42B9F9E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1D140A30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竞价时只准使用一次，不管是否</w:t>
      </w:r>
      <w:r>
        <w:rPr>
          <w:rFonts w:hint="eastAsia" w:ascii="仿宋_GB2312" w:eastAsia="仿宋_GB2312"/>
          <w:sz w:val="28"/>
          <w:lang w:eastAsia="zh-CN"/>
        </w:rPr>
        <w:t>中包</w:t>
      </w:r>
      <w:r>
        <w:rPr>
          <w:rFonts w:hint="eastAsia" w:ascii="仿宋_GB2312" w:eastAsia="仿宋_GB2312"/>
          <w:sz w:val="28"/>
        </w:rPr>
        <w:t>，均须上交评标组。</w:t>
      </w:r>
    </w:p>
    <w:p w14:paraId="47930B6F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3、此单所填竞价报价最小单位为万元，保留</w:t>
      </w:r>
      <w:r>
        <w:rPr>
          <w:rFonts w:hint="eastAsia" w:ascii="仿宋_GB2312" w:eastAsia="仿宋_GB2312"/>
          <w:sz w:val="28"/>
          <w:lang w:eastAsia="zh-CN"/>
        </w:rPr>
        <w:t>四</w:t>
      </w:r>
      <w:r>
        <w:rPr>
          <w:rFonts w:hint="eastAsia" w:ascii="仿宋_GB2312" w:eastAsia="仿宋_GB2312"/>
          <w:sz w:val="28"/>
        </w:rPr>
        <w:t xml:space="preserve">位小数。报价数字大小写应一致，大小写不一致的，以大写为准；竞价报价低于标底价为废标。 </w:t>
      </w:r>
    </w:p>
    <w:p w14:paraId="2B21344A">
      <w:pPr>
        <w:spacing w:line="460" w:lineRule="exact"/>
        <w:ind w:firstLine="560" w:firstLineChars="200"/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2F0CF1B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032"/>
    <w:rsid w:val="030D52CA"/>
    <w:rsid w:val="051F1BAF"/>
    <w:rsid w:val="054B27E2"/>
    <w:rsid w:val="057B7A05"/>
    <w:rsid w:val="06A96A87"/>
    <w:rsid w:val="12203A6B"/>
    <w:rsid w:val="16DF3B6C"/>
    <w:rsid w:val="17471E3D"/>
    <w:rsid w:val="1B1B722A"/>
    <w:rsid w:val="1D631052"/>
    <w:rsid w:val="24A501A2"/>
    <w:rsid w:val="28C240E7"/>
    <w:rsid w:val="2AF04EFB"/>
    <w:rsid w:val="2B1B316A"/>
    <w:rsid w:val="301570D2"/>
    <w:rsid w:val="38C74D5D"/>
    <w:rsid w:val="39421D85"/>
    <w:rsid w:val="3A26548A"/>
    <w:rsid w:val="3D317D8A"/>
    <w:rsid w:val="3E0E6DE1"/>
    <w:rsid w:val="41921F93"/>
    <w:rsid w:val="43CD555A"/>
    <w:rsid w:val="469D2F78"/>
    <w:rsid w:val="46D52CF0"/>
    <w:rsid w:val="4A2C1D40"/>
    <w:rsid w:val="4BB95C9D"/>
    <w:rsid w:val="522A2A0F"/>
    <w:rsid w:val="5254412B"/>
    <w:rsid w:val="52B256B5"/>
    <w:rsid w:val="5D6323CD"/>
    <w:rsid w:val="65E24AD3"/>
    <w:rsid w:val="68CF4340"/>
    <w:rsid w:val="695157D0"/>
    <w:rsid w:val="6ABD7146"/>
    <w:rsid w:val="6EB16425"/>
    <w:rsid w:val="75AE45B5"/>
    <w:rsid w:val="76821E25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5027</Words>
  <Characters>5184</Characters>
  <Lines>0</Lines>
  <Paragraphs>0</Paragraphs>
  <TotalTime>35</TotalTime>
  <ScaleCrop>false</ScaleCrop>
  <LinksUpToDate>false</LinksUpToDate>
  <CharactersWithSpaces>5792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2025-09-24T08:34:00Z</dcterms:created>
  <dc:creator>Administrator.DESKTOP-O72BR30</dc:creator>
  <cp:lastModifiedBy>MOE</cp:lastModifiedBy>
  <dcterms:modified xsi:type="dcterms:W3CDTF">2025-09-26T06:45:09Z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eyJoZGlkIjoiNzQ2ZTZlNjk0NzA2ZTZlZjkzNDc5YjRhZTA4NTg1NzkiLCJ1c2VySWQiOiIzOTM4MDQyNTYifQ==</vt:lpwstr>
  </property>
  <property fmtid="{D5CDD505-2E9C-101B-9397-08002B2CF9AE}" pid="4" name="ICV">
    <vt:lpwstr>C391E8FC6AD34520A88FBDE6A2126FED_12</vt:lpwstr>
  </property>
</Properties>
</file>