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hint="eastAsia" w:ascii="仿宋_GB2312" w:eastAsia="仿宋_GB2312"/>
          <w:b/>
          <w:color w:val="auto"/>
          <w:spacing w:val="-18"/>
          <w:sz w:val="52"/>
          <w:szCs w:val="52"/>
          <w:highlight w:val="none"/>
          <w:lang w:eastAsia="zh-CN"/>
        </w:rPr>
      </w:pPr>
      <w:r>
        <w:rPr>
          <w:rFonts w:hint="eastAsia" w:ascii="仿宋_GB2312" w:eastAsia="仿宋_GB2312"/>
          <w:b/>
          <w:color w:val="auto"/>
          <w:spacing w:val="-18"/>
          <w:sz w:val="52"/>
          <w:szCs w:val="52"/>
          <w:highlight w:val="none"/>
          <w:lang w:eastAsia="zh-CN"/>
        </w:rPr>
        <w:t>诸暨市店口镇2025-2027年度发包控制价审核及概算审核机构项目</w:t>
      </w:r>
    </w:p>
    <w:p>
      <w:pPr>
        <w:spacing w:line="500" w:lineRule="exact"/>
        <w:jc w:val="center"/>
        <w:rPr>
          <w:rFonts w:hint="eastAsia" w:ascii="仿宋_GB2312" w:eastAsia="仿宋_GB2312"/>
          <w:color w:val="auto"/>
          <w:sz w:val="32"/>
          <w:highlight w:val="none"/>
        </w:rPr>
      </w:pPr>
    </w:p>
    <w:p>
      <w:pPr>
        <w:spacing w:line="500" w:lineRule="exact"/>
        <w:jc w:val="center"/>
        <w:rPr>
          <w:rFonts w:hint="eastAsia" w:ascii="仿宋_GB2312" w:eastAsia="仿宋_GB2312"/>
          <w:color w:val="auto"/>
          <w:sz w:val="32"/>
          <w:highlight w:val="none"/>
        </w:rPr>
      </w:pPr>
    </w:p>
    <w:p>
      <w:pPr>
        <w:spacing w:line="500" w:lineRule="exact"/>
        <w:jc w:val="center"/>
        <w:rPr>
          <w:rFonts w:hint="eastAsia" w:ascii="仿宋_GB2312" w:eastAsia="仿宋_GB2312"/>
          <w:color w:val="auto"/>
          <w:sz w:val="32"/>
          <w:highlight w:val="none"/>
        </w:rPr>
      </w:pPr>
    </w:p>
    <w:p>
      <w:pPr>
        <w:spacing w:line="500" w:lineRule="exact"/>
        <w:jc w:val="center"/>
        <w:rPr>
          <w:rFonts w:hint="eastAsia" w:ascii="仿宋_GB2312" w:eastAsia="仿宋_GB2312"/>
          <w:color w:val="auto"/>
          <w:sz w:val="32"/>
          <w:highlight w:val="none"/>
        </w:rPr>
      </w:pPr>
    </w:p>
    <w:p>
      <w:pPr>
        <w:jc w:val="center"/>
        <w:rPr>
          <w:rFonts w:hint="eastAsia" w:ascii="仿宋_GB2312" w:eastAsia="仿宋_GB2312"/>
          <w:color w:val="auto"/>
          <w:sz w:val="84"/>
          <w:highlight w:val="none"/>
        </w:rPr>
      </w:pPr>
      <w:r>
        <w:rPr>
          <w:rFonts w:hint="eastAsia" w:ascii="仿宋_GB2312" w:eastAsia="仿宋_GB2312"/>
          <w:color w:val="auto"/>
          <w:sz w:val="84"/>
          <w:highlight w:val="none"/>
          <w:lang w:val="en-US" w:eastAsia="zh-CN"/>
        </w:rPr>
        <w:t>发</w:t>
      </w:r>
      <w:r>
        <w:rPr>
          <w:rFonts w:hint="eastAsia" w:ascii="仿宋_GB2312" w:eastAsia="仿宋_GB2312"/>
          <w:color w:val="auto"/>
          <w:sz w:val="84"/>
          <w:highlight w:val="none"/>
        </w:rPr>
        <w:t>　</w:t>
      </w:r>
    </w:p>
    <w:p>
      <w:pPr>
        <w:jc w:val="center"/>
        <w:rPr>
          <w:rFonts w:hint="eastAsia" w:ascii="仿宋_GB2312" w:eastAsia="仿宋_GB2312"/>
          <w:color w:val="auto"/>
          <w:sz w:val="84"/>
          <w:highlight w:val="none"/>
        </w:rPr>
      </w:pPr>
      <w:r>
        <w:rPr>
          <w:rFonts w:hint="eastAsia" w:ascii="仿宋_GB2312" w:eastAsia="仿宋_GB2312"/>
          <w:color w:val="auto"/>
          <w:sz w:val="84"/>
          <w:highlight w:val="none"/>
          <w:lang w:val="en-US" w:eastAsia="zh-CN"/>
        </w:rPr>
        <w:t>包</w:t>
      </w:r>
      <w:r>
        <w:rPr>
          <w:rFonts w:hint="eastAsia" w:ascii="仿宋_GB2312" w:eastAsia="仿宋_GB2312"/>
          <w:color w:val="auto"/>
          <w:sz w:val="84"/>
          <w:highlight w:val="none"/>
        </w:rPr>
        <w:t>　</w:t>
      </w:r>
    </w:p>
    <w:p>
      <w:pPr>
        <w:jc w:val="center"/>
        <w:rPr>
          <w:rFonts w:hint="eastAsia" w:ascii="仿宋_GB2312" w:eastAsia="仿宋_GB2312"/>
          <w:color w:val="auto"/>
          <w:sz w:val="84"/>
          <w:highlight w:val="none"/>
        </w:rPr>
      </w:pPr>
      <w:r>
        <w:rPr>
          <w:rFonts w:hint="eastAsia" w:ascii="仿宋_GB2312" w:eastAsia="仿宋_GB2312"/>
          <w:color w:val="auto"/>
          <w:sz w:val="84"/>
          <w:highlight w:val="none"/>
        </w:rPr>
        <w:t>文　</w:t>
      </w:r>
    </w:p>
    <w:p>
      <w:pPr>
        <w:jc w:val="center"/>
        <w:rPr>
          <w:rFonts w:hint="eastAsia" w:ascii="仿宋_GB2312" w:eastAsia="仿宋_GB2312"/>
          <w:color w:val="auto"/>
          <w:sz w:val="84"/>
          <w:highlight w:val="none"/>
        </w:rPr>
      </w:pPr>
      <w:r>
        <w:rPr>
          <w:rFonts w:hint="eastAsia" w:ascii="仿宋_GB2312" w:eastAsia="仿宋_GB2312"/>
          <w:color w:val="auto"/>
          <w:sz w:val="84"/>
          <w:highlight w:val="none"/>
        </w:rPr>
        <w:t>件</w:t>
      </w:r>
    </w:p>
    <w:p>
      <w:pPr>
        <w:spacing w:line="500" w:lineRule="exact"/>
        <w:rPr>
          <w:rFonts w:hint="eastAsia" w:ascii="仿宋_GB2312" w:hAnsi="宋体" w:eastAsia="仿宋_GB2312"/>
          <w:color w:val="auto"/>
          <w:sz w:val="32"/>
          <w:highlight w:val="none"/>
        </w:rPr>
      </w:pPr>
    </w:p>
    <w:p>
      <w:pPr>
        <w:spacing w:line="500" w:lineRule="exact"/>
        <w:jc w:val="center"/>
        <w:rPr>
          <w:rFonts w:hint="eastAsia" w:ascii="仿宋_GB2312" w:hAnsi="宋体" w:eastAsia="仿宋_GB2312"/>
          <w:color w:val="auto"/>
          <w:sz w:val="32"/>
          <w:highlight w:val="none"/>
        </w:rPr>
      </w:pPr>
    </w:p>
    <w:p>
      <w:pPr>
        <w:spacing w:line="500" w:lineRule="exact"/>
        <w:jc w:val="center"/>
        <w:rPr>
          <w:rFonts w:hint="eastAsia" w:ascii="仿宋_GB2312" w:hAnsi="宋体" w:eastAsia="仿宋_GB2312"/>
          <w:color w:val="auto"/>
          <w:sz w:val="32"/>
          <w:highlight w:val="none"/>
        </w:rPr>
      </w:pPr>
    </w:p>
    <w:p>
      <w:pPr>
        <w:spacing w:line="500" w:lineRule="exact"/>
        <w:rPr>
          <w:rFonts w:hint="eastAsia" w:ascii="仿宋_GB2312" w:hAnsi="宋体" w:eastAsia="仿宋_GB2312"/>
          <w:color w:val="auto"/>
          <w:sz w:val="32"/>
          <w:highlight w:val="none"/>
        </w:rPr>
      </w:pPr>
    </w:p>
    <w:p>
      <w:pPr>
        <w:spacing w:line="500" w:lineRule="exact"/>
        <w:jc w:val="center"/>
        <w:rPr>
          <w:rFonts w:hint="eastAsia" w:ascii="仿宋_GB2312" w:hAnsi="宋体" w:eastAsia="仿宋_GB2312"/>
          <w:color w:val="auto"/>
          <w:sz w:val="32"/>
          <w:highlight w:val="none"/>
        </w:rPr>
      </w:pPr>
    </w:p>
    <w:p>
      <w:pPr>
        <w:spacing w:line="500" w:lineRule="exact"/>
        <w:jc w:val="center"/>
        <w:rPr>
          <w:rFonts w:hint="eastAsia" w:ascii="仿宋_GB2312" w:hAnsi="宋体" w:eastAsia="仿宋_GB2312"/>
          <w:color w:val="auto"/>
          <w:sz w:val="32"/>
          <w:highlight w:val="none"/>
        </w:rPr>
      </w:pPr>
    </w:p>
    <w:p>
      <w:pPr>
        <w:widowControl/>
        <w:spacing w:line="360" w:lineRule="auto"/>
        <w:ind w:firstLine="1343" w:firstLineChars="446"/>
        <w:jc w:val="left"/>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招   标   人</w:t>
      </w:r>
      <w:r>
        <w:rPr>
          <w:rFonts w:hint="eastAsia" w:ascii="仿宋_GB2312" w:hAnsi="宋体" w:eastAsia="仿宋_GB2312"/>
          <w:color w:val="auto"/>
          <w:sz w:val="30"/>
          <w:szCs w:val="30"/>
          <w:highlight w:val="none"/>
        </w:rPr>
        <w:t>：</w:t>
      </w:r>
      <w:r>
        <w:rPr>
          <w:rFonts w:hint="eastAsia" w:ascii="仿宋_GB2312" w:hAnsi="宋体" w:eastAsia="仿宋_GB2312"/>
          <w:b/>
          <w:color w:val="auto"/>
          <w:sz w:val="30"/>
          <w:szCs w:val="30"/>
          <w:highlight w:val="none"/>
          <w:u w:val="single"/>
        </w:rPr>
        <w:t>诸暨市店口镇人民政府</w:t>
      </w:r>
      <w:r>
        <w:rPr>
          <w:rFonts w:hint="eastAsia" w:ascii="仿宋_GB2312" w:hAnsi="宋体" w:eastAsia="仿宋_GB2312"/>
          <w:b/>
          <w:color w:val="auto"/>
          <w:sz w:val="30"/>
          <w:szCs w:val="30"/>
          <w:highlight w:val="none"/>
        </w:rPr>
        <w:t xml:space="preserve">         </w:t>
      </w:r>
    </w:p>
    <w:p>
      <w:pPr>
        <w:ind w:firstLine="1343" w:firstLineChars="446"/>
        <w:jc w:val="left"/>
        <w:rPr>
          <w:rFonts w:hint="eastAsia" w:ascii="仿宋_GB2312" w:eastAsia="仿宋_GB2312"/>
          <w:b/>
          <w:bCs/>
          <w:color w:val="auto"/>
          <w:sz w:val="32"/>
          <w:highlight w:val="none"/>
        </w:rPr>
      </w:pPr>
      <w:r>
        <w:rPr>
          <w:rFonts w:hint="eastAsia" w:ascii="仿宋_GB2312" w:hAnsi="宋体" w:eastAsia="仿宋_GB2312"/>
          <w:b/>
          <w:color w:val="auto"/>
          <w:sz w:val="30"/>
          <w:szCs w:val="30"/>
          <w:highlight w:val="none"/>
        </w:rPr>
        <w:t>编</w:t>
      </w:r>
      <w:r>
        <w:rPr>
          <w:rFonts w:hint="eastAsia" w:ascii="仿宋_GB2312" w:hAnsi="宋体" w:eastAsia="仿宋_GB2312"/>
          <w:b/>
          <w:color w:val="auto"/>
          <w:sz w:val="44"/>
          <w:szCs w:val="44"/>
          <w:highlight w:val="none"/>
        </w:rPr>
        <w:t xml:space="preserve"> </w:t>
      </w:r>
      <w:r>
        <w:rPr>
          <w:rFonts w:hint="eastAsia" w:ascii="仿宋_GB2312" w:hAnsi="宋体" w:eastAsia="仿宋_GB2312"/>
          <w:b/>
          <w:color w:val="auto"/>
          <w:sz w:val="30"/>
          <w:szCs w:val="30"/>
          <w:highlight w:val="none"/>
        </w:rPr>
        <w:t>制</w:t>
      </w:r>
      <w:r>
        <w:rPr>
          <w:rFonts w:hint="eastAsia" w:ascii="仿宋_GB2312" w:hAnsi="宋体" w:eastAsia="仿宋_GB2312"/>
          <w:b/>
          <w:color w:val="auto"/>
          <w:sz w:val="40"/>
          <w:szCs w:val="40"/>
          <w:highlight w:val="none"/>
        </w:rPr>
        <w:t xml:space="preserve"> </w:t>
      </w:r>
      <w:r>
        <w:rPr>
          <w:rFonts w:hint="eastAsia" w:ascii="仿宋_GB2312" w:hAnsi="宋体" w:eastAsia="仿宋_GB2312"/>
          <w:b/>
          <w:color w:val="auto"/>
          <w:sz w:val="30"/>
          <w:szCs w:val="30"/>
          <w:highlight w:val="none"/>
        </w:rPr>
        <w:t>日</w:t>
      </w:r>
      <w:r>
        <w:rPr>
          <w:rFonts w:hint="eastAsia" w:ascii="仿宋_GB2312" w:hAnsi="宋体" w:eastAsia="仿宋_GB2312"/>
          <w:b/>
          <w:color w:val="auto"/>
          <w:sz w:val="40"/>
          <w:szCs w:val="40"/>
          <w:highlight w:val="none"/>
        </w:rPr>
        <w:t xml:space="preserve"> </w:t>
      </w:r>
      <w:r>
        <w:rPr>
          <w:rFonts w:hint="eastAsia" w:ascii="仿宋_GB2312" w:hAnsi="宋体" w:eastAsia="仿宋_GB2312"/>
          <w:b/>
          <w:color w:val="auto"/>
          <w:sz w:val="30"/>
          <w:szCs w:val="30"/>
          <w:highlight w:val="none"/>
        </w:rPr>
        <w:t>期：</w:t>
      </w:r>
      <w:r>
        <w:rPr>
          <w:rFonts w:hint="eastAsia" w:ascii="仿宋_GB2312" w:hAnsi="宋体" w:eastAsia="仿宋_GB2312"/>
          <w:b/>
          <w:color w:val="auto"/>
          <w:sz w:val="30"/>
          <w:szCs w:val="30"/>
          <w:highlight w:val="none"/>
          <w:u w:val="single"/>
        </w:rPr>
        <w:t>二O二</w:t>
      </w:r>
      <w:r>
        <w:rPr>
          <w:rFonts w:hint="eastAsia" w:ascii="仿宋_GB2312" w:hAnsi="宋体" w:eastAsia="仿宋_GB2312"/>
          <w:b/>
          <w:color w:val="auto"/>
          <w:sz w:val="30"/>
          <w:szCs w:val="30"/>
          <w:highlight w:val="none"/>
          <w:u w:val="single"/>
          <w:lang w:val="en-US" w:eastAsia="zh-CN"/>
        </w:rPr>
        <w:t>五</w:t>
      </w:r>
      <w:r>
        <w:rPr>
          <w:rFonts w:hint="eastAsia" w:ascii="仿宋_GB2312" w:hAnsi="宋体" w:eastAsia="仿宋_GB2312"/>
          <w:b/>
          <w:color w:val="auto"/>
          <w:sz w:val="30"/>
          <w:szCs w:val="30"/>
          <w:highlight w:val="none"/>
          <w:u w:val="single"/>
        </w:rPr>
        <w:t>年</w:t>
      </w:r>
      <w:r>
        <w:rPr>
          <w:rFonts w:hint="eastAsia" w:ascii="仿宋_GB2312" w:hAnsi="宋体" w:eastAsia="仿宋_GB2312"/>
          <w:b/>
          <w:color w:val="auto"/>
          <w:sz w:val="30"/>
          <w:szCs w:val="30"/>
          <w:highlight w:val="none"/>
          <w:u w:val="single"/>
          <w:lang w:val="en-US" w:eastAsia="zh-CN"/>
        </w:rPr>
        <w:t>九</w:t>
      </w:r>
      <w:r>
        <w:rPr>
          <w:rFonts w:hint="eastAsia" w:ascii="仿宋_GB2312" w:hAnsi="宋体" w:eastAsia="仿宋_GB2312"/>
          <w:b/>
          <w:color w:val="auto"/>
          <w:sz w:val="30"/>
          <w:szCs w:val="30"/>
          <w:highlight w:val="none"/>
          <w:u w:val="single"/>
        </w:rPr>
        <w:t>月</w:t>
      </w:r>
      <w:r>
        <w:rPr>
          <w:rFonts w:hint="eastAsia" w:ascii="仿宋_GB2312" w:hAnsi="宋体" w:eastAsia="仿宋_GB2312"/>
          <w:b/>
          <w:color w:val="auto"/>
          <w:sz w:val="30"/>
          <w:szCs w:val="30"/>
          <w:highlight w:val="none"/>
        </w:rPr>
        <w:t xml:space="preserve">             </w:t>
      </w:r>
    </w:p>
    <w:p>
      <w:pPr>
        <w:spacing w:line="360" w:lineRule="auto"/>
        <w:jc w:val="center"/>
        <w:rPr>
          <w:rFonts w:hint="eastAsia" w:ascii="仿宋_GB2312" w:eastAsia="仿宋_GB2312"/>
          <w:color w:val="auto"/>
          <w:sz w:val="44"/>
          <w:highlight w:val="none"/>
        </w:rPr>
      </w:pPr>
      <w:bookmarkStart w:id="0" w:name="OLE_LINK5"/>
      <w:bookmarkStart w:id="1" w:name="OLE_LINK4"/>
      <w:bookmarkStart w:id="2" w:name="OLE_LINK2"/>
      <w:bookmarkStart w:id="3" w:name="OLE_LINK3"/>
      <w:bookmarkStart w:id="4" w:name="OLE_LINK1"/>
    </w:p>
    <w:p>
      <w:pPr>
        <w:spacing w:line="360" w:lineRule="auto"/>
        <w:jc w:val="center"/>
        <w:rPr>
          <w:rFonts w:hint="eastAsia" w:ascii="仿宋_GB2312" w:eastAsia="仿宋_GB2312"/>
          <w:color w:val="auto"/>
          <w:sz w:val="44"/>
          <w:highlight w:val="none"/>
        </w:rPr>
        <w:sectPr>
          <w:headerReference r:id="rId3" w:type="default"/>
          <w:headerReference r:id="rId4" w:type="even"/>
          <w:footerReference r:id="rId5" w:type="even"/>
          <w:pgSz w:w="11906" w:h="16838"/>
          <w:pgMar w:top="1440" w:right="1266" w:bottom="1402" w:left="1600" w:header="851" w:footer="992" w:gutter="0"/>
          <w:pgNumType w:start="0"/>
          <w:cols w:space="720" w:num="1"/>
          <w:titlePg/>
          <w:docGrid w:type="lines" w:linePitch="312" w:charSpace="0"/>
        </w:sectPr>
      </w:pPr>
    </w:p>
    <w:p>
      <w:pPr>
        <w:spacing w:line="360" w:lineRule="auto"/>
        <w:jc w:val="center"/>
        <w:rPr>
          <w:rFonts w:hint="eastAsia" w:ascii="仿宋_GB2312" w:eastAsia="仿宋_GB2312"/>
          <w:b/>
          <w:bCs/>
          <w:color w:val="auto"/>
          <w:sz w:val="36"/>
          <w:szCs w:val="36"/>
          <w:highlight w:val="none"/>
        </w:rPr>
      </w:pPr>
      <w:r>
        <w:rPr>
          <w:rFonts w:hint="eastAsia" w:ascii="仿宋_GB2312" w:hAnsi="宋体" w:eastAsia="仿宋_GB2312"/>
          <w:b/>
          <w:bCs/>
          <w:color w:val="auto"/>
          <w:sz w:val="36"/>
          <w:szCs w:val="36"/>
          <w:highlight w:val="none"/>
          <w:lang w:eastAsia="zh-CN"/>
        </w:rPr>
        <w:t>诸暨市店口镇2025-2027年度发包控制价审核及概算审核机构项目</w:t>
      </w:r>
      <w:r>
        <w:rPr>
          <w:rFonts w:hint="eastAsia" w:ascii="仿宋_GB2312" w:eastAsia="仿宋_GB2312"/>
          <w:b/>
          <w:bCs/>
          <w:color w:val="auto"/>
          <w:sz w:val="36"/>
          <w:szCs w:val="36"/>
          <w:highlight w:val="none"/>
          <w:lang w:val="en-US" w:eastAsia="zh-CN"/>
        </w:rPr>
        <w:t>发包</w:t>
      </w:r>
      <w:r>
        <w:rPr>
          <w:rFonts w:hint="eastAsia" w:ascii="仿宋_GB2312" w:eastAsia="仿宋_GB2312"/>
          <w:b/>
          <w:bCs/>
          <w:color w:val="auto"/>
          <w:sz w:val="36"/>
          <w:szCs w:val="36"/>
          <w:highlight w:val="none"/>
        </w:rPr>
        <w:t>文件</w:t>
      </w:r>
    </w:p>
    <w:p>
      <w:pPr>
        <w:spacing w:line="360" w:lineRule="auto"/>
        <w:ind w:firstLine="1080" w:firstLineChars="300"/>
        <w:rPr>
          <w:rFonts w:hint="eastAsia" w:ascii="仿宋_GB2312" w:eastAsia="仿宋_GB2312"/>
          <w:color w:val="auto"/>
          <w:sz w:val="36"/>
          <w:szCs w:val="36"/>
          <w:highlight w:val="none"/>
        </w:rPr>
      </w:pPr>
    </w:p>
    <w:p>
      <w:pPr>
        <w:spacing w:line="600" w:lineRule="exact"/>
        <w:ind w:firstLine="840" w:firstLineChars="3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发包</w:t>
      </w:r>
      <w:r>
        <w:rPr>
          <w:rFonts w:hint="eastAsia" w:ascii="仿宋_GB2312" w:eastAsia="仿宋_GB2312"/>
          <w:color w:val="auto"/>
          <w:sz w:val="28"/>
          <w:szCs w:val="28"/>
          <w:highlight w:val="none"/>
        </w:rPr>
        <w:t>人：</w:t>
      </w:r>
      <w:r>
        <w:rPr>
          <w:rFonts w:hint="eastAsia" w:ascii="仿宋_GB2312" w:eastAsia="仿宋_GB2312"/>
          <w:color w:val="auto"/>
          <w:sz w:val="28"/>
          <w:szCs w:val="28"/>
          <w:highlight w:val="none"/>
          <w:u w:val="single"/>
          <w:lang w:eastAsia="zh-CN"/>
        </w:rPr>
        <w:t>诸暨市店口镇人民政府</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（盖章）</w:t>
      </w:r>
    </w:p>
    <w:p>
      <w:pPr>
        <w:spacing w:line="600" w:lineRule="exact"/>
        <w:ind w:firstLine="840" w:firstLineChars="3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法定代表人或委托代理人：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（签字或盖章）</w:t>
      </w:r>
    </w:p>
    <w:p>
      <w:pPr>
        <w:spacing w:line="600" w:lineRule="exact"/>
        <w:ind w:firstLine="840" w:firstLineChars="3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诸暨市</w:t>
      </w:r>
      <w:r>
        <w:rPr>
          <w:rFonts w:hint="eastAsia" w:ascii="仿宋_GB2312" w:eastAsia="仿宋_GB2312"/>
          <w:color w:val="auto"/>
          <w:sz w:val="28"/>
          <w:szCs w:val="28"/>
          <w:highlight w:val="none"/>
          <w:u w:val="single"/>
          <w:lang w:eastAsia="zh-CN"/>
        </w:rPr>
        <w:t>店口镇</w:t>
      </w:r>
    </w:p>
    <w:p>
      <w:pPr>
        <w:spacing w:line="600" w:lineRule="exact"/>
        <w:ind w:firstLine="840" w:firstLineChars="300"/>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邮政编码：</w:t>
      </w:r>
      <w:r>
        <w:rPr>
          <w:rFonts w:hint="eastAsia" w:ascii="仿宋_GB2312" w:eastAsia="仿宋_GB2312"/>
          <w:color w:val="auto"/>
          <w:sz w:val="28"/>
          <w:szCs w:val="28"/>
          <w:highlight w:val="none"/>
          <w:u w:val="single"/>
        </w:rPr>
        <w:t>311800</w:t>
      </w:r>
      <w:r>
        <w:rPr>
          <w:rFonts w:hint="eastAsia" w:ascii="仿宋_GB2312" w:eastAsia="仿宋_GB2312"/>
          <w:color w:val="auto"/>
          <w:sz w:val="28"/>
          <w:szCs w:val="28"/>
          <w:highlight w:val="none"/>
          <w:u w:val="single"/>
          <w:lang w:val="en-US" w:eastAsia="zh-CN"/>
        </w:rPr>
        <w:t xml:space="preserve">  </w:t>
      </w:r>
    </w:p>
    <w:p>
      <w:pPr>
        <w:spacing w:line="600" w:lineRule="exac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      联系人：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郑晓桦 </w:t>
      </w:r>
      <w:r>
        <w:rPr>
          <w:rFonts w:hint="eastAsia" w:ascii="仿宋_GB2312" w:eastAsia="仿宋_GB2312"/>
          <w:color w:val="auto"/>
          <w:sz w:val="28"/>
          <w:szCs w:val="28"/>
          <w:highlight w:val="none"/>
          <w:u w:val="single"/>
        </w:rPr>
        <w:t xml:space="preserve"> </w:t>
      </w:r>
    </w:p>
    <w:p>
      <w:pPr>
        <w:spacing w:line="600" w:lineRule="exact"/>
        <w:rPr>
          <w:rFonts w:hint="default" w:eastAsia="仿宋" w:cs="宋体"/>
          <w:color w:val="auto"/>
          <w:kern w:val="0"/>
          <w:sz w:val="28"/>
          <w:szCs w:val="28"/>
          <w:highlight w:val="none"/>
          <w:lang w:val="en-US" w:eastAsia="zh-CN"/>
        </w:rPr>
      </w:pPr>
      <w:r>
        <w:rPr>
          <w:rFonts w:hint="eastAsia" w:cs="宋体"/>
          <w:color w:val="auto"/>
          <w:kern w:val="0"/>
          <w:sz w:val="28"/>
          <w:szCs w:val="28"/>
          <w:highlight w:val="none"/>
        </w:rPr>
        <w:t xml:space="preserve">      </w:t>
      </w:r>
      <w:r>
        <w:rPr>
          <w:rFonts w:hint="eastAsia" w:ascii="仿宋_GB2312" w:eastAsia="仿宋_GB2312"/>
          <w:color w:val="auto"/>
          <w:sz w:val="28"/>
          <w:szCs w:val="28"/>
          <w:highlight w:val="none"/>
        </w:rPr>
        <w:t>电  话：</w:t>
      </w:r>
      <w:r>
        <w:rPr>
          <w:rFonts w:hint="eastAsia" w:ascii="仿宋" w:hAnsi="仿宋" w:eastAsia="仿宋" w:cs="仿宋"/>
          <w:color w:val="auto"/>
          <w:sz w:val="28"/>
          <w:highlight w:val="none"/>
          <w:u w:val="single"/>
          <w:lang w:val="en-US" w:eastAsia="zh-CN"/>
        </w:rPr>
        <w:t xml:space="preserve">0575-87590973  </w:t>
      </w:r>
      <w:r>
        <w:rPr>
          <w:rFonts w:hint="eastAsia" w:ascii="仿宋" w:hAnsi="仿宋" w:eastAsia="仿宋" w:cs="仿宋"/>
          <w:color w:val="auto"/>
          <w:sz w:val="28"/>
          <w:highlight w:val="none"/>
          <w:u w:val="none"/>
          <w:lang w:val="en-US" w:eastAsia="zh-CN"/>
        </w:rPr>
        <w:t xml:space="preserve">    </w:t>
      </w:r>
      <w:r>
        <w:rPr>
          <w:rFonts w:hint="eastAsia" w:ascii="仿宋" w:hAnsi="仿宋" w:eastAsia="仿宋" w:cs="仿宋"/>
          <w:color w:val="auto"/>
          <w:sz w:val="28"/>
          <w:highlight w:val="none"/>
          <w:lang w:eastAsia="zh-CN"/>
        </w:rPr>
        <w:t>工作手机</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single"/>
          <w:lang w:val="en-US" w:eastAsia="zh-CN"/>
        </w:rPr>
        <w:t xml:space="preserve">    /    </w:t>
      </w:r>
    </w:p>
    <w:p>
      <w:pPr>
        <w:spacing w:line="600" w:lineRule="exact"/>
        <w:ind w:firstLine="840" w:firstLineChars="3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传  真：</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p>
    <w:p>
      <w:pPr>
        <w:spacing w:line="600" w:lineRule="exact"/>
        <w:rPr>
          <w:rFonts w:hint="eastAsia" w:ascii="楷体_GB2312" w:eastAsia="楷体_GB2312"/>
          <w:color w:val="auto"/>
          <w:sz w:val="28"/>
          <w:szCs w:val="28"/>
          <w:highlight w:val="none"/>
        </w:rPr>
      </w:pPr>
    </w:p>
    <w:p>
      <w:pPr>
        <w:spacing w:line="560" w:lineRule="exact"/>
        <w:ind w:firstLine="840" w:firstLineChars="300"/>
        <w:rPr>
          <w:rFonts w:hint="eastAsia" w:ascii="仿宋_GB2312" w:hAnsi="Times New Roman" w:eastAsia="仿宋_GB2312" w:cs="Times New Roman"/>
          <w:color w:val="auto"/>
          <w:sz w:val="28"/>
          <w:highlight w:val="none"/>
        </w:rPr>
      </w:pPr>
      <w:r>
        <w:rPr>
          <w:rFonts w:hint="eastAsia" w:ascii="仿宋_GB2312" w:eastAsia="仿宋_GB2312" w:cs="Times New Roman"/>
          <w:color w:val="auto"/>
          <w:sz w:val="28"/>
          <w:highlight w:val="none"/>
          <w:lang w:val="en-US" w:eastAsia="zh-CN"/>
        </w:rPr>
        <w:t>发包</w:t>
      </w:r>
      <w:r>
        <w:rPr>
          <w:rFonts w:hint="eastAsia" w:ascii="仿宋_GB2312" w:hAnsi="Times New Roman" w:eastAsia="仿宋_GB2312" w:cs="Times New Roman"/>
          <w:color w:val="auto"/>
          <w:sz w:val="28"/>
          <w:highlight w:val="none"/>
        </w:rPr>
        <w:t>代理机构：</w:t>
      </w:r>
      <w:r>
        <w:rPr>
          <w:rFonts w:hint="eastAsia" w:ascii="仿宋_GB2312" w:hAnsi="Times New Roman" w:eastAsia="仿宋_GB2312" w:cs="Times New Roman"/>
          <w:color w:val="auto"/>
          <w:sz w:val="28"/>
          <w:highlight w:val="none"/>
          <w:u w:val="single"/>
          <w:lang w:eastAsia="zh-CN"/>
        </w:rPr>
        <w:t xml:space="preserve">浙江博策工程项目管理有限公司 </w:t>
      </w:r>
      <w:r>
        <w:rPr>
          <w:rFonts w:hint="eastAsia" w:ascii="仿宋_GB2312" w:hAnsi="Times New Roman" w:eastAsia="仿宋_GB2312" w:cs="Times New Roman"/>
          <w:color w:val="auto"/>
          <w:sz w:val="28"/>
          <w:highlight w:val="none"/>
        </w:rPr>
        <w:t>（盖章）</w:t>
      </w:r>
    </w:p>
    <w:p>
      <w:pPr>
        <w:spacing w:line="560" w:lineRule="exact"/>
        <w:ind w:firstLine="840" w:firstLineChars="300"/>
        <w:rPr>
          <w:rFonts w:hint="eastAsia" w:ascii="仿宋_GB2312" w:hAnsi="Times New Roman" w:eastAsia="仿宋_GB2312" w:cs="Times New Roman"/>
          <w:color w:val="auto"/>
          <w:sz w:val="28"/>
          <w:highlight w:val="none"/>
        </w:rPr>
      </w:pPr>
      <w:r>
        <w:rPr>
          <w:rFonts w:hint="eastAsia" w:ascii="仿宋_GB2312" w:hAnsi="Times New Roman" w:eastAsia="仿宋_GB2312" w:cs="Times New Roman"/>
          <w:color w:val="auto"/>
          <w:sz w:val="28"/>
          <w:highlight w:val="none"/>
        </w:rPr>
        <w:t>法定代表人或委托代理人:</w:t>
      </w:r>
      <w:r>
        <w:rPr>
          <w:rFonts w:hint="eastAsia" w:ascii="仿宋_GB2312" w:hAnsi="Times New Roman" w:eastAsia="仿宋_GB2312" w:cs="Times New Roman"/>
          <w:color w:val="auto"/>
          <w:sz w:val="28"/>
          <w:highlight w:val="none"/>
          <w:u w:val="single"/>
        </w:rPr>
        <w:t xml:space="preserve"> 　      </w:t>
      </w:r>
      <w:r>
        <w:rPr>
          <w:rFonts w:hint="eastAsia" w:ascii="仿宋_GB2312" w:hAnsi="Times New Roman" w:eastAsia="仿宋_GB2312" w:cs="Times New Roman"/>
          <w:color w:val="auto"/>
          <w:sz w:val="28"/>
          <w:highlight w:val="none"/>
        </w:rPr>
        <w:t>（签字或盖章）</w:t>
      </w:r>
    </w:p>
    <w:p>
      <w:pPr>
        <w:spacing w:line="560" w:lineRule="exact"/>
        <w:ind w:firstLine="840" w:firstLineChars="300"/>
        <w:rPr>
          <w:rFonts w:hint="eastAsia" w:ascii="仿宋_GB2312" w:hAnsi="Times New Roman" w:eastAsia="仿宋_GB2312" w:cs="Times New Roman"/>
          <w:color w:val="auto"/>
          <w:sz w:val="28"/>
          <w:highlight w:val="none"/>
          <w:u w:val="single"/>
          <w:lang w:val="en-US" w:eastAsia="zh-CN"/>
        </w:rPr>
      </w:pPr>
      <w:r>
        <w:rPr>
          <w:rFonts w:hint="eastAsia" w:ascii="仿宋_GB2312" w:hAnsi="Times New Roman" w:eastAsia="仿宋_GB2312" w:cs="Times New Roman"/>
          <w:color w:val="auto"/>
          <w:sz w:val="28"/>
          <w:highlight w:val="none"/>
        </w:rPr>
        <w:t>地址：</w:t>
      </w:r>
      <w:r>
        <w:rPr>
          <w:rFonts w:hint="eastAsia" w:ascii="仿宋_GB2312" w:hAnsi="仿宋_GB2312" w:eastAsia="仿宋_GB2312" w:cs="仿宋_GB2312"/>
          <w:color w:val="auto"/>
          <w:sz w:val="28"/>
          <w:szCs w:val="28"/>
          <w:highlight w:val="none"/>
          <w:u w:val="single"/>
          <w:lang w:eastAsia="zh-CN"/>
        </w:rPr>
        <w:t>诸暨市暨南路21号乐家大厦17F东</w:t>
      </w:r>
    </w:p>
    <w:p>
      <w:pPr>
        <w:spacing w:line="560" w:lineRule="exact"/>
        <w:ind w:firstLine="840" w:firstLineChars="300"/>
        <w:rPr>
          <w:rFonts w:hint="default" w:ascii="仿宋_GB2312" w:hAnsi="Times New Roman" w:eastAsia="仿宋_GB2312" w:cs="Times New Roman"/>
          <w:color w:val="auto"/>
          <w:sz w:val="28"/>
          <w:highlight w:val="none"/>
          <w:lang w:val="en-US" w:eastAsia="zh-CN"/>
        </w:rPr>
      </w:pPr>
      <w:r>
        <w:rPr>
          <w:rFonts w:hint="eastAsia" w:ascii="仿宋_GB2312" w:hAnsi="Times New Roman" w:eastAsia="仿宋_GB2312" w:cs="Times New Roman"/>
          <w:color w:val="auto"/>
          <w:sz w:val="28"/>
          <w:highlight w:val="none"/>
        </w:rPr>
        <w:t>邮政编码：</w:t>
      </w:r>
      <w:r>
        <w:rPr>
          <w:rFonts w:hint="eastAsia" w:ascii="仿宋_GB2312" w:hAnsi="Times New Roman" w:eastAsia="仿宋_GB2312" w:cs="Times New Roman"/>
          <w:color w:val="auto"/>
          <w:sz w:val="28"/>
          <w:highlight w:val="none"/>
          <w:u w:val="single"/>
        </w:rPr>
        <w:t>311800</w:t>
      </w:r>
      <w:r>
        <w:rPr>
          <w:rFonts w:hint="eastAsia" w:ascii="仿宋_GB2312" w:hAnsi="Times New Roman" w:eastAsia="仿宋_GB2312" w:cs="Times New Roman"/>
          <w:color w:val="auto"/>
          <w:sz w:val="28"/>
          <w:highlight w:val="none"/>
          <w:u w:val="single"/>
          <w:lang w:val="en-US" w:eastAsia="zh-CN"/>
        </w:rPr>
        <w:t xml:space="preserve">  </w:t>
      </w:r>
    </w:p>
    <w:p>
      <w:pPr>
        <w:spacing w:line="560" w:lineRule="exact"/>
        <w:ind w:firstLine="840" w:firstLineChars="300"/>
        <w:rPr>
          <w:rFonts w:hint="eastAsia" w:ascii="仿宋_GB2312" w:hAnsi="Times New Roman" w:eastAsia="仿宋_GB2312" w:cs="Times New Roman"/>
          <w:color w:val="auto"/>
          <w:sz w:val="28"/>
          <w:highlight w:val="none"/>
        </w:rPr>
      </w:pPr>
      <w:r>
        <w:rPr>
          <w:rFonts w:hint="eastAsia" w:ascii="仿宋_GB2312" w:hAnsi="Times New Roman" w:eastAsia="仿宋_GB2312" w:cs="Times New Roman"/>
          <w:color w:val="auto"/>
          <w:sz w:val="28"/>
          <w:highlight w:val="none"/>
        </w:rPr>
        <w:t>联系人：</w:t>
      </w:r>
      <w:r>
        <w:rPr>
          <w:rFonts w:hint="eastAsia" w:ascii="仿宋_GB2312" w:hAnsi="Times New Roman" w:eastAsia="仿宋_GB2312" w:cs="Times New Roman"/>
          <w:color w:val="auto"/>
          <w:sz w:val="28"/>
          <w:highlight w:val="none"/>
          <w:u w:val="single"/>
        </w:rPr>
        <w:t xml:space="preserve">  </w:t>
      </w:r>
      <w:r>
        <w:rPr>
          <w:rFonts w:hint="eastAsia" w:ascii="仿宋_GB2312" w:hAnsi="Times New Roman" w:eastAsia="仿宋_GB2312" w:cs="Times New Roman"/>
          <w:color w:val="auto"/>
          <w:sz w:val="28"/>
          <w:highlight w:val="none"/>
          <w:u w:val="single"/>
          <w:lang w:val="en-US" w:eastAsia="zh-CN"/>
        </w:rPr>
        <w:t>周栩生</w:t>
      </w:r>
      <w:r>
        <w:rPr>
          <w:rFonts w:hint="eastAsia" w:ascii="仿宋_GB2312" w:hAnsi="Times New Roman" w:eastAsia="仿宋_GB2312" w:cs="Times New Roman"/>
          <w:color w:val="auto"/>
          <w:sz w:val="28"/>
          <w:highlight w:val="none"/>
          <w:u w:val="single"/>
        </w:rPr>
        <w:t xml:space="preserve">  </w:t>
      </w:r>
    </w:p>
    <w:p>
      <w:pPr>
        <w:spacing w:line="560" w:lineRule="exact"/>
        <w:ind w:firstLine="840" w:firstLineChars="300"/>
        <w:rPr>
          <w:rFonts w:hint="default" w:ascii="仿宋_GB2312" w:hAnsi="Times New Roman" w:eastAsia="仿宋_GB2312" w:cs="Times New Roman"/>
          <w:color w:val="auto"/>
          <w:sz w:val="28"/>
          <w:highlight w:val="none"/>
          <w:u w:val="single"/>
          <w:lang w:val="en-US" w:eastAsia="zh-CN"/>
        </w:rPr>
      </w:pPr>
      <w:r>
        <w:rPr>
          <w:rFonts w:hint="eastAsia" w:ascii="仿宋_GB2312" w:hAnsi="Times New Roman" w:eastAsia="仿宋_GB2312" w:cs="Times New Roman"/>
          <w:color w:val="auto"/>
          <w:sz w:val="28"/>
          <w:highlight w:val="none"/>
        </w:rPr>
        <w:t>电  话：</w:t>
      </w:r>
      <w:r>
        <w:rPr>
          <w:rFonts w:hint="eastAsia" w:ascii="仿宋_GB2312" w:hAnsi="Times New Roman" w:eastAsia="仿宋_GB2312" w:cs="Times New Roman"/>
          <w:color w:val="auto"/>
          <w:sz w:val="28"/>
          <w:highlight w:val="none"/>
          <w:u w:val="single"/>
        </w:rPr>
        <w:t xml:space="preserve">  0575-87</w:t>
      </w:r>
      <w:r>
        <w:rPr>
          <w:rFonts w:hint="eastAsia" w:ascii="仿宋_GB2312" w:hAnsi="Times New Roman" w:eastAsia="仿宋_GB2312" w:cs="Times New Roman"/>
          <w:color w:val="auto"/>
          <w:sz w:val="28"/>
          <w:highlight w:val="none"/>
          <w:u w:val="single"/>
          <w:lang w:val="en-US" w:eastAsia="zh-CN"/>
        </w:rPr>
        <w:t>359618</w:t>
      </w:r>
      <w:r>
        <w:rPr>
          <w:rFonts w:hint="eastAsia" w:ascii="仿宋_GB2312" w:hAnsi="Times New Roman" w:eastAsia="仿宋_GB2312" w:cs="Times New Roman"/>
          <w:color w:val="auto"/>
          <w:sz w:val="28"/>
          <w:highlight w:val="none"/>
          <w:u w:val="single"/>
        </w:rPr>
        <w:t xml:space="preserve"> </w:t>
      </w:r>
      <w:r>
        <w:rPr>
          <w:rFonts w:hint="eastAsia" w:ascii="仿宋_GB2312" w:hAnsi="Times New Roman" w:eastAsia="仿宋_GB2312" w:cs="Times New Roman"/>
          <w:color w:val="auto"/>
          <w:sz w:val="28"/>
          <w:highlight w:val="none"/>
        </w:rPr>
        <w:t xml:space="preserve">   </w:t>
      </w:r>
      <w:r>
        <w:rPr>
          <w:rFonts w:hint="eastAsia" w:ascii="仿宋_GB2312" w:hAnsi="Times New Roman" w:eastAsia="仿宋_GB2312" w:cs="Times New Roman"/>
          <w:color w:val="auto"/>
          <w:sz w:val="28"/>
          <w:highlight w:val="none"/>
          <w:lang w:eastAsia="zh-CN"/>
        </w:rPr>
        <w:t>工作手机</w:t>
      </w:r>
      <w:r>
        <w:rPr>
          <w:rFonts w:hint="eastAsia" w:ascii="仿宋_GB2312" w:hAnsi="Times New Roman" w:eastAsia="仿宋_GB2312" w:cs="Times New Roman"/>
          <w:color w:val="auto"/>
          <w:sz w:val="28"/>
          <w:highlight w:val="none"/>
        </w:rPr>
        <w:t>：</w:t>
      </w:r>
      <w:r>
        <w:rPr>
          <w:rFonts w:hint="eastAsia" w:ascii="仿宋_GB2312" w:hAnsi="Times New Roman" w:eastAsia="仿宋_GB2312" w:cs="Times New Roman"/>
          <w:color w:val="auto"/>
          <w:sz w:val="28"/>
          <w:highlight w:val="none"/>
          <w:u w:val="single"/>
          <w:lang w:val="en-US" w:eastAsia="zh-CN"/>
        </w:rPr>
        <w:t xml:space="preserve"> </w:t>
      </w:r>
      <w:r>
        <w:rPr>
          <w:rFonts w:hint="eastAsia" w:ascii="仿宋_GB2312" w:eastAsia="仿宋_GB2312" w:cs="Times New Roman"/>
          <w:color w:val="auto"/>
          <w:sz w:val="28"/>
          <w:highlight w:val="none"/>
          <w:u w:val="single"/>
          <w:lang w:eastAsia="zh-CN"/>
        </w:rPr>
        <w:t>18967569981</w:t>
      </w:r>
      <w:r>
        <w:rPr>
          <w:rFonts w:hint="eastAsia" w:ascii="仿宋_GB2312" w:hAnsi="Times New Roman" w:eastAsia="仿宋_GB2312" w:cs="Times New Roman"/>
          <w:color w:val="auto"/>
          <w:sz w:val="28"/>
          <w:highlight w:val="none"/>
          <w:u w:val="single"/>
          <w:lang w:val="en-US" w:eastAsia="zh-CN"/>
        </w:rPr>
        <w:t xml:space="preserve"> </w:t>
      </w:r>
    </w:p>
    <w:p>
      <w:pPr>
        <w:spacing w:line="560" w:lineRule="exact"/>
        <w:ind w:firstLine="840" w:firstLineChars="300"/>
        <w:rPr>
          <w:rFonts w:hint="eastAsia" w:ascii="仿宋_GB2312" w:hAnsi="Times New Roman" w:eastAsia="仿宋_GB2312" w:cs="Times New Roman"/>
          <w:color w:val="auto"/>
          <w:sz w:val="28"/>
          <w:highlight w:val="none"/>
          <w:u w:val="single"/>
        </w:rPr>
      </w:pPr>
      <w:r>
        <w:rPr>
          <w:rFonts w:hint="eastAsia" w:ascii="仿宋_GB2312" w:hAnsi="Times New Roman" w:eastAsia="仿宋_GB2312" w:cs="Times New Roman"/>
          <w:color w:val="auto"/>
          <w:sz w:val="28"/>
          <w:highlight w:val="none"/>
        </w:rPr>
        <w:t>传  真：</w:t>
      </w:r>
      <w:r>
        <w:rPr>
          <w:rFonts w:hint="eastAsia" w:ascii="仿宋_GB2312" w:hAnsi="Times New Roman" w:eastAsia="仿宋_GB2312" w:cs="Times New Roman"/>
          <w:color w:val="auto"/>
          <w:sz w:val="28"/>
          <w:highlight w:val="none"/>
          <w:u w:val="single"/>
        </w:rPr>
        <w:t xml:space="preserve">        /       </w:t>
      </w:r>
    </w:p>
    <w:p>
      <w:pPr>
        <w:spacing w:line="560" w:lineRule="exact"/>
        <w:ind w:firstLine="840" w:firstLineChars="300"/>
        <w:rPr>
          <w:rFonts w:hint="eastAsia" w:ascii="仿宋_GB2312" w:eastAsia="仿宋_GB2312"/>
          <w:color w:val="auto"/>
          <w:sz w:val="28"/>
          <w:highlight w:val="none"/>
        </w:rPr>
      </w:pPr>
    </w:p>
    <w:p>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诸暨市店口镇</w:t>
      </w:r>
      <w:r>
        <w:rPr>
          <w:rFonts w:hint="eastAsia" w:ascii="仿宋_GB2312" w:eastAsia="仿宋_GB2312"/>
          <w:color w:val="auto"/>
          <w:sz w:val="28"/>
          <w:highlight w:val="none"/>
          <w:lang w:eastAsia="zh-CN"/>
        </w:rPr>
        <w:t>项目交易办公室</w:t>
      </w:r>
      <w:r>
        <w:rPr>
          <w:rFonts w:hint="eastAsia" w:ascii="仿宋_GB2312" w:eastAsia="仿宋_GB2312"/>
          <w:color w:val="auto"/>
          <w:sz w:val="28"/>
          <w:highlight w:val="none"/>
        </w:rPr>
        <w:t>备案审查意见：</w:t>
      </w:r>
    </w:p>
    <w:p>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（盖章）</w:t>
      </w:r>
    </w:p>
    <w:p>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经办人：</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（签字或盖章）</w:t>
      </w:r>
    </w:p>
    <w:p>
      <w:pPr>
        <w:spacing w:line="60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日  期：</w:t>
      </w:r>
      <w:r>
        <w:rPr>
          <w:rFonts w:hint="eastAsia" w:ascii="仿宋_GB2312" w:eastAsia="仿宋_GB2312"/>
          <w:color w:val="auto"/>
          <w:sz w:val="28"/>
          <w:highlight w:val="none"/>
          <w:u w:val="single"/>
        </w:rPr>
        <w:t>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w:t>
      </w:r>
      <w:r>
        <w:rPr>
          <w:rFonts w:hint="eastAsia" w:ascii="仿宋_GB2312" w:eastAsia="仿宋_GB2312"/>
          <w:color w:val="auto"/>
          <w:sz w:val="28"/>
          <w:highlight w:val="none"/>
        </w:rPr>
        <w:t>年</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月</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日</w:t>
      </w:r>
    </w:p>
    <w:p>
      <w:pPr>
        <w:pStyle w:val="2"/>
        <w:rPr>
          <w:rFonts w:hint="eastAsia"/>
        </w:rPr>
      </w:pPr>
    </w:p>
    <w:p>
      <w:pPr>
        <w:numPr>
          <w:ilvl w:val="0"/>
          <w:numId w:val="1"/>
        </w:numPr>
        <w:spacing w:line="360" w:lineRule="auto"/>
        <w:jc w:val="center"/>
        <w:rPr>
          <w:rFonts w:hint="eastAsia" w:ascii="仿宋_GB2312" w:eastAsia="仿宋_GB2312"/>
          <w:color w:val="auto"/>
          <w:sz w:val="44"/>
          <w:highlight w:val="none"/>
        </w:rPr>
      </w:pPr>
      <w:bookmarkStart w:id="5" w:name="OLE_LINK6"/>
      <w:r>
        <w:rPr>
          <w:rFonts w:hint="eastAsia" w:ascii="仿宋_GB2312" w:eastAsia="仿宋_GB2312"/>
          <w:color w:val="auto"/>
          <w:sz w:val="44"/>
          <w:highlight w:val="none"/>
          <w:lang w:val="en-US" w:eastAsia="zh-CN"/>
        </w:rPr>
        <w:t>发包</w:t>
      </w:r>
      <w:r>
        <w:rPr>
          <w:rFonts w:hint="eastAsia" w:ascii="仿宋_GB2312" w:eastAsia="仿宋_GB2312"/>
          <w:color w:val="auto"/>
          <w:sz w:val="44"/>
          <w:highlight w:val="none"/>
        </w:rPr>
        <w:t>公告</w:t>
      </w:r>
    </w:p>
    <w:p>
      <w:pPr>
        <w:shd w:val="solid" w:color="FFFFFF" w:fill="auto"/>
        <w:autoSpaceDN w:val="0"/>
        <w:spacing w:line="240" w:lineRule="auto"/>
        <w:ind w:firstLine="600"/>
        <w:jc w:val="center"/>
        <w:rPr>
          <w:rFonts w:hint="eastAsia" w:ascii="仿宋_GB2312" w:eastAsia="仿宋_GB2312"/>
          <w:color w:val="auto"/>
          <w:sz w:val="24"/>
          <w:highlight w:val="none"/>
        </w:rPr>
      </w:pPr>
      <w:r>
        <w:rPr>
          <w:rFonts w:hint="eastAsia" w:ascii="仿宋_GB2312" w:eastAsia="仿宋_GB2312"/>
          <w:color w:val="auto"/>
          <w:sz w:val="24"/>
          <w:highlight w:val="none"/>
        </w:rPr>
        <w:t>（DZ2025-15）</w:t>
      </w:r>
    </w:p>
    <w:p>
      <w:pPr>
        <w:shd w:val="solid" w:color="FFFFFF" w:fill="auto"/>
        <w:autoSpaceDN w:val="0"/>
        <w:spacing w:line="240" w:lineRule="auto"/>
        <w:ind w:firstLine="600"/>
        <w:rPr>
          <w:rFonts w:hint="eastAsia" w:ascii="仿宋_GB2312" w:eastAsia="仿宋_GB2312"/>
          <w:color w:val="auto"/>
          <w:sz w:val="24"/>
          <w:highlight w:val="none"/>
        </w:rPr>
      </w:pPr>
      <w:r>
        <w:rPr>
          <w:rFonts w:hint="eastAsia" w:ascii="仿宋_GB2312" w:eastAsia="仿宋_GB2312"/>
          <w:bCs/>
          <w:color w:val="auto"/>
          <w:sz w:val="24"/>
          <w:highlight w:val="none"/>
        </w:rPr>
        <w:t>本次</w:t>
      </w:r>
      <w:r>
        <w:rPr>
          <w:rFonts w:hint="eastAsia" w:ascii="仿宋_GB2312" w:eastAsia="仿宋_GB2312"/>
          <w:bCs/>
          <w:color w:val="auto"/>
          <w:sz w:val="24"/>
          <w:highlight w:val="none"/>
          <w:lang w:val="en-US" w:eastAsia="zh-CN"/>
        </w:rPr>
        <w:t>发包</w:t>
      </w:r>
      <w:r>
        <w:rPr>
          <w:rFonts w:hint="eastAsia" w:ascii="仿宋_GB2312" w:eastAsia="仿宋_GB2312"/>
          <w:bCs/>
          <w:color w:val="auto"/>
          <w:sz w:val="24"/>
          <w:highlight w:val="none"/>
        </w:rPr>
        <w:t>内容为</w:t>
      </w:r>
      <w:r>
        <w:rPr>
          <w:rFonts w:hint="eastAsia" w:ascii="仿宋_GB2312" w:eastAsia="仿宋_GB2312"/>
          <w:bCs/>
          <w:color w:val="auto"/>
          <w:sz w:val="24"/>
          <w:highlight w:val="none"/>
          <w:lang w:eastAsia="zh-CN"/>
        </w:rPr>
        <w:t>诸暨市店口镇2025-2027年度发包控制价审核及概算审核机构项目</w:t>
      </w:r>
      <w:r>
        <w:rPr>
          <w:rFonts w:hint="eastAsia" w:ascii="仿宋_GB2312" w:eastAsia="仿宋_GB2312"/>
          <w:bCs/>
          <w:color w:val="auto"/>
          <w:sz w:val="24"/>
          <w:highlight w:val="none"/>
        </w:rPr>
        <w:t>，</w:t>
      </w:r>
      <w:r>
        <w:rPr>
          <w:rFonts w:hint="eastAsia" w:ascii="仿宋_GB2312" w:eastAsia="仿宋_GB2312"/>
          <w:color w:val="auto"/>
          <w:sz w:val="24"/>
          <w:highlight w:val="none"/>
        </w:rPr>
        <w:t>现根据有关规定，公开</w:t>
      </w:r>
      <w:r>
        <w:rPr>
          <w:rFonts w:hint="eastAsia" w:ascii="仿宋_GB2312" w:eastAsia="仿宋_GB2312"/>
          <w:color w:val="auto"/>
          <w:sz w:val="24"/>
          <w:highlight w:val="none"/>
          <w:lang w:val="en-US" w:eastAsia="zh-CN"/>
        </w:rPr>
        <w:t>发包</w:t>
      </w:r>
      <w:r>
        <w:rPr>
          <w:rFonts w:hint="eastAsia" w:ascii="仿宋_GB2312" w:eastAsia="仿宋_GB2312"/>
          <w:color w:val="auto"/>
          <w:sz w:val="24"/>
          <w:highlight w:val="none"/>
        </w:rPr>
        <w:t>符合条件的审</w:t>
      </w:r>
      <w:r>
        <w:rPr>
          <w:rFonts w:hint="eastAsia" w:ascii="仿宋_GB2312" w:eastAsia="仿宋_GB2312"/>
          <w:color w:val="auto"/>
          <w:sz w:val="24"/>
          <w:highlight w:val="none"/>
          <w:lang w:eastAsia="zh-CN"/>
        </w:rPr>
        <w:t>核</w:t>
      </w:r>
      <w:r>
        <w:rPr>
          <w:rFonts w:hint="eastAsia" w:ascii="仿宋_GB2312" w:eastAsia="仿宋_GB2312"/>
          <w:color w:val="auto"/>
          <w:sz w:val="24"/>
          <w:highlight w:val="none"/>
        </w:rPr>
        <w:t>机构，为</w:t>
      </w:r>
      <w:r>
        <w:rPr>
          <w:rFonts w:hint="eastAsia" w:ascii="仿宋_GB2312" w:eastAsia="仿宋_GB2312"/>
          <w:bCs/>
          <w:color w:val="auto"/>
          <w:sz w:val="24"/>
          <w:highlight w:val="none"/>
          <w:lang w:eastAsia="zh-CN"/>
        </w:rPr>
        <w:t>诸暨市店口镇</w:t>
      </w:r>
      <w:r>
        <w:rPr>
          <w:rFonts w:hint="eastAsia" w:ascii="仿宋_GB2312" w:eastAsia="仿宋_GB2312"/>
          <w:color w:val="auto"/>
          <w:sz w:val="24"/>
          <w:highlight w:val="none"/>
          <w:lang w:val="en-US" w:eastAsia="zh-CN"/>
        </w:rPr>
        <w:t>2025-2027</w:t>
      </w:r>
      <w:r>
        <w:rPr>
          <w:rFonts w:hint="eastAsia" w:ascii="仿宋_GB2312" w:eastAsia="仿宋_GB2312"/>
          <w:color w:val="auto"/>
          <w:sz w:val="24"/>
          <w:highlight w:val="none"/>
        </w:rPr>
        <w:t>年度</w:t>
      </w:r>
      <w:r>
        <w:rPr>
          <w:rFonts w:hint="eastAsia" w:ascii="仿宋_GB2312" w:eastAsia="仿宋_GB2312"/>
          <w:bCs/>
          <w:color w:val="auto"/>
          <w:sz w:val="24"/>
          <w:highlight w:val="none"/>
          <w:lang w:val="en-US" w:eastAsia="zh-CN"/>
        </w:rPr>
        <w:t>4</w:t>
      </w:r>
      <w:r>
        <w:rPr>
          <w:rFonts w:hint="eastAsia" w:ascii="仿宋_GB2312" w:eastAsia="仿宋_GB2312"/>
          <w:bCs/>
          <w:color w:val="auto"/>
          <w:sz w:val="24"/>
          <w:highlight w:val="none"/>
        </w:rPr>
        <w:t>00万以下镇（村）级工程</w:t>
      </w:r>
      <w:r>
        <w:rPr>
          <w:rFonts w:hint="eastAsia" w:ascii="仿宋_GB2312" w:eastAsia="仿宋_GB2312"/>
          <w:color w:val="auto"/>
          <w:sz w:val="24"/>
          <w:highlight w:val="none"/>
        </w:rPr>
        <w:t>建设项目提供</w:t>
      </w:r>
      <w:r>
        <w:rPr>
          <w:rFonts w:hint="eastAsia" w:ascii="仿宋_GB2312" w:eastAsia="仿宋_GB2312"/>
          <w:bCs/>
          <w:color w:val="auto"/>
          <w:sz w:val="24"/>
          <w:highlight w:val="none"/>
          <w:lang w:eastAsia="zh-CN"/>
        </w:rPr>
        <w:t>发包控制价审核及概算审核</w:t>
      </w:r>
      <w:r>
        <w:rPr>
          <w:rFonts w:hint="eastAsia" w:ascii="仿宋_GB2312" w:eastAsia="仿宋_GB2312"/>
          <w:color w:val="auto"/>
          <w:sz w:val="24"/>
          <w:highlight w:val="none"/>
        </w:rPr>
        <w:t>。现将具体事项公告如下：</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发包</w:t>
      </w:r>
      <w:r>
        <w:rPr>
          <w:rFonts w:hint="eastAsia" w:ascii="仿宋_GB2312" w:eastAsia="仿宋_GB2312"/>
          <w:color w:val="auto"/>
          <w:sz w:val="24"/>
          <w:highlight w:val="none"/>
        </w:rPr>
        <w:t>人：诸暨市店口镇人民政府</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sz w:val="24"/>
          <w:highlight w:val="none"/>
          <w:lang w:eastAsia="zh-CN"/>
        </w:rPr>
      </w:pPr>
      <w:r>
        <w:rPr>
          <w:rFonts w:hint="eastAsia" w:ascii="仿宋_GB2312" w:eastAsia="仿宋_GB2312"/>
          <w:color w:val="auto"/>
          <w:sz w:val="24"/>
          <w:highlight w:val="none"/>
        </w:rPr>
        <w:t>2、项目名称：</w:t>
      </w:r>
      <w:r>
        <w:rPr>
          <w:rFonts w:hint="eastAsia" w:ascii="仿宋_GB2312" w:eastAsia="仿宋_GB2312"/>
          <w:bCs/>
          <w:color w:val="auto"/>
          <w:sz w:val="24"/>
          <w:highlight w:val="none"/>
          <w:lang w:eastAsia="zh-CN"/>
        </w:rPr>
        <w:t>诸暨市店口镇2025-2027年度发包控制价审核及概算审核机构项目</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bCs/>
          <w:color w:val="auto"/>
          <w:highlight w:val="none"/>
        </w:rPr>
      </w:pPr>
      <w:r>
        <w:rPr>
          <w:rFonts w:hint="eastAsia" w:ascii="仿宋_GB2312" w:eastAsia="仿宋_GB2312"/>
          <w:color w:val="auto"/>
          <w:highlight w:val="none"/>
        </w:rPr>
        <w:t>3、</w:t>
      </w:r>
      <w:r>
        <w:rPr>
          <w:rFonts w:hint="eastAsia" w:ascii="仿宋_GB2312" w:eastAsia="仿宋_GB2312"/>
          <w:color w:val="auto"/>
          <w:highlight w:val="none"/>
          <w:lang w:val="en-US" w:eastAsia="zh-CN"/>
        </w:rPr>
        <w:t>发包</w:t>
      </w:r>
      <w:r>
        <w:rPr>
          <w:rFonts w:hint="eastAsia" w:ascii="仿宋_GB2312" w:eastAsia="仿宋_GB2312"/>
          <w:color w:val="auto"/>
          <w:highlight w:val="none"/>
        </w:rPr>
        <w:t>范围：</w:t>
      </w:r>
      <w:r>
        <w:rPr>
          <w:rFonts w:hint="eastAsia" w:ascii="仿宋_GB2312" w:eastAsia="仿宋_GB2312"/>
          <w:bCs/>
          <w:color w:val="auto"/>
          <w:highlight w:val="none"/>
        </w:rPr>
        <w:t>为店口镇提供合同期内</w:t>
      </w:r>
      <w:r>
        <w:rPr>
          <w:rFonts w:hint="eastAsia" w:ascii="仿宋_GB2312" w:eastAsia="仿宋_GB2312"/>
          <w:bCs/>
          <w:color w:val="auto"/>
          <w:highlight w:val="none"/>
          <w:lang w:val="en-US" w:eastAsia="zh-CN"/>
        </w:rPr>
        <w:t>400</w:t>
      </w:r>
      <w:r>
        <w:rPr>
          <w:rFonts w:hint="eastAsia" w:ascii="仿宋_GB2312" w:eastAsia="仿宋_GB2312"/>
          <w:bCs/>
          <w:color w:val="auto"/>
          <w:highlight w:val="none"/>
        </w:rPr>
        <w:t>万以下镇（村）级工程建设项目</w:t>
      </w:r>
      <w:r>
        <w:rPr>
          <w:rFonts w:hint="eastAsia" w:ascii="仿宋_GB2312" w:eastAsia="仿宋_GB2312"/>
          <w:bCs/>
          <w:color w:val="auto"/>
          <w:sz w:val="24"/>
          <w:highlight w:val="none"/>
          <w:lang w:eastAsia="zh-CN"/>
        </w:rPr>
        <w:t>发包控制价审核及概算审核</w:t>
      </w:r>
      <w:r>
        <w:rPr>
          <w:rFonts w:hint="eastAsia" w:ascii="仿宋_GB2312" w:eastAsia="仿宋_GB2312"/>
          <w:bCs/>
          <w:color w:val="auto"/>
          <w:highlight w:val="none"/>
        </w:rPr>
        <w:t>。如工程额度、</w:t>
      </w:r>
      <w:r>
        <w:rPr>
          <w:rFonts w:hint="eastAsia" w:ascii="仿宋_GB2312" w:eastAsia="仿宋_GB2312"/>
          <w:bCs/>
          <w:color w:val="auto"/>
          <w:highlight w:val="none"/>
          <w:lang w:eastAsia="zh-CN"/>
        </w:rPr>
        <w:t>审核</w:t>
      </w:r>
      <w:r>
        <w:rPr>
          <w:rFonts w:hint="eastAsia" w:ascii="仿宋_GB2312" w:eastAsia="仿宋_GB2312"/>
          <w:bCs/>
          <w:color w:val="auto"/>
          <w:highlight w:val="none"/>
        </w:rPr>
        <w:t>额度与后续新政策不一致，按相关最新政策文件执行</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lang w:eastAsia="zh-CN"/>
        </w:rPr>
      </w:pPr>
      <w:r>
        <w:rPr>
          <w:rFonts w:hint="eastAsia" w:ascii="仿宋_GB2312" w:eastAsia="仿宋_GB2312"/>
          <w:color w:val="auto"/>
          <w:highlight w:val="none"/>
        </w:rPr>
        <w:t>4、合同服务期限</w:t>
      </w:r>
      <w:r>
        <w:rPr>
          <w:rFonts w:hint="eastAsia" w:ascii="仿宋_GB2312" w:eastAsia="仿宋_GB2312"/>
          <w:bCs/>
          <w:color w:val="auto"/>
          <w:highlight w:val="none"/>
        </w:rPr>
        <w:t>：</w:t>
      </w:r>
      <w:r>
        <w:rPr>
          <w:rFonts w:hint="eastAsia" w:ascii="仿宋_GB2312" w:eastAsia="仿宋_GB2312"/>
          <w:bCs/>
          <w:color w:val="auto"/>
          <w:highlight w:val="none"/>
          <w:lang w:eastAsia="zh-CN"/>
        </w:rPr>
        <w:t>合同签订之日起两年</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rPr>
        <w:t>5、</w:t>
      </w:r>
      <w:r>
        <w:rPr>
          <w:rFonts w:hint="eastAsia" w:ascii="仿宋_GB2312" w:eastAsia="仿宋_GB2312"/>
          <w:color w:val="auto"/>
          <w:highlight w:val="none"/>
          <w:lang w:val="en-US" w:eastAsia="zh-CN"/>
        </w:rPr>
        <w:t>发包</w:t>
      </w:r>
      <w:r>
        <w:rPr>
          <w:rFonts w:hint="eastAsia" w:ascii="仿宋_GB2312" w:eastAsia="仿宋_GB2312"/>
          <w:color w:val="auto"/>
          <w:highlight w:val="none"/>
        </w:rPr>
        <w:t>方式：公开</w:t>
      </w:r>
      <w:r>
        <w:rPr>
          <w:rFonts w:hint="eastAsia" w:ascii="仿宋_GB2312" w:eastAsia="仿宋_GB2312"/>
          <w:color w:val="auto"/>
          <w:highlight w:val="none"/>
          <w:lang w:val="en-US" w:eastAsia="zh-CN"/>
        </w:rPr>
        <w:t>发包</w:t>
      </w:r>
      <w:r>
        <w:rPr>
          <w:rFonts w:hint="eastAsia" w:ascii="仿宋_GB2312" w:eastAsia="仿宋_GB2312"/>
          <w:color w:val="auto"/>
          <w:highlight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6、</w:t>
      </w:r>
      <w:r>
        <w:rPr>
          <w:rFonts w:hint="eastAsia" w:ascii="仿宋_GB2312" w:eastAsia="仿宋_GB2312"/>
          <w:color w:val="auto"/>
          <w:sz w:val="24"/>
          <w:highlight w:val="none"/>
        </w:rPr>
        <w:t>信息发布时间：</w:t>
      </w:r>
      <w:r>
        <w:rPr>
          <w:rFonts w:hint="eastAsia" w:ascii="仿宋_GB2312" w:eastAsia="仿宋_GB2312"/>
          <w:color w:val="auto"/>
          <w:sz w:val="24"/>
          <w:highlight w:val="none"/>
          <w:lang w:eastAsia="zh-CN"/>
        </w:rPr>
        <w:t>2025</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17</w:t>
      </w:r>
      <w:r>
        <w:rPr>
          <w:rFonts w:hint="eastAsia" w:ascii="仿宋_GB2312" w:eastAsia="仿宋_GB2312"/>
          <w:color w:val="auto"/>
          <w:sz w:val="24"/>
          <w:highlight w:val="none"/>
        </w:rPr>
        <w:t>日8:30——</w:t>
      </w:r>
      <w:r>
        <w:rPr>
          <w:rFonts w:hint="eastAsia" w:ascii="仿宋_GB2312" w:eastAsia="仿宋_GB2312"/>
          <w:color w:val="auto"/>
          <w:sz w:val="24"/>
          <w:highlight w:val="none"/>
          <w:lang w:eastAsia="zh-CN"/>
        </w:rPr>
        <w:t>2025</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21</w:t>
      </w:r>
      <w:r>
        <w:rPr>
          <w:rFonts w:hint="eastAsia" w:ascii="仿宋_GB2312" w:eastAsia="仿宋_GB2312"/>
          <w:color w:val="auto"/>
          <w:sz w:val="24"/>
          <w:highlight w:val="none"/>
        </w:rPr>
        <w:t>日17:00止</w:t>
      </w:r>
      <w:r>
        <w:rPr>
          <w:rFonts w:hint="eastAsia" w:ascii="仿宋_GB2312" w:eastAsia="仿宋_GB2312"/>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Calibri" w:hAnsi="Calibri" w:eastAsia="仿宋_GB2312" w:cs="Calibri"/>
          <w:color w:val="auto"/>
          <w:sz w:val="24"/>
          <w:highlight w:val="none"/>
          <w:lang w:val="en-US" w:eastAsia="zh-CN"/>
        </w:rPr>
      </w:pPr>
      <w:r>
        <w:rPr>
          <w:rFonts w:hint="eastAsia" w:ascii="仿宋_GB2312" w:hAnsi="Times New Roman" w:eastAsia="仿宋_GB2312" w:cs="Times New Roman"/>
          <w:color w:val="auto"/>
          <w:kern w:val="16"/>
          <w:position w:val="6"/>
          <w:sz w:val="24"/>
          <w:szCs w:val="20"/>
          <w:highlight w:val="none"/>
          <w:lang w:val="en-US" w:eastAsia="zh-CN" w:bidi="ar-SA"/>
        </w:rPr>
        <w:t>7、</w:t>
      </w:r>
      <w:r>
        <w:rPr>
          <w:rFonts w:hint="eastAsia" w:ascii="仿宋_GB2312" w:eastAsia="仿宋_GB2312"/>
          <w:color w:val="auto"/>
          <w:sz w:val="24"/>
          <w:szCs w:val="32"/>
          <w:highlight w:val="none"/>
        </w:rPr>
        <w:t>投标单位要求：</w:t>
      </w:r>
      <w:r>
        <w:rPr>
          <w:rFonts w:hint="default" w:ascii="Calibri" w:hAnsi="Calibri" w:eastAsia="仿宋_GB2312" w:cs="Calibri"/>
          <w:color w:val="auto"/>
          <w:sz w:val="24"/>
          <w:highlight w:val="none"/>
          <w:lang w:val="en-US" w:eastAsia="zh-CN"/>
        </w:rPr>
        <w:t>①</w:t>
      </w:r>
      <w:r>
        <w:rPr>
          <w:rFonts w:hint="eastAsia" w:ascii="仿宋_GB2312" w:eastAsia="仿宋_GB2312"/>
          <w:color w:val="auto"/>
          <w:sz w:val="24"/>
          <w:highlight w:val="none"/>
          <w:lang w:val="en-US" w:eastAsia="zh-CN"/>
        </w:rPr>
        <w:t>所持有的有效营业执照须包含工程造价咨询经营范围；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eastAsia="仿宋_GB2312"/>
          <w:b w:val="0"/>
          <w:bCs w:val="0"/>
          <w:color w:val="auto"/>
          <w:sz w:val="24"/>
          <w:highlight w:val="none"/>
          <w:lang w:val="en-US" w:eastAsia="zh-CN"/>
        </w:rPr>
      </w:pPr>
      <w:r>
        <w:rPr>
          <w:rFonts w:hint="default" w:ascii="Calibri" w:hAnsi="Calibri" w:eastAsia="仿宋_GB2312" w:cs="Calibri"/>
          <w:b w:val="0"/>
          <w:bCs w:val="0"/>
          <w:color w:val="auto"/>
          <w:sz w:val="24"/>
          <w:highlight w:val="none"/>
          <w:lang w:val="en-US" w:eastAsia="zh-CN"/>
        </w:rPr>
        <w:t>②投标人拟派</w:t>
      </w:r>
      <w:r>
        <w:rPr>
          <w:rFonts w:hint="eastAsia" w:ascii="Calibri" w:hAnsi="Calibri" w:eastAsia="仿宋_GB2312" w:cs="Calibri"/>
          <w:b w:val="0"/>
          <w:bCs w:val="0"/>
          <w:color w:val="auto"/>
          <w:sz w:val="24"/>
          <w:highlight w:val="none"/>
          <w:lang w:val="en-US" w:eastAsia="zh-CN"/>
        </w:rPr>
        <w:t>人员具有</w:t>
      </w:r>
      <w:r>
        <w:rPr>
          <w:rFonts w:hint="default" w:ascii="Calibri" w:hAnsi="Calibri" w:eastAsia="仿宋_GB2312" w:cs="Calibri"/>
          <w:b w:val="0"/>
          <w:bCs w:val="0"/>
          <w:color w:val="auto"/>
          <w:sz w:val="24"/>
          <w:highlight w:val="none"/>
          <w:lang w:val="en-US" w:eastAsia="zh-CN"/>
        </w:rPr>
        <w:t>建筑、安装、水利、交通运输</w:t>
      </w:r>
      <w:r>
        <w:rPr>
          <w:rFonts w:hint="eastAsia" w:ascii="Calibri" w:hAnsi="Calibri" w:eastAsia="仿宋_GB2312" w:cs="Calibri"/>
          <w:b w:val="0"/>
          <w:bCs w:val="0"/>
          <w:color w:val="auto"/>
          <w:sz w:val="24"/>
          <w:highlight w:val="none"/>
          <w:lang w:val="en-US" w:eastAsia="zh-CN"/>
        </w:rPr>
        <w:t>专业</w:t>
      </w:r>
      <w:r>
        <w:rPr>
          <w:rFonts w:hint="default" w:ascii="Calibri" w:hAnsi="Calibri" w:eastAsia="仿宋_GB2312" w:cs="Calibri"/>
          <w:b w:val="0"/>
          <w:bCs w:val="0"/>
          <w:color w:val="auto"/>
          <w:sz w:val="24"/>
          <w:highlight w:val="none"/>
          <w:lang w:val="en-US" w:eastAsia="zh-CN"/>
        </w:rPr>
        <w:t>一级造价工程师执业资格</w:t>
      </w:r>
      <w:r>
        <w:rPr>
          <w:rFonts w:hint="eastAsia" w:ascii="Calibri" w:hAnsi="Calibri" w:eastAsia="仿宋_GB2312" w:cs="Calibri"/>
          <w:b w:val="0"/>
          <w:bCs w:val="0"/>
          <w:color w:val="auto"/>
          <w:sz w:val="24"/>
          <w:highlight w:val="none"/>
          <w:lang w:val="en-US" w:eastAsia="zh-CN"/>
        </w:rPr>
        <w:t>（可为同一人或各一名）</w:t>
      </w:r>
      <w:r>
        <w:rPr>
          <w:rFonts w:hint="default" w:ascii="Calibri" w:hAnsi="Calibri" w:eastAsia="仿宋_GB2312" w:cs="Calibri"/>
          <w:b w:val="0"/>
          <w:bCs w:val="0"/>
          <w:color w:val="auto"/>
          <w:sz w:val="24"/>
          <w:highlight w:val="none"/>
          <w:lang w:val="en-US" w:eastAsia="zh-CN"/>
        </w:rPr>
        <w:t>；</w:t>
      </w:r>
      <w:r>
        <w:rPr>
          <w:rFonts w:hint="eastAsia" w:ascii="Calibri" w:hAnsi="Calibri" w:eastAsia="仿宋_GB2312" w:cs="Calibri"/>
          <w:b w:val="0"/>
          <w:bCs w:val="0"/>
          <w:color w:val="auto"/>
          <w:sz w:val="24"/>
          <w:highlight w:val="none"/>
          <w:lang w:val="en-US" w:eastAsia="zh-CN"/>
        </w:rPr>
        <w:t>其他拟派</w:t>
      </w:r>
      <w:r>
        <w:rPr>
          <w:rFonts w:hint="default" w:ascii="Calibri" w:hAnsi="Calibri" w:eastAsia="仿宋_GB2312" w:cs="Calibri"/>
          <w:b w:val="0"/>
          <w:bCs w:val="0"/>
          <w:color w:val="auto"/>
          <w:sz w:val="24"/>
          <w:highlight w:val="none"/>
          <w:lang w:val="en-US" w:eastAsia="zh-CN"/>
        </w:rPr>
        <w:t>人员（除</w:t>
      </w:r>
      <w:r>
        <w:rPr>
          <w:rFonts w:hint="eastAsia" w:ascii="Calibri" w:hAnsi="Calibri" w:eastAsia="仿宋_GB2312" w:cs="Calibri"/>
          <w:b w:val="0"/>
          <w:bCs w:val="0"/>
          <w:color w:val="auto"/>
          <w:sz w:val="24"/>
          <w:highlight w:val="none"/>
          <w:lang w:val="en-US" w:eastAsia="zh-CN"/>
        </w:rPr>
        <w:t>上述</w:t>
      </w:r>
      <w:r>
        <w:rPr>
          <w:rFonts w:hint="default" w:ascii="Calibri" w:hAnsi="Calibri" w:eastAsia="仿宋_GB2312" w:cs="Calibri"/>
          <w:b w:val="0"/>
          <w:bCs w:val="0"/>
          <w:color w:val="auto"/>
          <w:sz w:val="24"/>
          <w:highlight w:val="none"/>
          <w:lang w:val="en-US" w:eastAsia="zh-CN"/>
        </w:rPr>
        <w:t>拟派人员外）具有造价工程师资格总人数不少于2人</w:t>
      </w:r>
      <w:r>
        <w:rPr>
          <w:rFonts w:hint="eastAsia" w:ascii="Calibri" w:hAnsi="Calibri" w:eastAsia="仿宋_GB2312" w:cs="Calibri"/>
          <w:b w:val="0"/>
          <w:bCs w:val="0"/>
          <w:color w:val="auto"/>
          <w:sz w:val="24"/>
          <w:highlight w:val="none"/>
          <w:lang w:val="en-US" w:eastAsia="zh-CN"/>
        </w:rPr>
        <w:t>，并且</w:t>
      </w:r>
      <w:r>
        <w:rPr>
          <w:rFonts w:hint="default" w:ascii="Calibri" w:hAnsi="Calibri" w:eastAsia="仿宋_GB2312" w:cs="Calibri"/>
          <w:b w:val="0"/>
          <w:bCs w:val="0"/>
          <w:color w:val="auto"/>
          <w:sz w:val="24"/>
          <w:highlight w:val="none"/>
          <w:lang w:val="en-US" w:eastAsia="zh-CN"/>
        </w:rPr>
        <w:t>须具有任意两个造价执业资格专业（</w:t>
      </w:r>
      <w:r>
        <w:rPr>
          <w:rFonts w:hint="eastAsia" w:ascii="Calibri" w:hAnsi="Calibri" w:eastAsia="仿宋_GB2312" w:cs="Calibri"/>
          <w:b w:val="0"/>
          <w:bCs w:val="0"/>
          <w:color w:val="auto"/>
          <w:sz w:val="24"/>
          <w:highlight w:val="none"/>
          <w:lang w:val="en-US" w:eastAsia="zh-CN"/>
        </w:rPr>
        <w:t>建筑</w:t>
      </w:r>
      <w:r>
        <w:rPr>
          <w:rFonts w:hint="default" w:ascii="Calibri" w:hAnsi="Calibri" w:eastAsia="仿宋_GB2312" w:cs="Calibri"/>
          <w:b w:val="0"/>
          <w:bCs w:val="0"/>
          <w:color w:val="auto"/>
          <w:sz w:val="24"/>
          <w:highlight w:val="none"/>
          <w:lang w:val="en-US" w:eastAsia="zh-CN"/>
        </w:rPr>
        <w:t>、安装、交通运输、水利等）。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注：（1）一级造价工程师（建筑、安装、水利）提供注册证书。一级造价工程师（交通运输）提供资格证书或注册证书。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(2)二级造价工程师（建筑、安装、水利）提供注册证书。交通运输专业提供职业资格考试成绩合格证明及在全国公路造价人员注册管理系统上的资格证书编号和职业证章号。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(3)原注册造价师中公路和水运造价工程师等级为甲级的视为一级造价工程师（交通运输）专业。</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(4)如资格证书中不能体现投标人信息，需提供相关证明材料并加盖单位公章。</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8、店口镇合同服务期内的发包代理单位和结算审核单位不得参加。</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9</w:t>
      </w:r>
      <w:r>
        <w:rPr>
          <w:rFonts w:hint="eastAsia" w:ascii="仿宋_GB2312" w:eastAsia="仿宋_GB2312"/>
          <w:color w:val="auto"/>
          <w:highlight w:val="none"/>
        </w:rPr>
        <w:t>、参加人员：法定代表人或其委托代理人</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10</w:t>
      </w:r>
      <w:r>
        <w:rPr>
          <w:rFonts w:hint="eastAsia" w:ascii="仿宋_GB2312" w:eastAsia="仿宋_GB2312"/>
          <w:color w:val="auto"/>
          <w:highlight w:val="none"/>
        </w:rPr>
        <w:t>、开标携带资料：企业营业执照</w:t>
      </w:r>
      <w:r>
        <w:rPr>
          <w:rFonts w:hint="eastAsia" w:ascii="仿宋_GB2312" w:eastAsia="仿宋_GB2312"/>
          <w:color w:val="auto"/>
          <w:highlight w:val="none"/>
          <w:lang w:val="en-US" w:eastAsia="zh-CN"/>
        </w:rPr>
        <w:t>原件</w:t>
      </w:r>
      <w:r>
        <w:rPr>
          <w:rFonts w:hint="eastAsia" w:ascii="仿宋_GB2312" w:eastAsia="仿宋_GB2312"/>
          <w:color w:val="auto"/>
          <w:highlight w:val="none"/>
        </w:rPr>
        <w:t>、授权委托书原件，</w:t>
      </w:r>
      <w:r>
        <w:rPr>
          <w:rFonts w:hint="eastAsia" w:ascii="仿宋_GB2312" w:eastAsia="仿宋_GB2312"/>
          <w:color w:val="auto"/>
          <w:highlight w:val="none"/>
          <w:lang w:val="en-US" w:eastAsia="zh-CN"/>
        </w:rPr>
        <w:t>本项目所有拟派人员的相关证书原件及投标人为其连续缴纳的近三个月社保证明材料（拟派人员参保单位名称和投标单位名称必须一致）</w:t>
      </w:r>
      <w:r>
        <w:rPr>
          <w:rFonts w:hint="eastAsia" w:ascii="仿宋_GB2312" w:eastAsia="仿宋_GB2312"/>
          <w:color w:val="auto"/>
          <w:highlight w:val="none"/>
          <w:lang w:eastAsia="zh-CN"/>
        </w:rPr>
        <w:t>，</w:t>
      </w:r>
      <w:r>
        <w:rPr>
          <w:rFonts w:hint="eastAsia" w:ascii="仿宋_GB2312" w:eastAsia="仿宋_GB2312"/>
          <w:color w:val="auto"/>
          <w:highlight w:val="none"/>
        </w:rPr>
        <w:t>投标人代表身份证原件。（上述资料需提供原件的，</w:t>
      </w:r>
      <w:r>
        <w:rPr>
          <w:rFonts w:hint="eastAsia" w:ascii="仿宋_GB2312" w:eastAsia="仿宋_GB2312"/>
          <w:color w:val="auto"/>
          <w:highlight w:val="none"/>
          <w:lang w:val="en-US" w:eastAsia="zh-CN"/>
        </w:rPr>
        <w:t>同时</w:t>
      </w:r>
      <w:r>
        <w:rPr>
          <w:rFonts w:hint="eastAsia" w:ascii="仿宋_GB2312" w:eastAsia="仿宋_GB2312"/>
          <w:color w:val="auto"/>
          <w:highlight w:val="none"/>
        </w:rPr>
        <w:t>提供一份加盖投标人印章的复印件，在资格审查时与原件一同递交</w:t>
      </w:r>
      <w:r>
        <w:rPr>
          <w:rFonts w:hint="eastAsia" w:ascii="仿宋_GB2312" w:eastAsia="仿宋_GB2312"/>
          <w:color w:val="auto"/>
          <w:highlight w:val="none"/>
          <w:lang w:eastAsia="zh-CN"/>
        </w:rPr>
        <w:t>，</w:t>
      </w:r>
      <w:r>
        <w:rPr>
          <w:rFonts w:hint="eastAsia" w:ascii="仿宋_GB2312" w:eastAsia="仿宋_GB2312"/>
          <w:color w:val="auto"/>
          <w:highlight w:val="none"/>
        </w:rPr>
        <w:t>不盖章作废标处理）</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11</w:t>
      </w:r>
      <w:r>
        <w:rPr>
          <w:rFonts w:hint="eastAsia" w:ascii="仿宋_GB2312" w:eastAsia="仿宋_GB2312"/>
          <w:color w:val="auto"/>
          <w:highlight w:val="none"/>
        </w:rPr>
        <w:t>、领取</w:t>
      </w:r>
      <w:r>
        <w:rPr>
          <w:rFonts w:hint="eastAsia" w:ascii="仿宋_GB2312" w:eastAsia="仿宋_GB2312"/>
          <w:color w:val="auto"/>
          <w:highlight w:val="none"/>
          <w:lang w:val="en-US" w:eastAsia="zh-CN"/>
        </w:rPr>
        <w:t>发包</w:t>
      </w:r>
      <w:r>
        <w:rPr>
          <w:rFonts w:hint="eastAsia" w:ascii="仿宋_GB2312" w:eastAsia="仿宋_GB2312"/>
          <w:color w:val="auto"/>
          <w:highlight w:val="none"/>
        </w:rPr>
        <w:t>文件方式：网上自行下载</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rPr>
        <w:t>1</w:t>
      </w:r>
      <w:r>
        <w:rPr>
          <w:rFonts w:hint="eastAsia" w:ascii="仿宋_GB2312" w:eastAsia="仿宋_GB2312"/>
          <w:color w:val="auto"/>
          <w:highlight w:val="none"/>
          <w:lang w:val="en-US" w:eastAsia="zh-CN"/>
        </w:rPr>
        <w:t>2</w:t>
      </w:r>
      <w:r>
        <w:rPr>
          <w:rFonts w:hint="eastAsia" w:ascii="仿宋_GB2312" w:eastAsia="仿宋_GB2312"/>
          <w:color w:val="auto"/>
          <w:highlight w:val="none"/>
        </w:rPr>
        <w:t>、资格审查方式：资格后审</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仿宋_GB2312" w:eastAsia="仿宋_GB2312"/>
          <w:color w:val="auto"/>
          <w:highlight w:val="none"/>
          <w:lang w:val="en-US" w:eastAsia="zh-CN"/>
        </w:rPr>
      </w:pPr>
      <w:r>
        <w:rPr>
          <w:rFonts w:hint="eastAsia" w:ascii="仿宋_GB2312" w:eastAsia="仿宋_GB2312"/>
          <w:color w:val="auto"/>
          <w:highlight w:val="none"/>
        </w:rPr>
        <w:t>1</w:t>
      </w:r>
      <w:r>
        <w:rPr>
          <w:rFonts w:hint="eastAsia" w:ascii="仿宋_GB2312" w:eastAsia="仿宋_GB2312"/>
          <w:color w:val="auto"/>
          <w:highlight w:val="none"/>
          <w:lang w:val="en-US" w:eastAsia="zh-CN"/>
        </w:rPr>
        <w:t>3</w:t>
      </w:r>
      <w:r>
        <w:rPr>
          <w:rFonts w:hint="eastAsia" w:ascii="仿宋_GB2312" w:eastAsia="仿宋_GB2312"/>
          <w:color w:val="auto"/>
          <w:highlight w:val="none"/>
        </w:rPr>
        <w:t>、</w:t>
      </w:r>
      <w:r>
        <w:rPr>
          <w:rFonts w:hint="eastAsia" w:ascii="仿宋_GB2312" w:eastAsia="仿宋_GB2312"/>
          <w:color w:val="auto"/>
          <w:highlight w:val="none"/>
          <w:lang w:val="en-US" w:eastAsia="zh-CN"/>
        </w:rPr>
        <w:t>发包</w:t>
      </w:r>
      <w:r>
        <w:rPr>
          <w:rFonts w:hint="eastAsia" w:ascii="仿宋_GB2312" w:eastAsia="仿宋_GB2312"/>
          <w:color w:val="auto"/>
          <w:highlight w:val="none"/>
        </w:rPr>
        <w:t>家数：2家</w:t>
      </w:r>
      <w:r>
        <w:rPr>
          <w:rFonts w:hint="eastAsia" w:ascii="仿宋_GB2312" w:eastAsia="仿宋_GB2312"/>
          <w:color w:val="auto"/>
          <w:highlight w:val="none"/>
          <w:lang w:eastAsia="zh-CN"/>
        </w:rPr>
        <w:t>（</w:t>
      </w:r>
      <w:r>
        <w:rPr>
          <w:rFonts w:hint="eastAsia" w:ascii="仿宋_GB2312" w:eastAsia="仿宋_GB2312"/>
          <w:color w:val="auto"/>
          <w:highlight w:val="none"/>
          <w:lang w:val="en-US" w:eastAsia="zh-CN"/>
        </w:rPr>
        <w:t>其中1家为政府工程发包控制价审核及概算审核服务项目单位，另1家为村级工程发包控制价审核及概算审核服务项目单位）</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rPr>
        <w:t>1</w:t>
      </w:r>
      <w:r>
        <w:rPr>
          <w:rFonts w:hint="eastAsia" w:ascii="仿宋_GB2312" w:eastAsia="仿宋_GB2312"/>
          <w:color w:val="auto"/>
          <w:highlight w:val="none"/>
          <w:lang w:val="en-US" w:eastAsia="zh-CN"/>
        </w:rPr>
        <w:t>4</w:t>
      </w:r>
      <w:r>
        <w:rPr>
          <w:rFonts w:hint="eastAsia" w:ascii="仿宋_GB2312" w:eastAsia="仿宋_GB2312"/>
          <w:color w:val="auto"/>
          <w:highlight w:val="none"/>
        </w:rPr>
        <w:t>、评标办法：</w:t>
      </w:r>
      <w:r>
        <w:rPr>
          <w:rFonts w:hint="eastAsia" w:ascii="仿宋_GB2312" w:eastAsia="仿宋_GB2312"/>
          <w:color w:val="auto"/>
          <w:highlight w:val="none"/>
          <w:lang w:eastAsia="zh-CN"/>
        </w:rPr>
        <w:t>简易程序中标法</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highlight w:val="none"/>
        </w:rPr>
      </w:pPr>
      <w:r>
        <w:rPr>
          <w:rFonts w:hint="eastAsia" w:ascii="仿宋_GB2312" w:eastAsia="仿宋_GB2312"/>
          <w:color w:val="auto"/>
          <w:highlight w:val="none"/>
        </w:rPr>
        <w:t>1</w:t>
      </w:r>
      <w:r>
        <w:rPr>
          <w:rFonts w:hint="eastAsia" w:ascii="仿宋_GB2312" w:eastAsia="仿宋_GB2312"/>
          <w:color w:val="auto"/>
          <w:highlight w:val="none"/>
          <w:lang w:val="en-US" w:eastAsia="zh-CN"/>
        </w:rPr>
        <w:t>5</w:t>
      </w:r>
      <w:r>
        <w:rPr>
          <w:rFonts w:hint="eastAsia" w:ascii="仿宋_GB2312" w:eastAsia="仿宋_GB2312"/>
          <w:color w:val="auto"/>
          <w:highlight w:val="none"/>
        </w:rPr>
        <w:t>、</w:t>
      </w:r>
      <w:r>
        <w:rPr>
          <w:rFonts w:hint="eastAsia" w:ascii="仿宋_GB2312" w:eastAsia="仿宋_GB2312"/>
          <w:color w:val="auto"/>
          <w:highlight w:val="none"/>
          <w:lang w:val="en-US" w:eastAsia="zh-CN"/>
        </w:rPr>
        <w:t>发包</w:t>
      </w:r>
      <w:r>
        <w:rPr>
          <w:rFonts w:hint="eastAsia" w:ascii="仿宋_GB2312" w:eastAsia="仿宋_GB2312"/>
          <w:color w:val="auto"/>
          <w:highlight w:val="none"/>
        </w:rPr>
        <w:t>时间：</w:t>
      </w:r>
      <w:r>
        <w:rPr>
          <w:rFonts w:hint="eastAsia" w:ascii="仿宋_GB2312" w:eastAsia="仿宋_GB2312"/>
          <w:color w:val="auto"/>
          <w:highlight w:val="none"/>
          <w:lang w:eastAsia="zh-CN"/>
        </w:rPr>
        <w:t>2025</w:t>
      </w:r>
      <w:r>
        <w:rPr>
          <w:rFonts w:hint="eastAsia" w:ascii="仿宋_GB2312" w:eastAsia="仿宋_GB2312"/>
          <w:color w:val="auto"/>
          <w:highlight w:val="none"/>
        </w:rPr>
        <w:t>年</w:t>
      </w:r>
      <w:r>
        <w:rPr>
          <w:rFonts w:hint="eastAsia" w:ascii="仿宋_GB2312" w:eastAsia="仿宋_GB2312"/>
          <w:color w:val="auto"/>
          <w:highlight w:val="none"/>
          <w:lang w:val="en-US" w:eastAsia="zh-CN"/>
        </w:rPr>
        <w:t>9</w:t>
      </w:r>
      <w:r>
        <w:rPr>
          <w:rFonts w:hint="eastAsia" w:ascii="仿宋_GB2312" w:eastAsia="仿宋_GB2312"/>
          <w:color w:val="auto"/>
          <w:highlight w:val="none"/>
        </w:rPr>
        <w:t>月</w:t>
      </w:r>
      <w:r>
        <w:rPr>
          <w:rFonts w:hint="eastAsia" w:ascii="仿宋_GB2312" w:eastAsia="仿宋_GB2312"/>
          <w:color w:val="auto"/>
          <w:highlight w:val="none"/>
          <w:lang w:val="en-US" w:eastAsia="zh-CN"/>
        </w:rPr>
        <w:t>22</w:t>
      </w:r>
      <w:r>
        <w:rPr>
          <w:rFonts w:hint="eastAsia" w:ascii="仿宋_GB2312" w:eastAsia="仿宋_GB2312"/>
          <w:color w:val="auto"/>
          <w:highlight w:val="none"/>
        </w:rPr>
        <w:t>日</w:t>
      </w:r>
      <w:r>
        <w:rPr>
          <w:rFonts w:hint="eastAsia" w:ascii="仿宋_GB2312" w:eastAsia="仿宋_GB2312"/>
          <w:color w:val="auto"/>
          <w:highlight w:val="none"/>
          <w:lang w:val="en-US" w:eastAsia="zh-CN"/>
        </w:rPr>
        <w:t>10</w:t>
      </w:r>
      <w:r>
        <w:rPr>
          <w:rFonts w:hint="eastAsia" w:ascii="仿宋_GB2312" w:eastAsia="仿宋_GB2312"/>
          <w:color w:val="auto"/>
          <w:highlight w:val="none"/>
        </w:rPr>
        <w:t>:</w:t>
      </w:r>
      <w:r>
        <w:rPr>
          <w:rFonts w:hint="eastAsia" w:ascii="仿宋_GB2312" w:eastAsia="仿宋_GB2312"/>
          <w:color w:val="auto"/>
          <w:highlight w:val="none"/>
          <w:lang w:val="en-US" w:eastAsia="zh-CN"/>
        </w:rPr>
        <w:t>0</w:t>
      </w:r>
      <w:r>
        <w:rPr>
          <w:rFonts w:hint="eastAsia" w:ascii="仿宋_GB2312" w:eastAsia="仿宋_GB2312"/>
          <w:color w:val="auto"/>
          <w:highlight w:val="none"/>
        </w:rPr>
        <w:t>0时</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eastAsia="仿宋_GB2312"/>
          <w:color w:val="auto"/>
          <w:sz w:val="24"/>
          <w:highlight w:val="none"/>
          <w:lang w:eastAsia="zh-CN"/>
        </w:rPr>
      </w:pPr>
      <w:r>
        <w:rPr>
          <w:rFonts w:hint="eastAsia" w:ascii="仿宋_GB2312" w:eastAsia="仿宋_GB2312"/>
          <w:color w:val="auto"/>
          <w:highlight w:val="none"/>
          <w:lang w:val="en-US" w:eastAsia="zh-CN"/>
        </w:rPr>
        <w:t>16、发包</w:t>
      </w:r>
      <w:r>
        <w:rPr>
          <w:rFonts w:hint="eastAsia" w:ascii="仿宋_GB2312" w:eastAsia="仿宋_GB2312"/>
          <w:color w:val="auto"/>
          <w:highlight w:val="none"/>
        </w:rPr>
        <w:t>地点：</w:t>
      </w:r>
      <w:r>
        <w:rPr>
          <w:rFonts w:hint="eastAsia" w:ascii="仿宋_GB2312" w:eastAsia="仿宋_GB2312"/>
          <w:color w:val="auto"/>
          <w:sz w:val="24"/>
          <w:highlight w:val="none"/>
          <w:lang w:eastAsia="zh-CN"/>
        </w:rPr>
        <w:t>店口镇开标室（镇政府门卫室旁）</w:t>
      </w:r>
    </w:p>
    <w:p>
      <w:pPr>
        <w:spacing w:line="240" w:lineRule="auto"/>
        <w:ind w:firstLine="552" w:firstLineChars="230"/>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17、</w:t>
      </w:r>
      <w:r>
        <w:rPr>
          <w:rFonts w:hint="eastAsia" w:ascii="仿宋_GB2312" w:eastAsia="仿宋_GB2312"/>
          <w:color w:val="auto"/>
          <w:sz w:val="24"/>
          <w:szCs w:val="32"/>
          <w:highlight w:val="none"/>
        </w:rPr>
        <w:t>联系</w:t>
      </w:r>
      <w:r>
        <w:rPr>
          <w:rFonts w:hint="eastAsia" w:ascii="仿宋_GB2312" w:eastAsia="仿宋_GB2312"/>
          <w:color w:val="auto"/>
          <w:sz w:val="24"/>
          <w:szCs w:val="32"/>
          <w:highlight w:val="none"/>
          <w:lang w:val="en-US" w:eastAsia="zh-CN"/>
        </w:rPr>
        <w:t>人工作电话</w:t>
      </w:r>
      <w:r>
        <w:rPr>
          <w:rFonts w:hint="eastAsia" w:ascii="仿宋_GB2312" w:eastAsia="仿宋_GB2312"/>
          <w:color w:val="auto"/>
          <w:highlight w:val="none"/>
        </w:rPr>
        <w:t xml:space="preserve">： </w:t>
      </w:r>
      <w:r>
        <w:rPr>
          <w:rFonts w:hint="eastAsia" w:ascii="仿宋_GB2312" w:eastAsia="仿宋_GB2312"/>
          <w:color w:val="auto"/>
          <w:highlight w:val="none"/>
          <w:lang w:val="en-US" w:eastAsia="zh-CN"/>
        </w:rPr>
        <w:t xml:space="preserve"> </w:t>
      </w:r>
      <w:r>
        <w:rPr>
          <w:rFonts w:hint="eastAsia" w:ascii="仿宋_GB2312" w:eastAsia="仿宋_GB2312"/>
          <w:color w:val="auto"/>
          <w:sz w:val="24"/>
          <w:highlight w:val="none"/>
          <w:lang w:eastAsia="zh-CN"/>
        </w:rPr>
        <w:t>郑晓桦</w:t>
      </w:r>
      <w:r>
        <w:rPr>
          <w:rFonts w:hint="eastAsia" w:ascii="仿宋_GB2312" w:eastAsia="仿宋_GB2312"/>
          <w:color w:val="auto"/>
          <w:sz w:val="24"/>
          <w:highlight w:val="none"/>
          <w:lang w:val="en-US" w:eastAsia="zh-CN"/>
        </w:rPr>
        <w:t xml:space="preserve"> </w:t>
      </w:r>
      <w:r>
        <w:rPr>
          <w:rFonts w:hint="eastAsia" w:ascii="仿宋_GB2312" w:hAnsi="Times New Roman" w:eastAsia="仿宋_GB2312" w:cs="Times New Roman"/>
          <w:color w:val="auto"/>
          <w:sz w:val="24"/>
          <w:highlight w:val="none"/>
          <w:lang w:val="en-US" w:eastAsia="zh-CN"/>
        </w:rPr>
        <w:t xml:space="preserve"> 0575-</w:t>
      </w:r>
      <w:r>
        <w:rPr>
          <w:rFonts w:hint="eastAsia" w:ascii="仿宋_GB2312" w:hAnsi="Times New Roman" w:eastAsia="仿宋_GB2312" w:cs="Times New Roman"/>
          <w:color w:val="auto"/>
          <w:sz w:val="24"/>
          <w:highlight w:val="none"/>
          <w:lang w:eastAsia="zh-CN"/>
        </w:rPr>
        <w:t>87590973（</w:t>
      </w:r>
      <w:r>
        <w:rPr>
          <w:rFonts w:hint="eastAsia" w:ascii="仿宋_GB2312" w:eastAsia="仿宋_GB2312"/>
          <w:color w:val="auto"/>
          <w:sz w:val="24"/>
          <w:highlight w:val="none"/>
          <w:lang w:eastAsia="zh-CN"/>
        </w:rPr>
        <w:t>发包人</w:t>
      </w:r>
      <w:r>
        <w:rPr>
          <w:rFonts w:hint="eastAsia" w:ascii="仿宋_GB2312" w:eastAsia="仿宋_GB2312"/>
          <w:color w:val="auto"/>
          <w:sz w:val="24"/>
          <w:highlight w:val="none"/>
        </w:rPr>
        <w:t>）</w:t>
      </w:r>
    </w:p>
    <w:p>
      <w:pPr>
        <w:spacing w:line="240" w:lineRule="auto"/>
        <w:ind w:firstLine="3120" w:firstLineChars="1300"/>
        <w:rPr>
          <w:rFonts w:hint="default" w:ascii="仿宋_GB2312" w:hAnsi="Times New Roman"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周栩生</w:t>
      </w:r>
      <w:r>
        <w:rPr>
          <w:rFonts w:hint="eastAsia" w:ascii="仿宋_GB2312" w:hAnsi="Times New Roman" w:eastAsia="仿宋_GB2312" w:cs="Times New Roman"/>
          <w:color w:val="auto"/>
          <w:sz w:val="24"/>
          <w:highlight w:val="none"/>
          <w:lang w:val="en-US" w:eastAsia="zh-CN"/>
        </w:rPr>
        <w:t xml:space="preserve">  </w:t>
      </w:r>
      <w:r>
        <w:rPr>
          <w:rFonts w:hint="eastAsia" w:ascii="仿宋_GB2312" w:eastAsia="仿宋_GB2312" w:cs="Times New Roman"/>
          <w:color w:val="auto"/>
          <w:sz w:val="24"/>
          <w:highlight w:val="none"/>
          <w:lang w:val="en-US" w:eastAsia="zh-CN"/>
        </w:rPr>
        <w:t>18967569981</w:t>
      </w:r>
      <w:r>
        <w:rPr>
          <w:rFonts w:hint="eastAsia" w:ascii="仿宋_GB2312" w:hAnsi="Times New Roman" w:eastAsia="仿宋_GB2312" w:cs="Times New Roman"/>
          <w:color w:val="auto"/>
          <w:sz w:val="24"/>
          <w:highlight w:val="none"/>
          <w:lang w:val="en-US" w:eastAsia="zh-CN"/>
        </w:rPr>
        <w:t xml:space="preserve">  (</w:t>
      </w:r>
      <w:r>
        <w:rPr>
          <w:rFonts w:hint="eastAsia" w:ascii="仿宋_GB2312" w:eastAsia="仿宋_GB2312" w:cs="Times New Roman"/>
          <w:color w:val="auto"/>
          <w:sz w:val="24"/>
          <w:highlight w:val="none"/>
          <w:lang w:val="en-US" w:eastAsia="zh-CN"/>
        </w:rPr>
        <w:t>发包</w:t>
      </w:r>
      <w:r>
        <w:rPr>
          <w:rFonts w:hint="eastAsia" w:ascii="仿宋_GB2312" w:hAnsi="Times New Roman" w:eastAsia="仿宋_GB2312" w:cs="Times New Roman"/>
          <w:color w:val="auto"/>
          <w:sz w:val="24"/>
          <w:highlight w:val="none"/>
          <w:lang w:val="en-US" w:eastAsia="zh-CN"/>
        </w:rPr>
        <w:t>代理机构）</w:t>
      </w:r>
    </w:p>
    <w:p>
      <w:pPr>
        <w:pStyle w:val="3"/>
        <w:spacing w:line="360" w:lineRule="exact"/>
        <w:ind w:firstLine="3120" w:firstLineChars="1300"/>
        <w:rPr>
          <w:rFonts w:hint="eastAsia" w:ascii="仿宋_GB2312" w:eastAsia="仿宋_GB2312"/>
          <w:color w:val="auto"/>
          <w:highlight w:val="none"/>
        </w:rPr>
      </w:pPr>
      <w:r>
        <w:rPr>
          <w:rFonts w:hint="eastAsia" w:ascii="仿宋_GB2312" w:hAnsi="Times New Roman" w:eastAsia="仿宋_GB2312" w:cs="Times New Roman"/>
          <w:color w:val="auto"/>
          <w:sz w:val="24"/>
          <w:highlight w:val="none"/>
          <w:lang w:val="en-US" w:eastAsia="zh-CN"/>
        </w:rPr>
        <w:t>赵顾菲  0575-87060098（</w:t>
      </w:r>
      <w:r>
        <w:rPr>
          <w:rFonts w:hint="eastAsia" w:ascii="仿宋_GB2312" w:eastAsia="仿宋_GB2312" w:cs="Times New Roman"/>
          <w:color w:val="auto"/>
          <w:sz w:val="24"/>
          <w:highlight w:val="none"/>
          <w:lang w:val="en-US" w:eastAsia="zh-CN"/>
        </w:rPr>
        <w:t>镇交易办</w:t>
      </w:r>
      <w:r>
        <w:rPr>
          <w:rFonts w:hint="eastAsia" w:ascii="仿宋_GB2312" w:hAnsi="Times New Roman" w:eastAsia="仿宋_GB2312" w:cs="Times New Roman"/>
          <w:color w:val="auto"/>
          <w:sz w:val="24"/>
          <w:highlight w:val="none"/>
          <w:lang w:val="en-US" w:eastAsia="zh-CN"/>
        </w:rPr>
        <w:t>）</w:t>
      </w:r>
    </w:p>
    <w:p>
      <w:pPr>
        <w:pStyle w:val="3"/>
        <w:spacing w:line="360" w:lineRule="exact"/>
        <w:ind w:left="420" w:leftChars="200" w:firstLine="480" w:firstLineChars="200"/>
        <w:rPr>
          <w:rFonts w:hint="eastAsia" w:ascii="仿宋_GB2312" w:eastAsia="仿宋_GB2312"/>
          <w:color w:val="auto"/>
          <w:highlight w:val="none"/>
        </w:rPr>
      </w:pPr>
      <w:r>
        <w:rPr>
          <w:rFonts w:hint="eastAsia" w:ascii="仿宋_GB2312" w:eastAsia="仿宋_GB2312"/>
          <w:color w:val="auto"/>
          <w:highlight w:val="none"/>
        </w:rPr>
        <w:t xml:space="preserve">   </w:t>
      </w:r>
    </w:p>
    <w:p>
      <w:pPr>
        <w:spacing w:line="360" w:lineRule="exact"/>
        <w:ind w:firstLine="2220" w:firstLineChars="925"/>
        <w:jc w:val="right"/>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bookmarkEnd w:id="0"/>
      <w:bookmarkEnd w:id="1"/>
      <w:bookmarkEnd w:id="2"/>
      <w:bookmarkEnd w:id="3"/>
      <w:bookmarkEnd w:id="4"/>
      <w:r>
        <w:rPr>
          <w:rFonts w:hint="eastAsia" w:ascii="仿宋_GB2312" w:eastAsia="仿宋_GB2312"/>
          <w:color w:val="auto"/>
          <w:sz w:val="24"/>
          <w:highlight w:val="none"/>
        </w:rPr>
        <w:t>诸暨市店口镇人民政府</w:t>
      </w:r>
    </w:p>
    <w:p>
      <w:pPr>
        <w:spacing w:line="360" w:lineRule="exact"/>
        <w:ind w:firstLine="2220" w:firstLineChars="925"/>
        <w:jc w:val="right"/>
        <w:rPr>
          <w:rFonts w:hint="eastAsia" w:ascii="仿宋_GB2312" w:eastAsia="仿宋_GB2312"/>
          <w:color w:val="auto"/>
          <w:sz w:val="24"/>
          <w:highlight w:val="none"/>
        </w:rPr>
      </w:pPr>
      <w:r>
        <w:rPr>
          <w:rFonts w:hint="eastAsia" w:ascii="仿宋_GB2312" w:eastAsia="仿宋_GB2312"/>
          <w:color w:val="auto"/>
          <w:sz w:val="24"/>
          <w:highlight w:val="none"/>
          <w:lang w:eastAsia="zh-CN"/>
        </w:rPr>
        <w:t>浙江博策工程项目管理有限公司</w:t>
      </w:r>
      <w:r>
        <w:rPr>
          <w:rFonts w:hint="eastAsia" w:ascii="仿宋_GB2312" w:eastAsia="仿宋_GB2312"/>
          <w:color w:val="auto"/>
          <w:sz w:val="24"/>
          <w:highlight w:val="none"/>
        </w:rPr>
        <w:t xml:space="preserve">                         </w:t>
      </w:r>
    </w:p>
    <w:p>
      <w:pPr>
        <w:spacing w:line="360" w:lineRule="exact"/>
        <w:jc w:val="right"/>
        <w:rPr>
          <w:rFonts w:hint="eastAsia" w:ascii="仿宋_GB2312" w:eastAsia="仿宋_GB2312"/>
          <w:color w:val="auto"/>
          <w:sz w:val="44"/>
          <w:highlight w:val="non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eastAsia="zh-CN"/>
        </w:rPr>
        <w:t>2025</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16</w:t>
      </w:r>
      <w:r>
        <w:rPr>
          <w:rFonts w:hint="eastAsia" w:ascii="仿宋_GB2312" w:eastAsia="仿宋_GB2312"/>
          <w:color w:val="auto"/>
          <w:sz w:val="24"/>
          <w:highlight w:val="none"/>
        </w:rPr>
        <w:t>日</w:t>
      </w:r>
      <w:bookmarkStart w:id="6" w:name="_第二章__投标人须知"/>
      <w:bookmarkEnd w:id="6"/>
    </w:p>
    <w:bookmarkEnd w:id="5"/>
    <w:p>
      <w:pPr>
        <w:jc w:val="center"/>
        <w:rPr>
          <w:rFonts w:hint="eastAsia" w:ascii="仿宋_GB2312" w:eastAsia="仿宋_GB2312"/>
          <w:color w:val="auto"/>
          <w:sz w:val="44"/>
          <w:highlight w:val="none"/>
        </w:rPr>
      </w:pPr>
    </w:p>
    <w:p>
      <w:pPr>
        <w:rPr>
          <w:rFonts w:hint="eastAsia" w:ascii="仿宋_GB2312" w:eastAsia="仿宋_GB2312"/>
          <w:color w:val="auto"/>
          <w:sz w:val="44"/>
          <w:highlight w:val="none"/>
        </w:rPr>
      </w:pPr>
      <w:r>
        <w:rPr>
          <w:rFonts w:hint="eastAsia" w:ascii="仿宋_GB2312" w:eastAsia="仿宋_GB2312"/>
          <w:color w:val="auto"/>
          <w:sz w:val="44"/>
          <w:highlight w:val="none"/>
        </w:rPr>
        <w:br w:type="page"/>
      </w:r>
    </w:p>
    <w:p>
      <w:pPr>
        <w:jc w:val="center"/>
        <w:rPr>
          <w:rFonts w:hint="eastAsia" w:ascii="仿宋_GB2312" w:eastAsia="仿宋_GB2312"/>
          <w:color w:val="auto"/>
          <w:sz w:val="44"/>
          <w:highlight w:val="none"/>
        </w:rPr>
      </w:pPr>
      <w:r>
        <w:rPr>
          <w:rFonts w:hint="eastAsia" w:ascii="仿宋_GB2312" w:eastAsia="仿宋_GB2312"/>
          <w:color w:val="auto"/>
          <w:sz w:val="44"/>
          <w:highlight w:val="none"/>
        </w:rPr>
        <w:t>第二章　前附表及日程安排表</w:t>
      </w:r>
    </w:p>
    <w:p>
      <w:pPr>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一、前附表</w:t>
      </w:r>
    </w:p>
    <w:tbl>
      <w:tblPr>
        <w:tblStyle w:val="9"/>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76"/>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88" w:type="dxa"/>
            <w:noWrap w:val="0"/>
            <w:vAlign w:val="center"/>
          </w:tcPr>
          <w:p>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序号</w:t>
            </w:r>
          </w:p>
        </w:tc>
        <w:tc>
          <w:tcPr>
            <w:tcW w:w="8403" w:type="dxa"/>
            <w:gridSpan w:val="2"/>
            <w:noWrap w:val="0"/>
            <w:vAlign w:val="center"/>
          </w:tcPr>
          <w:p>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5"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776" w:type="dxa"/>
            <w:noWrap w:val="0"/>
            <w:vAlign w:val="center"/>
          </w:tcPr>
          <w:p>
            <w:pPr>
              <w:spacing w:line="360" w:lineRule="auto"/>
              <w:jc w:val="center"/>
              <w:rPr>
                <w:rFonts w:hint="eastAsia" w:ascii="仿宋_GB2312" w:eastAsia="仿宋_GB2312"/>
                <w:color w:val="auto"/>
                <w:sz w:val="24"/>
                <w:highlight w:val="none"/>
              </w:rPr>
            </w:pPr>
            <w:r>
              <w:rPr>
                <w:rFonts w:hint="eastAsia" w:ascii="仿宋_GB2312" w:eastAsia="仿宋_GB2312"/>
                <w:color w:val="auto"/>
                <w:sz w:val="24"/>
                <w:highlight w:val="none"/>
              </w:rPr>
              <w:t>项目基本情况</w:t>
            </w:r>
          </w:p>
        </w:tc>
        <w:tc>
          <w:tcPr>
            <w:tcW w:w="7627" w:type="dxa"/>
            <w:noWrap w:val="0"/>
            <w:vAlign w:val="center"/>
          </w:tcPr>
          <w:p>
            <w:pPr>
              <w:spacing w:line="360" w:lineRule="auto"/>
              <w:ind w:firstLine="240" w:firstLineChars="100"/>
              <w:rPr>
                <w:rFonts w:hint="eastAsia" w:ascii="仿宋_GB2312" w:eastAsia="仿宋_GB2312"/>
                <w:color w:val="auto"/>
                <w:sz w:val="24"/>
                <w:highlight w:val="none"/>
                <w:u w:val="single"/>
              </w:rPr>
            </w:pPr>
            <w:r>
              <w:rPr>
                <w:rFonts w:hint="eastAsia" w:ascii="仿宋_GB2312" w:eastAsia="仿宋_GB2312"/>
                <w:color w:val="auto"/>
                <w:sz w:val="24"/>
                <w:highlight w:val="none"/>
              </w:rPr>
              <w:t>项目名称：</w:t>
            </w:r>
            <w:r>
              <w:rPr>
                <w:rFonts w:hint="eastAsia" w:ascii="仿宋_GB2312" w:eastAsia="仿宋_GB2312"/>
                <w:color w:val="auto"/>
                <w:sz w:val="24"/>
                <w:highlight w:val="none"/>
                <w:u w:val="single"/>
                <w:lang w:val="en-US" w:eastAsia="zh-CN"/>
              </w:rPr>
              <w:t>诸暨市店口镇2025-2027年度发包控制价审核及概算审核机构项目</w:t>
            </w:r>
            <w:r>
              <w:rPr>
                <w:rFonts w:hint="eastAsia" w:ascii="仿宋_GB2312" w:eastAsia="仿宋_GB2312"/>
                <w:color w:val="auto"/>
                <w:sz w:val="24"/>
                <w:highlight w:val="none"/>
                <w:u w:val="single"/>
              </w:rPr>
              <w:t xml:space="preserve"> </w:t>
            </w:r>
          </w:p>
          <w:p>
            <w:pPr>
              <w:spacing w:line="360" w:lineRule="auto"/>
              <w:ind w:firstLine="240" w:firstLineChars="100"/>
              <w:rPr>
                <w:rFonts w:hint="eastAsia" w:ascii="仿宋_GB2312" w:eastAsia="仿宋_GB2312"/>
                <w:color w:val="auto"/>
                <w:sz w:val="24"/>
                <w:highlight w:val="none"/>
                <w:lang w:eastAsia="zh-CN"/>
              </w:rPr>
            </w:pPr>
            <w:r>
              <w:rPr>
                <w:rFonts w:hint="eastAsia" w:ascii="仿宋_GB2312" w:eastAsia="仿宋_GB2312"/>
                <w:color w:val="auto"/>
                <w:sz w:val="24"/>
                <w:highlight w:val="none"/>
              </w:rPr>
              <w:t>招 标 人：</w:t>
            </w:r>
            <w:r>
              <w:rPr>
                <w:rFonts w:hint="eastAsia" w:ascii="仿宋_GB2312" w:hAnsi="宋体" w:eastAsia="仿宋_GB2312"/>
                <w:color w:val="auto"/>
                <w:sz w:val="24"/>
                <w:highlight w:val="none"/>
                <w:u w:val="single"/>
                <w:lang w:eastAsia="zh-CN"/>
              </w:rPr>
              <w:t>诸暨市店口镇人民政府</w:t>
            </w:r>
          </w:p>
          <w:p>
            <w:pPr>
              <w:spacing w:line="360" w:lineRule="auto"/>
              <w:ind w:firstLine="240" w:firstLineChars="100"/>
              <w:rPr>
                <w:rFonts w:hint="eastAsia" w:ascii="仿宋_GB2312" w:eastAsia="仿宋_GB2312"/>
                <w:color w:val="auto"/>
                <w:sz w:val="24"/>
                <w:highlight w:val="none"/>
              </w:rPr>
            </w:pPr>
            <w:r>
              <w:rPr>
                <w:rFonts w:hint="eastAsia" w:ascii="仿宋_GB2312" w:eastAsia="仿宋_GB2312"/>
                <w:color w:val="auto"/>
                <w:sz w:val="24"/>
                <w:highlight w:val="none"/>
              </w:rPr>
              <w:t>建设地点：</w:t>
            </w:r>
            <w:r>
              <w:rPr>
                <w:rFonts w:hint="eastAsia" w:ascii="仿宋_GB2312" w:hAnsi="宋体" w:eastAsia="仿宋_GB2312"/>
                <w:color w:val="auto"/>
                <w:sz w:val="24"/>
                <w:highlight w:val="none"/>
                <w:u w:val="single"/>
                <w:lang w:eastAsia="zh-CN"/>
              </w:rPr>
              <w:t>店口镇</w:t>
            </w:r>
            <w:r>
              <w:rPr>
                <w:rFonts w:hint="eastAsia" w:ascii="仿宋_GB2312" w:hAnsi="宋体" w:eastAsia="仿宋_GB2312"/>
                <w:color w:val="auto"/>
                <w:sz w:val="24"/>
                <w:highlight w:val="none"/>
                <w:u w:val="single"/>
              </w:rPr>
              <w:t xml:space="preserve"> </w:t>
            </w:r>
          </w:p>
          <w:p>
            <w:pPr>
              <w:spacing w:line="460" w:lineRule="exact"/>
              <w:rPr>
                <w:rFonts w:hint="eastAsia" w:ascii="仿宋_GB2312" w:eastAsia="仿宋_GB2312"/>
                <w:color w:val="auto"/>
                <w:sz w:val="30"/>
                <w:highlight w:val="none"/>
              </w:rPr>
            </w:pPr>
            <w:r>
              <w:rPr>
                <w:rFonts w:hint="eastAsia" w:ascii="仿宋_GB2312" w:eastAsia="仿宋_GB2312"/>
                <w:color w:val="auto"/>
                <w:sz w:val="24"/>
                <w:highlight w:val="none"/>
              </w:rPr>
              <w:t xml:space="preserve">  代理范围：</w:t>
            </w:r>
            <w:r>
              <w:rPr>
                <w:rFonts w:hint="eastAsia" w:ascii="仿宋_GB2312" w:eastAsia="仿宋_GB2312"/>
                <w:color w:val="auto"/>
                <w:sz w:val="24"/>
                <w:highlight w:val="none"/>
                <w:u w:val="single"/>
              </w:rPr>
              <w:t>为店口镇提供合同期内</w:t>
            </w:r>
            <w:r>
              <w:rPr>
                <w:rFonts w:hint="eastAsia" w:ascii="仿宋_GB2312" w:eastAsia="仿宋_GB2312"/>
                <w:color w:val="auto"/>
                <w:sz w:val="24"/>
                <w:highlight w:val="none"/>
                <w:u w:val="single"/>
                <w:lang w:val="en-US" w:eastAsia="zh-CN"/>
              </w:rPr>
              <w:t>400</w:t>
            </w:r>
            <w:r>
              <w:rPr>
                <w:rFonts w:hint="eastAsia" w:ascii="仿宋_GB2312" w:eastAsia="仿宋_GB2312"/>
                <w:color w:val="auto"/>
                <w:sz w:val="24"/>
                <w:highlight w:val="none"/>
                <w:u w:val="single"/>
              </w:rPr>
              <w:t>万以下镇（村）级工程建设项目</w:t>
            </w:r>
            <w:r>
              <w:rPr>
                <w:rFonts w:hint="eastAsia" w:ascii="仿宋_GB2312" w:eastAsia="仿宋_GB2312"/>
                <w:color w:val="auto"/>
                <w:sz w:val="24"/>
                <w:highlight w:val="none"/>
                <w:u w:val="single"/>
                <w:lang w:eastAsia="zh-CN"/>
              </w:rPr>
              <w:t>发包控制价审核及概算审核</w:t>
            </w:r>
            <w:r>
              <w:rPr>
                <w:rFonts w:hint="eastAsia" w:ascii="仿宋_GB2312" w:eastAsia="仿宋_GB2312"/>
                <w:color w:val="auto"/>
                <w:sz w:val="24"/>
                <w:highlight w:val="none"/>
                <w:u w:val="single"/>
              </w:rPr>
              <w:t>。如工程额度、</w:t>
            </w:r>
            <w:r>
              <w:rPr>
                <w:rFonts w:hint="eastAsia" w:ascii="仿宋_GB2312" w:eastAsia="仿宋_GB2312"/>
                <w:color w:val="auto"/>
                <w:sz w:val="24"/>
                <w:highlight w:val="none"/>
                <w:u w:val="single"/>
                <w:lang w:eastAsia="zh-CN"/>
              </w:rPr>
              <w:t>审核</w:t>
            </w:r>
            <w:r>
              <w:rPr>
                <w:rFonts w:hint="eastAsia" w:ascii="仿宋_GB2312" w:eastAsia="仿宋_GB2312"/>
                <w:color w:val="auto"/>
                <w:sz w:val="24"/>
                <w:highlight w:val="none"/>
                <w:u w:val="single"/>
              </w:rPr>
              <w:t>额度与后续新政策不一致，按相关最新政策文件执行</w:t>
            </w:r>
            <w:r>
              <w:rPr>
                <w:rFonts w:hint="eastAsia" w:ascii="仿宋_GB2312" w:eastAsia="仿宋_GB2312"/>
                <w:color w:val="auto"/>
                <w:sz w:val="24"/>
                <w:highlight w:val="none"/>
              </w:rPr>
              <w:t xml:space="preserve">  </w:t>
            </w:r>
          </w:p>
          <w:p>
            <w:pPr>
              <w:spacing w:line="360" w:lineRule="auto"/>
              <w:rPr>
                <w:rFonts w:hint="eastAsia" w:ascii="仿宋_GB2312" w:eastAsia="仿宋_GB2312"/>
                <w:color w:val="auto"/>
                <w:sz w:val="24"/>
                <w:highlight w:val="none"/>
                <w:u w:val="singl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发包</w:t>
            </w:r>
            <w:r>
              <w:rPr>
                <w:rFonts w:hint="eastAsia" w:ascii="仿宋_GB2312" w:eastAsia="仿宋_GB2312"/>
                <w:color w:val="auto"/>
                <w:sz w:val="24"/>
                <w:highlight w:val="none"/>
              </w:rPr>
              <w:t>方式：</w:t>
            </w:r>
            <w:r>
              <w:rPr>
                <w:rFonts w:hint="eastAsia" w:ascii="仿宋_GB2312" w:eastAsia="仿宋_GB2312"/>
                <w:color w:val="auto"/>
                <w:sz w:val="24"/>
                <w:highlight w:val="none"/>
                <w:u w:val="single"/>
              </w:rPr>
              <w:t>公开</w:t>
            </w:r>
            <w:r>
              <w:rPr>
                <w:rFonts w:hint="eastAsia" w:ascii="仿宋_GB2312" w:eastAsia="仿宋_GB2312"/>
                <w:color w:val="auto"/>
                <w:sz w:val="24"/>
                <w:highlight w:val="none"/>
                <w:u w:val="single"/>
                <w:lang w:val="en-US" w:eastAsia="zh-CN"/>
              </w:rPr>
              <w:t>发包</w:t>
            </w:r>
            <w:r>
              <w:rPr>
                <w:rFonts w:hint="eastAsia" w:ascii="仿宋_GB2312" w:eastAsia="仿宋_GB2312"/>
                <w:color w:val="auto"/>
                <w:sz w:val="24"/>
                <w:highlight w:val="none"/>
                <w:u w:val="single"/>
              </w:rPr>
              <w:t xml:space="preserve"> </w:t>
            </w:r>
          </w:p>
          <w:p>
            <w:pPr>
              <w:spacing w:line="360" w:lineRule="auto"/>
              <w:ind w:firstLine="241" w:firstLineChars="100"/>
              <w:rPr>
                <w:rFonts w:hint="eastAsia" w:ascii="仿宋_GB2312" w:eastAsia="仿宋_GB2312"/>
                <w:b/>
                <w:bCs/>
                <w:color w:val="auto"/>
                <w:sz w:val="24"/>
                <w:highlight w:val="none"/>
                <w:u w:val="single"/>
              </w:rPr>
            </w:pPr>
            <w:r>
              <w:rPr>
                <w:rFonts w:hint="eastAsia" w:ascii="仿宋_GB2312" w:eastAsia="仿宋_GB2312"/>
                <w:b/>
                <w:bCs/>
                <w:color w:val="auto"/>
                <w:sz w:val="24"/>
                <w:highlight w:val="none"/>
                <w:lang w:val="en-US" w:eastAsia="zh-CN"/>
              </w:rPr>
              <w:t>发包</w:t>
            </w:r>
            <w:r>
              <w:rPr>
                <w:rFonts w:hint="eastAsia" w:ascii="仿宋_GB2312" w:eastAsia="仿宋_GB2312"/>
                <w:b/>
                <w:bCs/>
                <w:color w:val="auto"/>
                <w:sz w:val="24"/>
                <w:highlight w:val="none"/>
              </w:rPr>
              <w:t>家数：</w:t>
            </w:r>
            <w:r>
              <w:rPr>
                <w:rFonts w:hint="eastAsia" w:ascii="仿宋_GB2312" w:eastAsia="仿宋_GB2312"/>
                <w:b/>
                <w:bCs/>
                <w:color w:val="auto"/>
                <w:sz w:val="24"/>
                <w:highlight w:val="none"/>
                <w:u w:val="single"/>
              </w:rPr>
              <w:t>2家</w:t>
            </w:r>
            <w:r>
              <w:rPr>
                <w:rFonts w:hint="eastAsia" w:ascii="仿宋_GB2312" w:eastAsia="仿宋_GB2312"/>
                <w:b/>
                <w:bCs/>
                <w:color w:val="auto"/>
                <w:sz w:val="24"/>
                <w:highlight w:val="none"/>
                <w:u w:val="single"/>
                <w:lang w:eastAsia="zh-CN"/>
              </w:rPr>
              <w:t>（</w:t>
            </w:r>
            <w:r>
              <w:rPr>
                <w:rFonts w:hint="eastAsia" w:ascii="仿宋_GB2312" w:eastAsia="仿宋_GB2312"/>
                <w:b/>
                <w:bCs/>
                <w:color w:val="auto"/>
                <w:sz w:val="24"/>
                <w:highlight w:val="none"/>
                <w:u w:val="single"/>
                <w:lang w:val="en-US" w:eastAsia="zh-CN"/>
              </w:rPr>
              <w:t>其中1家为政府工程发包控制价审核及概算审核服务项目单位，另1家为村级工程发包控制价审核及概算审核服务项目单位）</w:t>
            </w:r>
          </w:p>
          <w:p>
            <w:pPr>
              <w:spacing w:line="460" w:lineRule="exact"/>
              <w:ind w:firstLine="240" w:firstLineChars="100"/>
              <w:rPr>
                <w:rFonts w:hint="eastAsia" w:ascii="仿宋_GB2312" w:eastAsia="仿宋_GB2312"/>
                <w:color w:val="auto"/>
                <w:sz w:val="24"/>
                <w:highlight w:val="none"/>
                <w:u w:val="none"/>
                <w:lang w:val="en-US" w:eastAsia="zh-CN"/>
              </w:rPr>
            </w:pPr>
            <w:r>
              <w:rPr>
                <w:rFonts w:hint="eastAsia" w:ascii="仿宋_GB2312" w:eastAsia="仿宋_GB2312"/>
                <w:color w:val="auto"/>
                <w:sz w:val="24"/>
                <w:highlight w:val="none"/>
                <w:u w:val="none"/>
                <w:lang w:eastAsia="zh-CN"/>
              </w:rPr>
              <w:t>收费标准：</w:t>
            </w:r>
            <w:r>
              <w:rPr>
                <w:rFonts w:hint="eastAsia" w:ascii="仿宋_GB2312" w:eastAsia="仿宋_GB2312"/>
                <w:color w:val="auto"/>
                <w:sz w:val="24"/>
                <w:highlight w:val="none"/>
                <w:u w:val="single"/>
                <w:lang w:val="en-US" w:eastAsia="zh-CN"/>
              </w:rPr>
              <w:t>根据《浙江省建设工程造价咨询服务项目及收费指引》（浙建价协〔2021〕13号），咨询服务费按上表计算不足2000元的按2000元计算，再乘以（1-下浮率），绩效收费同步下浮。收费标准为：（基本收费+绩效收费）*（1-下浮率），下浮率为70%。</w:t>
            </w:r>
          </w:p>
          <w:p>
            <w:pPr>
              <w:spacing w:line="500" w:lineRule="exact"/>
              <w:ind w:firstLine="240" w:firstLineChars="100"/>
              <w:rPr>
                <w:rFonts w:hint="eastAsia" w:ascii="仿宋_GB2312" w:eastAsia="仿宋_GB2312"/>
                <w:color w:val="auto"/>
                <w:sz w:val="24"/>
                <w:highlight w:val="none"/>
                <w:u w:val="single"/>
                <w:lang w:val="en-US" w:eastAsia="zh-CN"/>
              </w:rPr>
            </w:pPr>
            <w:r>
              <w:rPr>
                <w:rFonts w:hint="eastAsia" w:ascii="仿宋_GB2312" w:eastAsia="仿宋_GB2312"/>
                <w:color w:val="auto"/>
                <w:sz w:val="24"/>
                <w:highlight w:val="none"/>
                <w:u w:val="single"/>
                <w:lang w:val="en-US" w:eastAsia="zh-CN"/>
              </w:rPr>
              <w:t>政府性投资项目年度服务费不超过30万元，村级项目由相关行政村（社区）自行支付。</w:t>
            </w:r>
          </w:p>
          <w:p>
            <w:pPr>
              <w:spacing w:line="500" w:lineRule="exact"/>
              <w:ind w:firstLine="240" w:firstLineChars="100"/>
              <w:rPr>
                <w:rFonts w:hint="eastAsia" w:ascii="仿宋_GB2312" w:eastAsia="仿宋_GB2312"/>
                <w:color w:val="auto"/>
                <w:sz w:val="24"/>
                <w:highlight w:val="none"/>
                <w:lang w:eastAsia="zh-CN"/>
              </w:rPr>
            </w:pPr>
            <w:r>
              <w:rPr>
                <w:rFonts w:hint="eastAsia" w:ascii="仿宋_GB2312" w:eastAsia="仿宋_GB2312"/>
                <w:color w:val="auto"/>
                <w:sz w:val="24"/>
                <w:highlight w:val="none"/>
              </w:rPr>
              <w:t>评标办法：</w:t>
            </w:r>
            <w:r>
              <w:rPr>
                <w:rFonts w:hint="eastAsia" w:ascii="仿宋_GB2312" w:eastAsia="仿宋_GB2312"/>
                <w:color w:val="auto"/>
                <w:sz w:val="24"/>
                <w:highlight w:val="none"/>
                <w:u w:val="single"/>
                <w:lang w:eastAsia="zh-CN"/>
              </w:rPr>
              <w:t>简易程序中标法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8403" w:type="dxa"/>
            <w:gridSpan w:val="2"/>
            <w:noWrap w:val="0"/>
            <w:vAlign w:val="center"/>
          </w:tcPr>
          <w:p>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批准文件：</w:t>
            </w:r>
            <w:r>
              <w:rPr>
                <w:rFonts w:hint="eastAsia" w:ascii="仿宋_GB2312" w:eastAsia="仿宋_GB2312"/>
                <w:color w:val="auto"/>
                <w:sz w:val="24"/>
                <w:highlight w:val="none"/>
                <w:u w:val="none"/>
              </w:rPr>
              <w:t>　     /  　</w:t>
            </w:r>
            <w:r>
              <w:rPr>
                <w:rFonts w:hint="eastAsia" w:ascii="仿宋_GB2312" w:eastAsia="仿宋_GB2312"/>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8403" w:type="dxa"/>
            <w:gridSpan w:val="2"/>
            <w:noWrap w:val="0"/>
            <w:vAlign w:val="center"/>
          </w:tcPr>
          <w:p>
            <w:pPr>
              <w:spacing w:line="360" w:lineRule="auto"/>
              <w:ind w:left="0" w:leftChars="0" w:firstLine="0" w:firstLineChars="0"/>
              <w:rPr>
                <w:rFonts w:hint="eastAsia" w:ascii="仿宋_GB2312" w:eastAsia="仿宋_GB2312"/>
                <w:color w:val="auto"/>
                <w:sz w:val="24"/>
                <w:highlight w:val="none"/>
              </w:rPr>
            </w:pPr>
            <w:r>
              <w:rPr>
                <w:rFonts w:hint="eastAsia" w:ascii="仿宋_GB2312" w:eastAsia="仿宋_GB2312" w:cs="Times New Roman"/>
                <w:color w:val="auto"/>
                <w:sz w:val="24"/>
                <w:highlight w:val="none"/>
                <w:lang w:val="en-US" w:eastAsia="zh-CN"/>
              </w:rPr>
              <w:t>投标单位资格要求：所持有的有效营业执照须包含工程造价咨询经营范围；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8403" w:type="dxa"/>
            <w:gridSpan w:val="2"/>
            <w:noWrap w:val="0"/>
            <w:vAlign w:val="center"/>
          </w:tcPr>
          <w:p>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投标有效期：</w:t>
            </w:r>
            <w:r>
              <w:rPr>
                <w:rFonts w:hint="eastAsia" w:ascii="仿宋_GB2312" w:eastAsia="仿宋_GB2312"/>
                <w:color w:val="auto"/>
                <w:sz w:val="24"/>
                <w:highlight w:val="none"/>
                <w:u w:val="single"/>
              </w:rPr>
              <w:t>　90　</w:t>
            </w:r>
            <w:r>
              <w:rPr>
                <w:rFonts w:hint="eastAsia" w:ascii="仿宋_GB2312" w:eastAsia="仿宋_GB2312"/>
                <w:color w:val="auto"/>
                <w:sz w:val="24"/>
                <w:highlight w:val="none"/>
              </w:rPr>
              <w:t xml:space="preserve"> 天（日历天数），从投标截止之日起计算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w:t>
            </w:r>
          </w:p>
        </w:tc>
        <w:tc>
          <w:tcPr>
            <w:tcW w:w="8403" w:type="dxa"/>
            <w:gridSpan w:val="2"/>
            <w:noWrap w:val="0"/>
            <w:vAlign w:val="center"/>
          </w:tcPr>
          <w:p>
            <w:pPr>
              <w:spacing w:line="360" w:lineRule="auto"/>
              <w:rPr>
                <w:rFonts w:ascii="仿宋_GB2312" w:eastAsia="仿宋_GB2312"/>
                <w:color w:val="auto"/>
                <w:sz w:val="24"/>
                <w:highlight w:val="none"/>
              </w:rPr>
            </w:pPr>
            <w:r>
              <w:rPr>
                <w:rFonts w:hint="eastAsia" w:ascii="仿宋_GB2312" w:eastAsia="仿宋_GB2312"/>
                <w:color w:val="auto"/>
                <w:sz w:val="24"/>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6</w:t>
            </w:r>
          </w:p>
        </w:tc>
        <w:tc>
          <w:tcPr>
            <w:tcW w:w="8403" w:type="dxa"/>
            <w:gridSpan w:val="2"/>
            <w:noWrap w:val="0"/>
            <w:vAlign w:val="center"/>
          </w:tcPr>
          <w:p>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投标文件份数</w:t>
            </w:r>
            <w:r>
              <w:rPr>
                <w:rFonts w:hint="eastAsia" w:ascii="仿宋_GB2312" w:hAnsi="仿宋_GB2312" w:eastAsia="仿宋_GB2312" w:cs="仿宋_GB2312"/>
                <w:color w:val="auto"/>
                <w:sz w:val="24"/>
                <w:highlight w:val="none"/>
              </w:rPr>
              <w:t>：正本壹份，副本贰份。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7</w:t>
            </w:r>
          </w:p>
        </w:tc>
        <w:tc>
          <w:tcPr>
            <w:tcW w:w="8403" w:type="dxa"/>
            <w:gridSpan w:val="2"/>
            <w:noWrap w:val="0"/>
            <w:vAlign w:val="center"/>
          </w:tcPr>
          <w:p>
            <w:pPr>
              <w:spacing w:line="440" w:lineRule="exact"/>
              <w:rPr>
                <w:rFonts w:hint="eastAsia" w:ascii="仿宋_GB2312" w:eastAsia="仿宋_GB2312"/>
                <w:color w:val="auto"/>
                <w:sz w:val="24"/>
                <w:highlight w:val="none"/>
              </w:rPr>
            </w:pPr>
            <w:r>
              <w:rPr>
                <w:rFonts w:hint="eastAsia" w:ascii="仿宋_GB2312" w:eastAsia="仿宋_GB2312"/>
                <w:color w:val="auto"/>
                <w:sz w:val="24"/>
                <w:highlight w:val="none"/>
              </w:rPr>
              <w:t>中标人在中标公示结束后合同签署前向</w:t>
            </w:r>
            <w:r>
              <w:rPr>
                <w:rFonts w:hint="eastAsia" w:ascii="仿宋_GB2312" w:eastAsia="仿宋_GB2312"/>
                <w:color w:val="auto"/>
                <w:sz w:val="24"/>
                <w:highlight w:val="none"/>
                <w:lang w:val="en-US" w:eastAsia="zh-CN"/>
              </w:rPr>
              <w:t>发包</w:t>
            </w:r>
            <w:r>
              <w:rPr>
                <w:rFonts w:hint="eastAsia" w:ascii="仿宋_GB2312" w:eastAsia="仿宋_GB2312"/>
                <w:color w:val="auto"/>
                <w:sz w:val="24"/>
                <w:highlight w:val="none"/>
              </w:rPr>
              <w:t>人缴纳履约保证金（不计息），通过中标单位基本账户银行转账或电汇方式缴纳履约保证金，凭银行缴款凭证至店口镇人民政府财政办405办公室开具履约保证金收据。</w:t>
            </w:r>
          </w:p>
          <w:p>
            <w:pPr>
              <w:spacing w:line="440" w:lineRule="exact"/>
              <w:rPr>
                <w:rFonts w:hint="eastAsia" w:ascii="仿宋_GB2312" w:eastAsia="仿宋_GB2312"/>
                <w:color w:val="auto"/>
                <w:sz w:val="24"/>
                <w:highlight w:val="none"/>
                <w:u w:val="single"/>
              </w:rPr>
            </w:pPr>
            <w:r>
              <w:rPr>
                <w:rFonts w:hint="eastAsia" w:ascii="仿宋_GB2312" w:eastAsia="仿宋_GB2312"/>
                <w:color w:val="auto"/>
                <w:sz w:val="24"/>
                <w:highlight w:val="none"/>
              </w:rPr>
              <w:t>合同履约保证金：</w:t>
            </w:r>
            <w:r>
              <w:rPr>
                <w:rFonts w:hint="eastAsia" w:ascii="仿宋_GB2312" w:eastAsia="仿宋_GB2312"/>
                <w:color w:val="auto"/>
                <w:sz w:val="24"/>
                <w:highlight w:val="none"/>
                <w:u w:val="single"/>
              </w:rPr>
              <w:t xml:space="preserve"> 壹万元</w:t>
            </w:r>
            <w:r>
              <w:rPr>
                <w:rFonts w:hint="eastAsia" w:ascii="仿宋_GB2312" w:eastAsia="仿宋_GB2312"/>
                <w:color w:val="auto"/>
                <w:sz w:val="24"/>
                <w:highlight w:val="none"/>
                <w:u w:val="single"/>
                <w:lang w:eastAsia="zh-CN"/>
              </w:rPr>
              <w:t>整</w:t>
            </w:r>
            <w:r>
              <w:rPr>
                <w:rFonts w:hint="eastAsia" w:ascii="仿宋_GB2312" w:eastAsia="仿宋_GB2312"/>
                <w:color w:val="auto"/>
                <w:sz w:val="24"/>
                <w:highlight w:val="none"/>
                <w:u w:val="single"/>
              </w:rPr>
              <w:t xml:space="preserve"> </w:t>
            </w:r>
          </w:p>
          <w:p>
            <w:pPr>
              <w:spacing w:line="360" w:lineRule="auto"/>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 xml:space="preserve">收款单位：诸暨市店口集体资产经营公司  </w:t>
            </w:r>
          </w:p>
          <w:p>
            <w:pPr>
              <w:spacing w:line="360" w:lineRule="auto"/>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 xml:space="preserve">开户银行：诸暨农商银行店口支行 </w:t>
            </w:r>
          </w:p>
          <w:p>
            <w:pPr>
              <w:spacing w:line="360" w:lineRule="auto"/>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 xml:space="preserve">银行账号：201000032764701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988" w:type="dxa"/>
            <w:noWrap w:val="0"/>
            <w:vAlign w:val="center"/>
          </w:tcPr>
          <w:p>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8</w:t>
            </w:r>
          </w:p>
        </w:tc>
        <w:tc>
          <w:tcPr>
            <w:tcW w:w="8403" w:type="dxa"/>
            <w:gridSpan w:val="2"/>
            <w:noWrap w:val="0"/>
            <w:vAlign w:val="center"/>
          </w:tcPr>
          <w:p>
            <w:pPr>
              <w:spacing w:line="360" w:lineRule="auto"/>
              <w:rPr>
                <w:rFonts w:hint="eastAsia" w:ascii="仿宋_GB2312" w:hAnsi="Times New Roman" w:eastAsia="仿宋_GB2312" w:cs="Times New Roman"/>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u w:val="none"/>
                <w:lang w:val="en-US" w:eastAsia="zh-CN"/>
              </w:rPr>
              <w:t>政府性投资项目年度服务费不超过30万元，村级项目由相关行政村（社区）自行支付。</w:t>
            </w:r>
          </w:p>
          <w:p>
            <w:pPr>
              <w:spacing w:line="360" w:lineRule="auto"/>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w:t>
            </w:r>
            <w:r>
              <w:rPr>
                <w:rFonts w:hint="default" w:ascii="仿宋_GB2312" w:eastAsia="仿宋_GB2312"/>
                <w:color w:val="auto"/>
                <w:sz w:val="24"/>
                <w:highlight w:val="none"/>
                <w:lang w:val="en-US" w:eastAsia="zh-CN"/>
              </w:rPr>
              <w:t>2</w:t>
            </w:r>
            <w:r>
              <w:rPr>
                <w:rFonts w:hint="eastAsia" w:ascii="仿宋_GB2312" w:eastAsia="仿宋_GB2312"/>
                <w:color w:val="auto"/>
                <w:sz w:val="24"/>
                <w:highlight w:val="none"/>
                <w:lang w:val="en-US" w:eastAsia="zh-CN"/>
              </w:rPr>
              <w:t>）</w:t>
            </w:r>
            <w:r>
              <w:rPr>
                <w:rFonts w:hint="default" w:ascii="仿宋_GB2312" w:eastAsia="仿宋_GB2312"/>
                <w:color w:val="auto"/>
                <w:sz w:val="24"/>
                <w:highlight w:val="none"/>
                <w:lang w:val="en-US" w:eastAsia="zh-CN"/>
              </w:rPr>
              <w:t>、每家单位工作日须委派业务</w:t>
            </w:r>
            <w:r>
              <w:rPr>
                <w:rFonts w:hint="eastAsia" w:ascii="仿宋_GB2312" w:eastAsia="仿宋_GB2312"/>
                <w:color w:val="auto"/>
                <w:sz w:val="24"/>
                <w:highlight w:val="none"/>
                <w:lang w:val="en-US" w:eastAsia="zh-CN"/>
              </w:rPr>
              <w:t>能力熟练</w:t>
            </w:r>
            <w:r>
              <w:rPr>
                <w:rFonts w:hint="default" w:ascii="仿宋_GB2312" w:eastAsia="仿宋_GB2312"/>
                <w:color w:val="auto"/>
                <w:sz w:val="24"/>
                <w:highlight w:val="none"/>
                <w:lang w:val="en-US" w:eastAsia="zh-CN"/>
              </w:rPr>
              <w:t>的专职人员一名在店口镇坐班，一周一次，对于坐班人员无故缺勤或者不能胜任相应工作的，暂停该公司项目分配</w:t>
            </w:r>
          </w:p>
          <w:p>
            <w:pPr>
              <w:spacing w:line="360" w:lineRule="auto"/>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w:t>
            </w:r>
            <w:r>
              <w:rPr>
                <w:rFonts w:hint="default" w:ascii="仿宋_GB2312" w:eastAsia="仿宋_GB2312"/>
                <w:color w:val="auto"/>
                <w:sz w:val="24"/>
                <w:highlight w:val="none"/>
                <w:lang w:val="en-US" w:eastAsia="zh-CN"/>
              </w:rPr>
              <w:t>3</w:t>
            </w:r>
            <w:r>
              <w:rPr>
                <w:rFonts w:hint="eastAsia" w:ascii="仿宋_GB2312" w:eastAsia="仿宋_GB2312"/>
                <w:color w:val="auto"/>
                <w:sz w:val="24"/>
                <w:highlight w:val="none"/>
                <w:lang w:val="en-US" w:eastAsia="zh-CN"/>
              </w:rPr>
              <w:t>）</w:t>
            </w:r>
            <w:r>
              <w:rPr>
                <w:rFonts w:hint="default" w:ascii="仿宋_GB2312" w:eastAsia="仿宋_GB2312"/>
                <w:color w:val="auto"/>
                <w:sz w:val="24"/>
                <w:highlight w:val="none"/>
                <w:lang w:val="en-US" w:eastAsia="zh-CN"/>
              </w:rPr>
              <w:t>、审</w:t>
            </w:r>
            <w:r>
              <w:rPr>
                <w:rFonts w:hint="eastAsia" w:ascii="仿宋_GB2312" w:eastAsia="仿宋_GB2312"/>
                <w:color w:val="auto"/>
                <w:sz w:val="24"/>
                <w:highlight w:val="none"/>
                <w:lang w:val="en-US" w:eastAsia="zh-CN"/>
              </w:rPr>
              <w:t>核</w:t>
            </w:r>
            <w:r>
              <w:rPr>
                <w:rFonts w:hint="default" w:ascii="仿宋_GB2312" w:eastAsia="仿宋_GB2312"/>
                <w:color w:val="auto"/>
                <w:sz w:val="24"/>
                <w:highlight w:val="none"/>
                <w:lang w:val="en-US" w:eastAsia="zh-CN"/>
              </w:rPr>
              <w:t>单位应保质按时完成审</w:t>
            </w:r>
            <w:r>
              <w:rPr>
                <w:rFonts w:hint="eastAsia" w:ascii="仿宋_GB2312" w:eastAsia="仿宋_GB2312"/>
                <w:color w:val="auto"/>
                <w:sz w:val="24"/>
                <w:highlight w:val="none"/>
                <w:lang w:val="en-US" w:eastAsia="zh-CN"/>
              </w:rPr>
              <w:t>核</w:t>
            </w:r>
            <w:r>
              <w:rPr>
                <w:rFonts w:hint="default" w:ascii="仿宋_GB2312" w:eastAsia="仿宋_GB2312"/>
                <w:color w:val="auto"/>
                <w:sz w:val="24"/>
                <w:highlight w:val="none"/>
                <w:lang w:val="en-US" w:eastAsia="zh-CN"/>
              </w:rPr>
              <w:t>工作，否则解除合同并没收履约保证金，并在一年内不得在本单位进行任何代理及审</w:t>
            </w:r>
            <w:r>
              <w:rPr>
                <w:rFonts w:hint="eastAsia" w:ascii="仿宋_GB2312" w:eastAsia="仿宋_GB2312"/>
                <w:color w:val="auto"/>
                <w:sz w:val="24"/>
                <w:highlight w:val="none"/>
                <w:lang w:val="en-US" w:eastAsia="zh-CN"/>
              </w:rPr>
              <w:t>核</w:t>
            </w:r>
            <w:r>
              <w:rPr>
                <w:rFonts w:hint="default" w:ascii="仿宋_GB2312" w:eastAsia="仿宋_GB2312"/>
                <w:color w:val="auto"/>
                <w:sz w:val="24"/>
                <w:highlight w:val="none"/>
                <w:lang w:val="en-US" w:eastAsia="zh-CN"/>
              </w:rPr>
              <w:t>业务。</w:t>
            </w:r>
          </w:p>
          <w:p>
            <w:pPr>
              <w:spacing w:line="360" w:lineRule="auto"/>
              <w:rPr>
                <w:rFonts w:hint="default" w:ascii="仿宋_GB2312" w:hAnsi="Times New Roman" w:eastAsia="仿宋_GB2312" w:cs="Times New Roman"/>
                <w:color w:val="auto"/>
                <w:sz w:val="24"/>
                <w:highlight w:val="none"/>
                <w:lang w:val="en-US" w:eastAsia="zh-CN"/>
              </w:rPr>
            </w:pPr>
            <w:r>
              <w:rPr>
                <w:rFonts w:hint="eastAsia" w:ascii="仿宋_GB2312" w:eastAsia="仿宋_GB2312"/>
                <w:color w:val="auto"/>
                <w:sz w:val="24"/>
                <w:highlight w:val="none"/>
                <w:lang w:val="en-US" w:eastAsia="zh-CN"/>
              </w:rPr>
              <w:t>（</w:t>
            </w:r>
            <w:r>
              <w:rPr>
                <w:rFonts w:hint="default" w:ascii="仿宋_GB2312" w:eastAsia="仿宋_GB2312"/>
                <w:color w:val="auto"/>
                <w:sz w:val="24"/>
                <w:highlight w:val="none"/>
                <w:lang w:val="en-US" w:eastAsia="zh-CN"/>
              </w:rPr>
              <w:t>4</w:t>
            </w:r>
            <w:r>
              <w:rPr>
                <w:rFonts w:hint="eastAsia" w:ascii="仿宋_GB2312" w:eastAsia="仿宋_GB2312"/>
                <w:color w:val="auto"/>
                <w:sz w:val="24"/>
                <w:highlight w:val="none"/>
                <w:lang w:val="en-US" w:eastAsia="zh-CN"/>
              </w:rPr>
              <w:t>）</w:t>
            </w:r>
            <w:r>
              <w:rPr>
                <w:rFonts w:hint="default" w:ascii="仿宋_GB2312" w:eastAsia="仿宋_GB2312"/>
                <w:color w:val="auto"/>
                <w:sz w:val="24"/>
                <w:highlight w:val="none"/>
                <w:lang w:val="en-US" w:eastAsia="zh-CN"/>
              </w:rPr>
              <w:t>、村级工程需与村单独签订合约，并自行向村结算。</w:t>
            </w:r>
          </w:p>
        </w:tc>
      </w:tr>
    </w:tbl>
    <w:p>
      <w:pPr>
        <w:rPr>
          <w:rFonts w:hint="eastAsia" w:ascii="仿宋_GB2312" w:eastAsia="仿宋_GB2312"/>
          <w:b/>
          <w:bCs/>
          <w:color w:val="auto"/>
          <w:sz w:val="32"/>
          <w:szCs w:val="44"/>
          <w:highlight w:val="none"/>
        </w:rPr>
      </w:pPr>
      <w:r>
        <w:rPr>
          <w:rFonts w:hint="eastAsia" w:ascii="仿宋_GB2312" w:eastAsia="仿宋_GB2312"/>
          <w:b/>
          <w:bCs/>
          <w:color w:val="auto"/>
          <w:sz w:val="32"/>
          <w:szCs w:val="44"/>
          <w:highlight w:val="none"/>
        </w:rPr>
        <w:br w:type="page"/>
      </w:r>
      <w:r>
        <w:rPr>
          <w:rFonts w:hint="eastAsia" w:ascii="仿宋_GB2312" w:eastAsia="仿宋_GB2312"/>
          <w:b/>
          <w:bCs/>
          <w:color w:val="auto"/>
          <w:sz w:val="32"/>
          <w:szCs w:val="44"/>
          <w:highlight w:val="none"/>
        </w:rPr>
        <w:t>前附表（二）</w:t>
      </w:r>
    </w:p>
    <w:tbl>
      <w:tblPr>
        <w:tblStyle w:val="9"/>
        <w:tblpPr w:leftFromText="180" w:rightFromText="180" w:vertAnchor="text" w:horzAnchor="margin" w:tblpY="626"/>
        <w:tblW w:w="96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8"/>
        <w:gridCol w:w="3472"/>
        <w:gridCol w:w="2768"/>
        <w:gridCol w:w="15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848"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20" w:lineRule="exac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 xml:space="preserve">        </w:t>
            </w:r>
            <w:r>
              <w:rPr>
                <w:rFonts w:hint="eastAsia" w:ascii="仿宋_GB2312" w:eastAsia="仿宋_GB2312"/>
                <w:color w:val="auto"/>
                <w:sz w:val="22"/>
                <w:szCs w:val="22"/>
                <w:highlight w:val="none"/>
              </w:rPr>
              <w:t>安排</w:t>
            </w:r>
          </w:p>
          <w:p>
            <w:pPr>
              <w:spacing w:line="320" w:lineRule="exact"/>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程序</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时间</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地点</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0"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信息发布</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lang w:val="en-US" w:eastAsia="zh-CN"/>
              </w:rPr>
              <w:t>2025年9</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17</w:t>
            </w:r>
            <w:r>
              <w:rPr>
                <w:rFonts w:hint="eastAsia" w:ascii="仿宋_GB2312" w:eastAsia="仿宋_GB2312"/>
                <w:color w:val="auto"/>
                <w:sz w:val="22"/>
                <w:szCs w:val="22"/>
                <w:highlight w:val="none"/>
              </w:rPr>
              <w:t>日8:30—</w:t>
            </w:r>
          </w:p>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lang w:eastAsia="zh-CN"/>
              </w:rPr>
              <w:t>2025</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 xml:space="preserve"> 9</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21</w:t>
            </w:r>
            <w:r>
              <w:rPr>
                <w:rFonts w:hint="eastAsia" w:ascii="仿宋_GB2312" w:eastAsia="仿宋_GB2312"/>
                <w:color w:val="auto"/>
                <w:sz w:val="22"/>
                <w:szCs w:val="22"/>
                <w:highlight w:val="none"/>
              </w:rPr>
              <w:t>日17:00止</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诸暨市公共资源交易网</w:t>
            </w:r>
          </w:p>
          <w:p>
            <w:pPr>
              <w:spacing w:line="320" w:lineRule="exact"/>
              <w:jc w:val="center"/>
              <w:rPr>
                <w:rFonts w:hint="eastAsia" w:ascii="仿宋_GB2312" w:eastAsia="仿宋_GB2312"/>
                <w:color w:val="auto"/>
                <w:sz w:val="22"/>
                <w:szCs w:val="22"/>
                <w:highlight w:val="none"/>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现场踏勘</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不集中组织，自行踏勘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3"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lang w:val="en-US" w:eastAsia="zh-CN"/>
              </w:rPr>
              <w:t>发包</w:t>
            </w:r>
            <w:r>
              <w:rPr>
                <w:rFonts w:hint="eastAsia" w:ascii="仿宋_GB2312" w:eastAsia="仿宋_GB2312"/>
                <w:color w:val="auto"/>
                <w:sz w:val="22"/>
                <w:szCs w:val="22"/>
                <w:highlight w:val="none"/>
              </w:rPr>
              <w:t>答疑</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lang w:eastAsia="zh-CN"/>
              </w:rPr>
              <w:t>2025</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9</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19</w:t>
            </w:r>
            <w:r>
              <w:rPr>
                <w:rFonts w:hint="eastAsia" w:ascii="仿宋_GB2312" w:eastAsia="仿宋_GB2312"/>
                <w:color w:val="auto"/>
                <w:sz w:val="22"/>
                <w:szCs w:val="22"/>
                <w:highlight w:val="none"/>
              </w:rPr>
              <w:t>日10:00止</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如有疑问请以书面形式并加盖单位公章，传真到</w:t>
            </w:r>
            <w:r>
              <w:rPr>
                <w:rFonts w:hint="eastAsia" w:ascii="仿宋_GB2312" w:eastAsia="仿宋_GB2312" w:cs="Times New Roman"/>
                <w:color w:val="auto"/>
                <w:sz w:val="22"/>
                <w:szCs w:val="22"/>
                <w:highlight w:val="none"/>
                <w:lang w:eastAsia="zh-CN"/>
              </w:rPr>
              <w:t>发包</w:t>
            </w:r>
            <w:r>
              <w:rPr>
                <w:rFonts w:hint="eastAsia" w:ascii="仿宋_GB2312" w:hAnsi="Times New Roman" w:eastAsia="仿宋_GB2312" w:cs="Times New Roman"/>
                <w:color w:val="auto"/>
                <w:sz w:val="22"/>
                <w:szCs w:val="22"/>
                <w:highlight w:val="none"/>
              </w:rPr>
              <w:t>代理机构</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Times New Roman" w:eastAsia="仿宋_GB2312" w:cs="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2"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投标文件递交</w:t>
            </w:r>
          </w:p>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（投标截止时间）</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lang w:eastAsia="zh-CN"/>
              </w:rPr>
              <w:t>2025</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9</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22</w:t>
            </w:r>
            <w:r>
              <w:rPr>
                <w:rFonts w:hint="eastAsia" w:ascii="仿宋_GB2312" w:eastAsia="仿宋_GB2312"/>
                <w:color w:val="auto"/>
                <w:sz w:val="22"/>
                <w:szCs w:val="22"/>
                <w:highlight w:val="none"/>
              </w:rPr>
              <w:t>日</w:t>
            </w:r>
            <w:r>
              <w:rPr>
                <w:rFonts w:hint="eastAsia" w:ascii="仿宋_GB2312" w:eastAsia="仿宋_GB2312"/>
                <w:color w:val="auto"/>
                <w:sz w:val="22"/>
                <w:szCs w:val="22"/>
                <w:highlight w:val="none"/>
                <w:lang w:val="en-US" w:eastAsia="zh-CN"/>
              </w:rPr>
              <w:t>10: 00</w:t>
            </w:r>
            <w:r>
              <w:rPr>
                <w:rFonts w:hint="eastAsia" w:ascii="仿宋_GB2312" w:eastAsia="仿宋_GB2312"/>
                <w:color w:val="auto"/>
                <w:sz w:val="22"/>
                <w:szCs w:val="22"/>
                <w:highlight w:val="none"/>
              </w:rPr>
              <w:t>止</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诸暨市店口镇开标室（镇政府门卫室旁）</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投标人</w:t>
            </w:r>
            <w:r>
              <w:rPr>
                <w:rFonts w:hint="eastAsia" w:ascii="仿宋_GB2312" w:hAnsi="Times New Roman" w:eastAsia="仿宋_GB2312" w:cs="Times New Roman"/>
                <w:color w:val="auto"/>
                <w:sz w:val="22"/>
                <w:szCs w:val="22"/>
                <w:highlight w:val="none"/>
              </w:rPr>
              <w:t>签到时现场递交，逾时视为弃权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6"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开标</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olor w:val="auto"/>
                <w:sz w:val="22"/>
                <w:szCs w:val="22"/>
                <w:highlight w:val="none"/>
                <w:lang w:val="en-US"/>
              </w:rPr>
            </w:pPr>
            <w:r>
              <w:rPr>
                <w:rFonts w:hint="eastAsia" w:ascii="仿宋_GB2312" w:eastAsia="仿宋_GB2312"/>
                <w:color w:val="auto"/>
                <w:sz w:val="22"/>
                <w:szCs w:val="22"/>
                <w:highlight w:val="none"/>
                <w:lang w:eastAsia="zh-CN"/>
              </w:rPr>
              <w:t>2025</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9</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22</w:t>
            </w:r>
            <w:r>
              <w:rPr>
                <w:rFonts w:hint="eastAsia" w:ascii="仿宋_GB2312" w:eastAsia="仿宋_GB2312"/>
                <w:color w:val="auto"/>
                <w:sz w:val="22"/>
                <w:szCs w:val="22"/>
                <w:highlight w:val="none"/>
              </w:rPr>
              <w:t>日</w:t>
            </w:r>
            <w:r>
              <w:rPr>
                <w:rFonts w:hint="eastAsia" w:ascii="仿宋_GB2312" w:eastAsia="仿宋_GB2312"/>
                <w:color w:val="auto"/>
                <w:sz w:val="22"/>
                <w:szCs w:val="22"/>
                <w:highlight w:val="none"/>
                <w:lang w:val="en-US" w:eastAsia="zh-CN"/>
              </w:rPr>
              <w:t>10: 00时</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诸暨市店口镇开标室（镇政府门卫室旁）</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Times New Roman" w:eastAsia="仿宋_GB2312" w:cs="Times New Roman"/>
                <w:color w:val="auto"/>
                <w:sz w:val="22"/>
                <w:szCs w:val="22"/>
                <w:highlight w:val="none"/>
              </w:rPr>
            </w:pPr>
          </w:p>
        </w:tc>
      </w:tr>
    </w:tbl>
    <w:p>
      <w:pPr>
        <w:jc w:val="center"/>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rPr>
        <w:t>日程安排表</w:t>
      </w:r>
    </w:p>
    <w:p>
      <w:pPr>
        <w:spacing w:line="320" w:lineRule="exact"/>
        <w:rPr>
          <w:rFonts w:ascii="仿宋_GB2312" w:eastAsia="仿宋_GB2312"/>
          <w:color w:val="auto"/>
          <w:szCs w:val="21"/>
          <w:highlight w:val="none"/>
        </w:rPr>
      </w:pPr>
      <w:r>
        <w:rPr>
          <w:rFonts w:ascii="仿宋_GB2312" w:eastAsia="仿宋_GB2312"/>
          <w:color w:val="auto"/>
          <w:szCs w:val="21"/>
          <w:highlight w:val="none"/>
        </w:rPr>
        <w:t>注：本表日程如有变动，以</w:t>
      </w:r>
      <w:r>
        <w:rPr>
          <w:rFonts w:hint="eastAsia" w:ascii="仿宋_GB2312" w:eastAsia="仿宋_GB2312"/>
          <w:color w:val="auto"/>
          <w:szCs w:val="21"/>
          <w:highlight w:val="none"/>
        </w:rPr>
        <w:t>诸暨市</w:t>
      </w:r>
      <w:r>
        <w:rPr>
          <w:rFonts w:hint="eastAsia" w:ascii="仿宋_GB2312" w:eastAsia="仿宋_GB2312"/>
          <w:color w:val="auto"/>
          <w:szCs w:val="21"/>
          <w:highlight w:val="none"/>
          <w:lang w:eastAsia="zh-CN"/>
        </w:rPr>
        <w:t>店口镇项目交易</w:t>
      </w:r>
      <w:r>
        <w:rPr>
          <w:rFonts w:hint="eastAsia" w:ascii="仿宋_GB2312" w:eastAsia="仿宋_GB2312"/>
          <w:color w:val="auto"/>
          <w:szCs w:val="21"/>
          <w:highlight w:val="none"/>
        </w:rPr>
        <w:t>办公室</w:t>
      </w:r>
      <w:r>
        <w:rPr>
          <w:rFonts w:ascii="仿宋_GB2312" w:eastAsia="仿宋_GB2312"/>
          <w:color w:val="auto"/>
          <w:szCs w:val="21"/>
          <w:highlight w:val="none"/>
        </w:rPr>
        <w:t>通知时间为准。</w:t>
      </w:r>
    </w:p>
    <w:p>
      <w:pPr>
        <w:spacing w:line="320" w:lineRule="exact"/>
        <w:rPr>
          <w:rFonts w:hint="eastAsia" w:ascii="仿宋_GB2312" w:eastAsia="仿宋_GB2312"/>
          <w:color w:val="auto"/>
          <w:szCs w:val="21"/>
          <w:highlight w:val="none"/>
        </w:rPr>
      </w:pPr>
    </w:p>
    <w:p>
      <w:pPr>
        <w:spacing w:line="400" w:lineRule="exact"/>
        <w:rPr>
          <w:rFonts w:hint="eastAsia" w:ascii="仿宋" w:hAnsi="仿宋" w:eastAsia="仿宋"/>
          <w:color w:val="auto"/>
          <w:sz w:val="24"/>
          <w:highlight w:val="none"/>
        </w:rPr>
      </w:pPr>
    </w:p>
    <w:p>
      <w:pPr>
        <w:rPr>
          <w:rFonts w:hint="eastAsia" w:ascii="仿宋_GB2312" w:eastAsia="仿宋_GB2312"/>
          <w:color w:val="auto"/>
          <w:sz w:val="44"/>
          <w:highlight w:val="none"/>
        </w:rPr>
      </w:pPr>
      <w:r>
        <w:rPr>
          <w:rFonts w:hint="eastAsia" w:ascii="仿宋_GB2312" w:eastAsia="仿宋_GB2312"/>
          <w:color w:val="auto"/>
          <w:sz w:val="44"/>
          <w:highlight w:val="none"/>
        </w:rPr>
        <w:br w:type="page"/>
      </w:r>
    </w:p>
    <w:p>
      <w:pPr>
        <w:jc w:val="center"/>
        <w:rPr>
          <w:rFonts w:hint="eastAsia" w:ascii="仿宋_GB2312" w:eastAsia="仿宋_GB2312"/>
          <w:color w:val="auto"/>
          <w:sz w:val="44"/>
          <w:highlight w:val="none"/>
        </w:rPr>
      </w:pPr>
      <w:r>
        <w:rPr>
          <w:rFonts w:hint="eastAsia" w:ascii="仿宋_GB2312" w:eastAsia="仿宋_GB2312"/>
          <w:color w:val="auto"/>
          <w:sz w:val="44"/>
          <w:highlight w:val="none"/>
        </w:rPr>
        <w:t>第三章　投标须知</w:t>
      </w:r>
    </w:p>
    <w:p>
      <w:pPr>
        <w:spacing w:line="440" w:lineRule="exact"/>
        <w:rPr>
          <w:rFonts w:hint="eastAsia" w:ascii="仿宋_GB2312" w:eastAsia="仿宋_GB2312"/>
          <w:b/>
          <w:bCs/>
          <w:color w:val="auto"/>
          <w:sz w:val="44"/>
          <w:highlight w:val="none"/>
        </w:rPr>
      </w:pPr>
    </w:p>
    <w:p>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一、总则</w:t>
      </w:r>
    </w:p>
    <w:p>
      <w:pPr>
        <w:spacing w:line="360" w:lineRule="auto"/>
        <w:ind w:firstLine="482" w:firstLineChars="200"/>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(一)项目说明</w:t>
      </w:r>
    </w:p>
    <w:p>
      <w:pPr>
        <w:spacing w:line="360" w:lineRule="auto"/>
        <w:ind w:firstLine="564" w:firstLineChars="235"/>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1、代理范围：</w:t>
      </w:r>
      <w:r>
        <w:rPr>
          <w:rFonts w:hint="eastAsia" w:ascii="仿宋_GB2312" w:hAnsi="宋体" w:eastAsia="仿宋_GB2312"/>
          <w:color w:val="auto"/>
          <w:sz w:val="24"/>
          <w:highlight w:val="none"/>
          <w:u w:val="single"/>
          <w:lang w:eastAsia="zh-CN"/>
        </w:rPr>
        <w:t>诸暨市店口镇2025-2027年度发包控制价审核及概算审核机构项目</w:t>
      </w:r>
    </w:p>
    <w:p>
      <w:pPr>
        <w:spacing w:line="360" w:lineRule="auto"/>
        <w:ind w:firstLine="564" w:firstLineChars="235"/>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2、本次</w:t>
      </w:r>
      <w:r>
        <w:rPr>
          <w:rFonts w:hint="eastAsia" w:ascii="仿宋_GB2312" w:hAnsi="宋体" w:eastAsia="仿宋_GB2312"/>
          <w:color w:val="auto"/>
          <w:sz w:val="24"/>
          <w:highlight w:val="none"/>
          <w:u w:val="single"/>
          <w:lang w:eastAsia="zh-CN"/>
        </w:rPr>
        <w:t>发包</w:t>
      </w:r>
      <w:r>
        <w:rPr>
          <w:rFonts w:hint="eastAsia" w:ascii="仿宋_GB2312" w:hAnsi="宋体" w:eastAsia="仿宋_GB2312"/>
          <w:color w:val="auto"/>
          <w:sz w:val="24"/>
          <w:highlight w:val="none"/>
          <w:u w:val="single"/>
        </w:rPr>
        <w:t>单位为</w:t>
      </w:r>
      <w:r>
        <w:rPr>
          <w:rFonts w:hint="eastAsia" w:ascii="仿宋_GB2312" w:hAnsi="宋体" w:eastAsia="仿宋_GB2312"/>
          <w:color w:val="auto"/>
          <w:sz w:val="24"/>
          <w:highlight w:val="none"/>
          <w:u w:val="single"/>
          <w:lang w:eastAsia="zh-CN"/>
        </w:rPr>
        <w:t>诸暨市店口镇人民政府</w:t>
      </w:r>
    </w:p>
    <w:p>
      <w:pPr>
        <w:spacing w:line="360" w:lineRule="auto"/>
        <w:ind w:firstLine="602" w:firstLineChars="250"/>
        <w:rPr>
          <w:rFonts w:hint="eastAsia" w:ascii="仿宋_GB2312" w:hAnsi="宋体" w:eastAsia="仿宋_GB2312"/>
          <w:b/>
          <w:bCs/>
          <w:color w:val="auto"/>
          <w:sz w:val="24"/>
          <w:highlight w:val="none"/>
          <w:u w:val="single"/>
        </w:rPr>
      </w:pPr>
      <w:r>
        <w:rPr>
          <w:rFonts w:hint="eastAsia" w:ascii="仿宋_GB2312" w:hAnsi="宋体" w:eastAsia="仿宋_GB2312"/>
          <w:b/>
          <w:bCs/>
          <w:color w:val="auto"/>
          <w:sz w:val="24"/>
          <w:highlight w:val="none"/>
          <w:u w:val="single"/>
        </w:rPr>
        <w:t>3、本次</w:t>
      </w:r>
      <w:r>
        <w:rPr>
          <w:rFonts w:hint="eastAsia" w:ascii="仿宋_GB2312" w:hAnsi="宋体" w:eastAsia="仿宋_GB2312"/>
          <w:b/>
          <w:bCs/>
          <w:color w:val="auto"/>
          <w:sz w:val="24"/>
          <w:highlight w:val="none"/>
          <w:u w:val="single"/>
          <w:lang w:eastAsia="zh-CN"/>
        </w:rPr>
        <w:t>发包</w:t>
      </w:r>
      <w:r>
        <w:rPr>
          <w:rFonts w:hint="eastAsia" w:ascii="仿宋_GB2312" w:hAnsi="宋体" w:eastAsia="仿宋_GB2312"/>
          <w:b/>
          <w:bCs/>
          <w:color w:val="auto"/>
          <w:sz w:val="24"/>
          <w:highlight w:val="none"/>
          <w:u w:val="single"/>
        </w:rPr>
        <w:t>内容</w:t>
      </w:r>
      <w:r>
        <w:rPr>
          <w:rFonts w:hint="eastAsia" w:ascii="仿宋_GB2312" w:eastAsia="仿宋_GB2312"/>
          <w:b/>
          <w:bCs/>
          <w:color w:val="auto"/>
          <w:sz w:val="24"/>
          <w:highlight w:val="none"/>
          <w:u w:val="single"/>
        </w:rPr>
        <w:t>为店口镇提供合同期内</w:t>
      </w:r>
      <w:r>
        <w:rPr>
          <w:rFonts w:hint="eastAsia" w:ascii="仿宋_GB2312" w:eastAsia="仿宋_GB2312"/>
          <w:b/>
          <w:bCs/>
          <w:color w:val="auto"/>
          <w:sz w:val="24"/>
          <w:highlight w:val="none"/>
          <w:u w:val="single"/>
          <w:lang w:val="en-US" w:eastAsia="zh-CN"/>
        </w:rPr>
        <w:t>400</w:t>
      </w:r>
      <w:r>
        <w:rPr>
          <w:rFonts w:hint="eastAsia" w:ascii="仿宋_GB2312" w:eastAsia="仿宋_GB2312"/>
          <w:b/>
          <w:bCs/>
          <w:color w:val="auto"/>
          <w:sz w:val="24"/>
          <w:highlight w:val="none"/>
          <w:u w:val="single"/>
        </w:rPr>
        <w:t>万以下镇（村）级工程建设项目</w:t>
      </w:r>
      <w:r>
        <w:rPr>
          <w:rFonts w:hint="eastAsia" w:ascii="仿宋_GB2312" w:eastAsia="仿宋_GB2312"/>
          <w:b/>
          <w:bCs/>
          <w:color w:val="auto"/>
          <w:sz w:val="24"/>
          <w:highlight w:val="none"/>
          <w:u w:val="single"/>
          <w:lang w:eastAsia="zh-CN"/>
        </w:rPr>
        <w:t>发包控制价审核及概算审核</w:t>
      </w:r>
      <w:r>
        <w:rPr>
          <w:rFonts w:hint="eastAsia" w:ascii="仿宋_GB2312" w:eastAsia="仿宋_GB2312"/>
          <w:b/>
          <w:bCs/>
          <w:color w:val="auto"/>
          <w:sz w:val="24"/>
          <w:highlight w:val="none"/>
          <w:u w:val="single"/>
        </w:rPr>
        <w:t>。如工程额度、</w:t>
      </w:r>
      <w:r>
        <w:rPr>
          <w:rFonts w:hint="eastAsia" w:ascii="仿宋_GB2312" w:eastAsia="仿宋_GB2312"/>
          <w:b/>
          <w:bCs/>
          <w:color w:val="auto"/>
          <w:sz w:val="24"/>
          <w:highlight w:val="none"/>
          <w:u w:val="single"/>
          <w:lang w:eastAsia="zh-CN"/>
        </w:rPr>
        <w:t>审核</w:t>
      </w:r>
      <w:r>
        <w:rPr>
          <w:rFonts w:hint="eastAsia" w:ascii="仿宋_GB2312" w:eastAsia="仿宋_GB2312"/>
          <w:b/>
          <w:bCs/>
          <w:color w:val="auto"/>
          <w:sz w:val="24"/>
          <w:highlight w:val="none"/>
          <w:u w:val="single"/>
        </w:rPr>
        <w:t>额度与后续新政策不一致，按相关最新政策文件执行</w:t>
      </w:r>
      <w:r>
        <w:rPr>
          <w:rFonts w:hint="eastAsia" w:ascii="仿宋_GB2312" w:hAnsi="宋体" w:eastAsia="仿宋_GB2312"/>
          <w:b/>
          <w:bCs/>
          <w:color w:val="auto"/>
          <w:sz w:val="24"/>
          <w:highlight w:val="none"/>
          <w:u w:val="single"/>
        </w:rPr>
        <w:t>；</w:t>
      </w:r>
    </w:p>
    <w:p>
      <w:pPr>
        <w:spacing w:line="360" w:lineRule="auto"/>
        <w:ind w:firstLine="602" w:firstLineChars="250"/>
        <w:rPr>
          <w:rFonts w:hint="eastAsia" w:ascii="仿宋_GB2312" w:hAnsi="宋体" w:eastAsia="仿宋_GB2312"/>
          <w:b/>
          <w:bCs/>
          <w:color w:val="auto"/>
          <w:sz w:val="24"/>
          <w:highlight w:val="none"/>
          <w:u w:val="single"/>
          <w:lang w:val="en-US" w:eastAsia="zh-CN"/>
        </w:rPr>
      </w:pPr>
      <w:r>
        <w:rPr>
          <w:rFonts w:hint="eastAsia" w:ascii="仿宋_GB2312" w:hAnsi="宋体" w:eastAsia="仿宋_GB2312"/>
          <w:b/>
          <w:bCs/>
          <w:color w:val="auto"/>
          <w:sz w:val="24"/>
          <w:highlight w:val="none"/>
          <w:u w:val="single"/>
          <w:lang w:val="en-US" w:eastAsia="zh-CN"/>
        </w:rPr>
        <w:t>根据《浙江省建设工程造价咨询服务项目及收费指引》（浙建价协〔2021〕13号），咨询服务费按上表计算不足2000元的按2000元计算，再乘以（1-下浮率），绩效收费同步下浮。收费标准为：（基本收费+绩效收费）*（1-下浮率），下浮率为70%。</w:t>
      </w:r>
    </w:p>
    <w:p>
      <w:pPr>
        <w:spacing w:line="360" w:lineRule="auto"/>
        <w:ind w:firstLine="602" w:firstLineChars="250"/>
        <w:rPr>
          <w:rFonts w:hint="eastAsia" w:ascii="仿宋_GB2312" w:hAnsi="宋体" w:eastAsia="仿宋_GB2312"/>
          <w:b/>
          <w:bCs/>
          <w:color w:val="auto"/>
          <w:sz w:val="24"/>
          <w:highlight w:val="none"/>
          <w:u w:val="single"/>
          <w:lang w:val="en-US" w:eastAsia="zh-CN"/>
        </w:rPr>
      </w:pPr>
      <w:r>
        <w:rPr>
          <w:rFonts w:hint="eastAsia" w:ascii="仿宋_GB2312" w:hAnsi="宋体" w:eastAsia="仿宋_GB2312"/>
          <w:b/>
          <w:bCs/>
          <w:color w:val="auto"/>
          <w:sz w:val="24"/>
          <w:highlight w:val="none"/>
          <w:u w:val="single"/>
          <w:lang w:val="en-US" w:eastAsia="zh-CN"/>
        </w:rPr>
        <w:t>政府性投资项目年度服务费不超过30万元，村级项目由相关行政村（社区）自行支付。</w:t>
      </w:r>
    </w:p>
    <w:p>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4</w:t>
      </w:r>
      <w:r>
        <w:rPr>
          <w:rFonts w:hint="eastAsia" w:ascii="仿宋_GB2312" w:hAnsi="宋体" w:eastAsia="仿宋_GB2312"/>
          <w:color w:val="auto"/>
          <w:sz w:val="24"/>
          <w:highlight w:val="none"/>
          <w:u w:val="single"/>
        </w:rPr>
        <w:t>、中标单位不得以单项工程量大小及其它各种理由为借口拒绝或推迟审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，不得在审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中出现失误，否则解除合同并没收合同履约保证金，上报相关单位直至追究相关责任。</w:t>
      </w:r>
    </w:p>
    <w:p>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5</w:t>
      </w:r>
      <w:r>
        <w:rPr>
          <w:rFonts w:hint="eastAsia" w:ascii="仿宋_GB2312" w:hAnsi="宋体" w:eastAsia="仿宋_GB2312"/>
          <w:color w:val="auto"/>
          <w:sz w:val="24"/>
          <w:highlight w:val="none"/>
          <w:u w:val="single"/>
        </w:rPr>
        <w:t>、要求中标单位在</w:t>
      </w:r>
      <w:r>
        <w:rPr>
          <w:rFonts w:hint="eastAsia" w:ascii="仿宋_GB2312" w:hAnsi="宋体" w:eastAsia="仿宋_GB2312"/>
          <w:color w:val="auto"/>
          <w:sz w:val="24"/>
          <w:highlight w:val="none"/>
          <w:u w:val="single"/>
          <w:lang w:val="en-US" w:eastAsia="zh-CN"/>
        </w:rPr>
        <w:t>发包</w:t>
      </w:r>
      <w:r>
        <w:rPr>
          <w:rFonts w:hint="eastAsia" w:ascii="仿宋_GB2312" w:hAnsi="宋体" w:eastAsia="仿宋_GB2312"/>
          <w:color w:val="auto"/>
          <w:sz w:val="24"/>
          <w:highlight w:val="none"/>
          <w:u w:val="single"/>
        </w:rPr>
        <w:t>人提供完整的资料后5天内完成单只项目的标底审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工作。</w:t>
      </w:r>
    </w:p>
    <w:p>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6</w:t>
      </w:r>
      <w:r>
        <w:rPr>
          <w:rFonts w:hint="eastAsia" w:ascii="仿宋_GB2312" w:hAnsi="宋体" w:eastAsia="仿宋_GB2312"/>
          <w:color w:val="auto"/>
          <w:sz w:val="24"/>
          <w:highlight w:val="none"/>
          <w:u w:val="single"/>
        </w:rPr>
        <w:t>、合同履约保证金在年度合同结束后7日内退还给中标人（无息）。</w:t>
      </w:r>
    </w:p>
    <w:p>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7</w:t>
      </w:r>
      <w:r>
        <w:rPr>
          <w:rFonts w:hint="eastAsia" w:ascii="仿宋_GB2312" w:hAnsi="宋体" w:eastAsia="仿宋_GB2312"/>
          <w:color w:val="auto"/>
          <w:sz w:val="24"/>
          <w:highlight w:val="none"/>
          <w:u w:val="single"/>
        </w:rPr>
        <w:t>、审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单位应保质按时完成审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工作，否则解除合同并没收合同履约保证金，取消审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单位在我镇的审</w:t>
      </w:r>
      <w:r>
        <w:rPr>
          <w:rFonts w:hint="eastAsia" w:ascii="仿宋_GB2312" w:hAnsi="宋体" w:eastAsia="仿宋_GB2312"/>
          <w:color w:val="auto"/>
          <w:sz w:val="24"/>
          <w:highlight w:val="none"/>
          <w:u w:val="single"/>
          <w:lang w:eastAsia="zh-CN"/>
        </w:rPr>
        <w:t>核</w:t>
      </w:r>
      <w:r>
        <w:rPr>
          <w:rFonts w:hint="eastAsia" w:ascii="仿宋_GB2312" w:hAnsi="宋体" w:eastAsia="仿宋_GB2312"/>
          <w:color w:val="auto"/>
          <w:sz w:val="24"/>
          <w:highlight w:val="none"/>
          <w:u w:val="single"/>
        </w:rPr>
        <w:t>资格，并致函给诸暨市公共资源交易中心、诸暨市财政局；</w:t>
      </w:r>
    </w:p>
    <w:p>
      <w:pPr>
        <w:spacing w:line="360" w:lineRule="auto"/>
        <w:ind w:firstLine="564" w:firstLineChars="23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其他信息详见</w:t>
      </w:r>
      <w:r>
        <w:rPr>
          <w:rFonts w:hint="eastAsia" w:ascii="仿宋_GB2312" w:hAnsi="宋体" w:eastAsia="仿宋_GB2312"/>
          <w:color w:val="auto"/>
          <w:sz w:val="24"/>
          <w:highlight w:val="none"/>
          <w:lang w:val="en-US" w:eastAsia="zh-CN"/>
        </w:rPr>
        <w:t>发包</w:t>
      </w:r>
      <w:r>
        <w:rPr>
          <w:rFonts w:hint="eastAsia" w:ascii="仿宋_GB2312" w:hAnsi="宋体" w:eastAsia="仿宋_GB2312"/>
          <w:color w:val="auto"/>
          <w:sz w:val="24"/>
          <w:highlight w:val="none"/>
        </w:rPr>
        <w:t>公告和前附表。</w:t>
      </w:r>
    </w:p>
    <w:p>
      <w:pPr>
        <w:spacing w:line="360" w:lineRule="auto"/>
        <w:ind w:firstLine="482" w:firstLineChars="200"/>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(二)</w:t>
      </w:r>
      <w:r>
        <w:rPr>
          <w:rFonts w:hint="eastAsia" w:ascii="仿宋_GB2312" w:hAnsi="宋体" w:eastAsia="仿宋_GB2312"/>
          <w:b/>
          <w:bCs/>
          <w:color w:val="auto"/>
          <w:sz w:val="24"/>
          <w:highlight w:val="none"/>
          <w:lang w:eastAsia="zh-CN"/>
        </w:rPr>
        <w:t>审核</w:t>
      </w:r>
      <w:r>
        <w:rPr>
          <w:rFonts w:hint="eastAsia" w:ascii="仿宋_GB2312" w:hAnsi="宋体" w:eastAsia="仿宋_GB2312"/>
          <w:b/>
          <w:bCs/>
          <w:color w:val="auto"/>
          <w:sz w:val="24"/>
          <w:highlight w:val="none"/>
        </w:rPr>
        <w:t>内容</w:t>
      </w:r>
    </w:p>
    <w:p>
      <w:pPr>
        <w:spacing w:line="360" w:lineRule="auto"/>
        <w:ind w:firstLine="540" w:firstLineChars="225"/>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为</w:t>
      </w:r>
      <w:r>
        <w:rPr>
          <w:rFonts w:hint="eastAsia" w:ascii="仿宋_GB2312" w:hAnsi="宋体" w:eastAsia="仿宋_GB2312"/>
          <w:color w:val="auto"/>
          <w:sz w:val="24"/>
          <w:highlight w:val="none"/>
        </w:rPr>
        <w:t>店口镇提供合同期内</w:t>
      </w:r>
      <w:r>
        <w:rPr>
          <w:rFonts w:hint="eastAsia" w:ascii="仿宋_GB2312" w:hAnsi="宋体" w:eastAsia="仿宋_GB2312"/>
          <w:color w:val="auto"/>
          <w:sz w:val="24"/>
          <w:highlight w:val="none"/>
          <w:lang w:val="en-US" w:eastAsia="zh-CN"/>
        </w:rPr>
        <w:t>400</w:t>
      </w:r>
      <w:r>
        <w:rPr>
          <w:rFonts w:hint="eastAsia" w:ascii="仿宋_GB2312" w:hAnsi="宋体" w:eastAsia="仿宋_GB2312"/>
          <w:color w:val="auto"/>
          <w:sz w:val="24"/>
          <w:highlight w:val="none"/>
        </w:rPr>
        <w:t>万以下镇（村）级工程建设项目</w:t>
      </w:r>
      <w:r>
        <w:rPr>
          <w:rFonts w:hint="eastAsia" w:ascii="仿宋_GB2312" w:hAnsi="宋体" w:eastAsia="仿宋_GB2312"/>
          <w:color w:val="auto"/>
          <w:sz w:val="24"/>
          <w:highlight w:val="none"/>
          <w:lang w:eastAsia="zh-CN"/>
        </w:rPr>
        <w:t>发包控制价审核及概算审核</w:t>
      </w:r>
      <w:r>
        <w:rPr>
          <w:rFonts w:hint="eastAsia" w:ascii="仿宋_GB2312" w:hAnsi="宋体" w:eastAsia="仿宋_GB2312"/>
          <w:color w:val="auto"/>
          <w:sz w:val="24"/>
          <w:highlight w:val="none"/>
        </w:rPr>
        <w:t>。如工程额度、</w:t>
      </w:r>
      <w:r>
        <w:rPr>
          <w:rFonts w:hint="eastAsia" w:ascii="仿宋_GB2312" w:hAnsi="宋体" w:eastAsia="仿宋_GB2312"/>
          <w:color w:val="auto"/>
          <w:sz w:val="24"/>
          <w:highlight w:val="none"/>
          <w:lang w:eastAsia="zh-CN"/>
        </w:rPr>
        <w:t>审核</w:t>
      </w:r>
      <w:r>
        <w:rPr>
          <w:rFonts w:hint="eastAsia" w:ascii="仿宋_GB2312" w:hAnsi="宋体" w:eastAsia="仿宋_GB2312"/>
          <w:color w:val="auto"/>
          <w:sz w:val="24"/>
          <w:highlight w:val="none"/>
        </w:rPr>
        <w:t>额度与后续新政策不一致，按相关最新政策文件执行。</w:t>
      </w:r>
    </w:p>
    <w:p>
      <w:pPr>
        <w:spacing w:line="360" w:lineRule="auto"/>
        <w:ind w:firstLine="542" w:firstLineChars="225"/>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(三)</w:t>
      </w:r>
      <w:r>
        <w:rPr>
          <w:rFonts w:hint="eastAsia" w:ascii="仿宋_GB2312" w:hAnsi="宋体" w:eastAsia="仿宋_GB2312"/>
          <w:b/>
          <w:bCs/>
          <w:color w:val="auto"/>
          <w:sz w:val="24"/>
          <w:highlight w:val="none"/>
          <w:lang w:val="en-US" w:eastAsia="zh-CN"/>
        </w:rPr>
        <w:t>发包</w:t>
      </w:r>
      <w:r>
        <w:rPr>
          <w:rFonts w:hint="eastAsia" w:ascii="仿宋_GB2312" w:eastAsia="仿宋_GB2312"/>
          <w:b/>
          <w:bCs/>
          <w:color w:val="auto"/>
          <w:sz w:val="24"/>
          <w:highlight w:val="none"/>
        </w:rPr>
        <w:t>方式</w:t>
      </w:r>
    </w:p>
    <w:p>
      <w:pPr>
        <w:spacing w:line="360" w:lineRule="auto"/>
        <w:ind w:firstLine="540" w:firstLineChars="225"/>
        <w:rPr>
          <w:rFonts w:hint="eastAsia" w:ascii="仿宋_GB2312" w:hAnsi="宋体" w:eastAsia="仿宋_GB2312"/>
          <w:b/>
          <w:bCs/>
          <w:color w:val="auto"/>
          <w:sz w:val="24"/>
          <w:highlight w:val="none"/>
        </w:rPr>
      </w:pPr>
      <w:r>
        <w:rPr>
          <w:rFonts w:hint="eastAsia" w:ascii="仿宋_GB2312" w:eastAsia="仿宋_GB2312"/>
          <w:color w:val="auto"/>
          <w:sz w:val="24"/>
          <w:highlight w:val="none"/>
        </w:rPr>
        <w:t>本项目经</w:t>
      </w:r>
      <w:r>
        <w:rPr>
          <w:rFonts w:hint="eastAsia" w:ascii="仿宋_GB2312" w:eastAsia="仿宋_GB2312"/>
          <w:color w:val="auto"/>
          <w:sz w:val="24"/>
          <w:highlight w:val="none"/>
          <w:lang w:eastAsia="zh-CN"/>
        </w:rPr>
        <w:t>诸暨市店口镇项目交易监管办公室</w:t>
      </w:r>
      <w:r>
        <w:rPr>
          <w:rFonts w:hint="eastAsia" w:ascii="仿宋_GB2312" w:eastAsia="仿宋_GB2312"/>
          <w:color w:val="auto"/>
          <w:sz w:val="24"/>
          <w:highlight w:val="none"/>
        </w:rPr>
        <w:t>（以下简称镇</w:t>
      </w:r>
      <w:r>
        <w:rPr>
          <w:rFonts w:hint="eastAsia" w:ascii="仿宋_GB2312" w:eastAsia="仿宋_GB2312"/>
          <w:color w:val="auto"/>
          <w:sz w:val="24"/>
          <w:highlight w:val="none"/>
          <w:lang w:eastAsia="zh-CN"/>
        </w:rPr>
        <w:t>监管办</w:t>
      </w:r>
      <w:r>
        <w:rPr>
          <w:rFonts w:hint="eastAsia" w:ascii="仿宋_GB2312" w:eastAsia="仿宋_GB2312"/>
          <w:color w:val="auto"/>
          <w:sz w:val="24"/>
          <w:highlight w:val="none"/>
        </w:rPr>
        <w:t>）核准，采用</w:t>
      </w:r>
      <w:r>
        <w:rPr>
          <w:rFonts w:hint="eastAsia" w:ascii="仿宋_GB2312" w:eastAsia="仿宋_GB2312"/>
          <w:color w:val="auto"/>
          <w:sz w:val="24"/>
          <w:highlight w:val="none"/>
          <w:u w:val="single"/>
        </w:rPr>
        <w:t xml:space="preserve"> 公开 </w:t>
      </w:r>
      <w:r>
        <w:rPr>
          <w:rFonts w:hint="eastAsia" w:ascii="仿宋_GB2312" w:eastAsia="仿宋_GB2312"/>
          <w:color w:val="auto"/>
          <w:sz w:val="24"/>
          <w:highlight w:val="none"/>
          <w:u w:val="none"/>
          <w:lang w:val="en-US" w:eastAsia="zh-CN"/>
        </w:rPr>
        <w:t>发包</w:t>
      </w:r>
      <w:r>
        <w:rPr>
          <w:rFonts w:hint="eastAsia" w:ascii="仿宋_GB2312" w:eastAsia="仿宋_GB2312"/>
          <w:color w:val="auto"/>
          <w:sz w:val="24"/>
          <w:highlight w:val="none"/>
        </w:rPr>
        <w:t>的方式，择优选定审</w:t>
      </w:r>
      <w:r>
        <w:rPr>
          <w:rFonts w:hint="eastAsia" w:ascii="仿宋_GB2312" w:eastAsia="仿宋_GB2312"/>
          <w:color w:val="auto"/>
          <w:sz w:val="24"/>
          <w:highlight w:val="none"/>
          <w:lang w:eastAsia="zh-CN"/>
        </w:rPr>
        <w:t>核</w:t>
      </w:r>
      <w:r>
        <w:rPr>
          <w:rFonts w:hint="eastAsia" w:ascii="仿宋_GB2312" w:eastAsia="仿宋_GB2312"/>
          <w:color w:val="auto"/>
          <w:sz w:val="24"/>
          <w:highlight w:val="none"/>
        </w:rPr>
        <w:t>机构。</w:t>
      </w:r>
    </w:p>
    <w:p>
      <w:pPr>
        <w:spacing w:line="360" w:lineRule="auto"/>
        <w:ind w:firstLine="482" w:firstLineChars="200"/>
        <w:rPr>
          <w:rFonts w:hint="eastAsia" w:ascii="仿宋_GB2312" w:hAnsi="宋体"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hAnsi="宋体" w:eastAsia="仿宋_GB2312"/>
          <w:b/>
          <w:bCs/>
          <w:color w:val="auto"/>
          <w:sz w:val="24"/>
          <w:highlight w:val="none"/>
        </w:rPr>
        <w:t>投标费用</w:t>
      </w: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审</w:t>
      </w:r>
      <w:r>
        <w:rPr>
          <w:rFonts w:hint="eastAsia" w:ascii="仿宋_GB2312" w:eastAsia="仿宋_GB2312"/>
          <w:bCs/>
          <w:color w:val="auto"/>
          <w:sz w:val="24"/>
          <w:highlight w:val="none"/>
          <w:lang w:eastAsia="zh-CN"/>
        </w:rPr>
        <w:t>核</w:t>
      </w:r>
      <w:r>
        <w:rPr>
          <w:rFonts w:hint="eastAsia" w:ascii="仿宋_GB2312" w:hAnsi="宋体" w:eastAsia="仿宋_GB2312"/>
          <w:color w:val="auto"/>
          <w:sz w:val="24"/>
          <w:highlight w:val="none"/>
        </w:rPr>
        <w:t>机构在投标过程中的一切费用，不论中标与否，均自行承担。</w:t>
      </w:r>
    </w:p>
    <w:p>
      <w:pPr>
        <w:spacing w:line="360" w:lineRule="auto"/>
        <w:ind w:firstLine="482" w:firstLineChars="200"/>
        <w:rPr>
          <w:rFonts w:hint="eastAsia" w:ascii="仿宋_GB2312" w:hAnsi="宋体" w:eastAsia="仿宋_GB2312"/>
          <w:b/>
          <w:bCs/>
          <w:color w:val="auto"/>
          <w:sz w:val="24"/>
          <w:highlight w:val="none"/>
        </w:rPr>
      </w:pPr>
      <w:r>
        <w:rPr>
          <w:rFonts w:hint="eastAsia" w:ascii="仿宋_GB2312" w:eastAsia="仿宋_GB2312"/>
          <w:b/>
          <w:bCs/>
          <w:color w:val="auto"/>
          <w:sz w:val="24"/>
          <w:highlight w:val="none"/>
        </w:rPr>
        <w:t>(五)</w:t>
      </w:r>
      <w:r>
        <w:rPr>
          <w:rFonts w:hint="eastAsia" w:ascii="仿宋_GB2312" w:hAnsi="宋体" w:eastAsia="仿宋_GB2312"/>
          <w:b/>
          <w:bCs/>
          <w:color w:val="auto"/>
          <w:sz w:val="24"/>
          <w:highlight w:val="none"/>
        </w:rPr>
        <w:t>特别约定</w:t>
      </w:r>
    </w:p>
    <w:p>
      <w:pPr>
        <w:spacing w:line="360" w:lineRule="auto"/>
        <w:ind w:firstLine="480" w:firstLineChars="200"/>
        <w:rPr>
          <w:rFonts w:hint="eastAsia" w:ascii="仿宋_GB2312" w:eastAsia="仿宋_GB2312"/>
          <w:color w:val="auto"/>
          <w:sz w:val="24"/>
          <w:szCs w:val="28"/>
          <w:highlight w:val="none"/>
        </w:rPr>
      </w:pPr>
      <w:r>
        <w:rPr>
          <w:rFonts w:hint="eastAsia" w:ascii="仿宋_GB2312" w:hAnsi="宋体" w:eastAsia="仿宋_GB2312"/>
          <w:color w:val="auto"/>
          <w:sz w:val="24"/>
          <w:highlight w:val="none"/>
        </w:rPr>
        <w:t>1、</w:t>
      </w:r>
      <w:r>
        <w:rPr>
          <w:rFonts w:hint="eastAsia" w:ascii="仿宋_GB2312" w:eastAsia="仿宋_GB2312"/>
          <w:color w:val="auto"/>
          <w:sz w:val="24"/>
          <w:szCs w:val="28"/>
          <w:highlight w:val="none"/>
        </w:rPr>
        <w:t>合同违约金按</w:t>
      </w:r>
      <w:r>
        <w:rPr>
          <w:rFonts w:hint="eastAsia" w:ascii="仿宋_GB2312" w:eastAsia="仿宋_GB2312"/>
          <w:color w:val="auto"/>
          <w:sz w:val="24"/>
          <w:szCs w:val="28"/>
          <w:highlight w:val="none"/>
          <w:u w:val="single"/>
        </w:rPr>
        <w:t>壹</w:t>
      </w:r>
      <w:r>
        <w:rPr>
          <w:rFonts w:hint="eastAsia" w:ascii="仿宋_GB2312" w:eastAsia="仿宋_GB2312"/>
          <w:color w:val="auto"/>
          <w:sz w:val="24"/>
          <w:szCs w:val="28"/>
          <w:highlight w:val="none"/>
        </w:rPr>
        <w:t>万元计取。</w:t>
      </w:r>
    </w:p>
    <w:p>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二、</w:t>
      </w:r>
      <w:r>
        <w:rPr>
          <w:rFonts w:hint="eastAsia" w:ascii="仿宋_GB2312" w:eastAsia="仿宋_GB2312"/>
          <w:b/>
          <w:bCs/>
          <w:color w:val="auto"/>
          <w:sz w:val="32"/>
          <w:highlight w:val="none"/>
          <w:lang w:val="en-US" w:eastAsia="zh-CN"/>
        </w:rPr>
        <w:t>发包</w:t>
      </w:r>
      <w:r>
        <w:rPr>
          <w:rFonts w:hint="eastAsia" w:ascii="仿宋_GB2312" w:eastAsia="仿宋_GB2312"/>
          <w:b/>
          <w:bCs/>
          <w:color w:val="auto"/>
          <w:sz w:val="32"/>
          <w:highlight w:val="none"/>
        </w:rPr>
        <w:t>文件</w:t>
      </w:r>
    </w:p>
    <w:p>
      <w:pPr>
        <w:spacing w:line="360" w:lineRule="auto"/>
        <w:ind w:firstLine="480" w:firstLineChars="200"/>
        <w:rPr>
          <w:rFonts w:hint="eastAsia" w:ascii="仿宋_GB2312" w:hAnsi="宋体" w:eastAsia="仿宋_GB2312"/>
          <w:color w:val="auto"/>
          <w:sz w:val="24"/>
          <w:highlight w:val="none"/>
        </w:rPr>
      </w:pPr>
      <w:r>
        <w:rPr>
          <w:rFonts w:hint="eastAsia" w:ascii="仿宋_GB2312" w:eastAsia="仿宋_GB2312"/>
          <w:color w:val="auto"/>
          <w:sz w:val="24"/>
          <w:highlight w:val="none"/>
          <w:lang w:val="en-US" w:eastAsia="zh-CN"/>
        </w:rPr>
        <w:t>发包</w:t>
      </w:r>
      <w:r>
        <w:rPr>
          <w:rFonts w:hint="eastAsia" w:ascii="仿宋_GB2312" w:eastAsia="仿宋_GB2312"/>
          <w:color w:val="auto"/>
          <w:sz w:val="24"/>
          <w:highlight w:val="none"/>
        </w:rPr>
        <w:t>文件由</w:t>
      </w:r>
      <w:r>
        <w:rPr>
          <w:rFonts w:hint="eastAsia" w:ascii="仿宋_GB2312" w:eastAsia="仿宋_GB2312"/>
          <w:color w:val="auto"/>
          <w:sz w:val="24"/>
          <w:highlight w:val="none"/>
          <w:lang w:val="en-US" w:eastAsia="zh-CN"/>
        </w:rPr>
        <w:t>发包</w:t>
      </w:r>
      <w:r>
        <w:rPr>
          <w:rFonts w:hint="eastAsia" w:ascii="仿宋_GB2312" w:eastAsia="仿宋_GB2312"/>
          <w:color w:val="auto"/>
          <w:sz w:val="24"/>
          <w:highlight w:val="none"/>
        </w:rPr>
        <w:t>公告、</w:t>
      </w:r>
      <w:r>
        <w:rPr>
          <w:rFonts w:hint="eastAsia" w:ascii="仿宋_GB2312" w:eastAsia="仿宋_GB2312"/>
          <w:color w:val="auto"/>
          <w:sz w:val="24"/>
          <w:highlight w:val="none"/>
          <w:lang w:val="en-US" w:eastAsia="zh-CN"/>
        </w:rPr>
        <w:t>发包</w:t>
      </w:r>
      <w:r>
        <w:rPr>
          <w:rFonts w:hint="eastAsia" w:ascii="仿宋_GB2312" w:eastAsia="仿宋_GB2312"/>
          <w:color w:val="auto"/>
          <w:sz w:val="24"/>
          <w:highlight w:val="none"/>
        </w:rPr>
        <w:t>日程安排表、投标人须知、</w:t>
      </w:r>
      <w:r>
        <w:rPr>
          <w:rFonts w:hint="eastAsia" w:ascii="仿宋_GB2312" w:hAnsi="宋体" w:eastAsia="仿宋_GB2312"/>
          <w:color w:val="auto"/>
          <w:sz w:val="24"/>
          <w:highlight w:val="none"/>
        </w:rPr>
        <w:t>投标函（格式）和委托代理协议（格式）等组成。</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投标人应认真阅读</w:t>
      </w:r>
      <w:r>
        <w:rPr>
          <w:rFonts w:hint="eastAsia" w:ascii="仿宋_GB2312" w:eastAsia="仿宋_GB2312"/>
          <w:color w:val="auto"/>
          <w:sz w:val="24"/>
          <w:highlight w:val="none"/>
          <w:lang w:val="en-US" w:eastAsia="zh-CN"/>
        </w:rPr>
        <w:t>发包</w:t>
      </w:r>
      <w:r>
        <w:rPr>
          <w:rFonts w:hint="eastAsia" w:ascii="仿宋_GB2312" w:eastAsia="仿宋_GB2312"/>
          <w:color w:val="auto"/>
          <w:sz w:val="24"/>
          <w:highlight w:val="none"/>
        </w:rPr>
        <w:t>文件中的所有内容。如果投标函实质上不响应</w:t>
      </w:r>
      <w:r>
        <w:rPr>
          <w:rFonts w:hint="eastAsia" w:ascii="仿宋_GB2312" w:eastAsia="仿宋_GB2312"/>
          <w:color w:val="auto"/>
          <w:sz w:val="24"/>
          <w:highlight w:val="none"/>
          <w:lang w:val="en-US" w:eastAsia="zh-CN"/>
        </w:rPr>
        <w:t>发包</w:t>
      </w:r>
      <w:r>
        <w:rPr>
          <w:rFonts w:hint="eastAsia" w:ascii="仿宋_GB2312" w:eastAsia="仿宋_GB2312"/>
          <w:color w:val="auto"/>
          <w:sz w:val="24"/>
          <w:highlight w:val="none"/>
        </w:rPr>
        <w:t>文件要求，其投标函将被</w:t>
      </w:r>
      <w:r>
        <w:rPr>
          <w:rFonts w:hint="eastAsia" w:ascii="仿宋_GB2312" w:eastAsia="仿宋_GB2312"/>
          <w:color w:val="auto"/>
          <w:sz w:val="24"/>
          <w:highlight w:val="none"/>
          <w:lang w:val="en-US" w:eastAsia="zh-CN"/>
        </w:rPr>
        <w:t>发包</w:t>
      </w:r>
      <w:r>
        <w:rPr>
          <w:rFonts w:hint="eastAsia" w:ascii="仿宋_GB2312" w:eastAsia="仿宋_GB2312"/>
          <w:color w:val="auto"/>
          <w:sz w:val="24"/>
          <w:highlight w:val="none"/>
        </w:rPr>
        <w:t>人拒绝。</w:t>
      </w:r>
    </w:p>
    <w:p>
      <w:pPr>
        <w:spacing w:line="360" w:lineRule="auto"/>
        <w:jc w:val="center"/>
        <w:rPr>
          <w:rFonts w:hint="eastAsia" w:ascii="仿宋_GB2312" w:eastAsia="仿宋_GB2312"/>
          <w:b/>
          <w:bCs/>
          <w:color w:val="auto"/>
          <w:sz w:val="32"/>
          <w:highlight w:val="none"/>
        </w:rPr>
      </w:pPr>
      <w:bookmarkStart w:id="7" w:name="_Toc32406"/>
      <w:bookmarkStart w:id="8" w:name="_Toc4321"/>
      <w:bookmarkStart w:id="9" w:name="_Toc31952"/>
      <w:bookmarkStart w:id="10" w:name="_Toc19790"/>
      <w:bookmarkStart w:id="11" w:name="_Toc3616"/>
      <w:r>
        <w:rPr>
          <w:rFonts w:hint="eastAsia" w:ascii="仿宋_GB2312" w:eastAsia="仿宋_GB2312"/>
          <w:b/>
          <w:bCs/>
          <w:color w:val="auto"/>
          <w:sz w:val="32"/>
          <w:highlight w:val="none"/>
        </w:rPr>
        <w:t>三、投标函</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(一) 投标函</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投标函应按</w:t>
      </w:r>
      <w:r>
        <w:rPr>
          <w:rFonts w:hint="eastAsia" w:ascii="仿宋_GB2312" w:eastAsia="仿宋_GB2312"/>
          <w:color w:val="auto"/>
          <w:sz w:val="24"/>
          <w:highlight w:val="none"/>
          <w:lang w:val="en-US" w:eastAsia="zh-CN"/>
        </w:rPr>
        <w:t>发包</w:t>
      </w:r>
      <w:r>
        <w:rPr>
          <w:rFonts w:hint="eastAsia" w:ascii="仿宋_GB2312" w:eastAsia="仿宋_GB2312"/>
          <w:color w:val="auto"/>
          <w:sz w:val="24"/>
          <w:highlight w:val="none"/>
        </w:rPr>
        <w:t>文件规定的格式填写并提交。</w:t>
      </w:r>
    </w:p>
    <w:p>
      <w:pPr>
        <w:spacing w:before="156" w:beforeLines="50" w:after="156" w:afterLines="50" w:line="360" w:lineRule="auto"/>
        <w:ind w:firstLine="284"/>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四、</w:t>
      </w:r>
      <w:bookmarkStart w:id="12" w:name="_Toc23803"/>
      <w:bookmarkStart w:id="13" w:name="_Toc15431"/>
      <w:bookmarkStart w:id="14" w:name="_Toc6082"/>
      <w:bookmarkStart w:id="15" w:name="_Toc14147"/>
      <w:bookmarkStart w:id="16" w:name="_Toc16230"/>
      <w:r>
        <w:rPr>
          <w:rFonts w:hint="eastAsia" w:ascii="仿宋_GB2312" w:eastAsia="仿宋_GB2312"/>
          <w:b/>
          <w:bCs/>
          <w:color w:val="auto"/>
          <w:sz w:val="32"/>
          <w:highlight w:val="none"/>
        </w:rPr>
        <w:t>投标文件的编制和提交</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（一）投标文件的密封和标记</w:t>
      </w:r>
      <w:bookmarkEnd w:id="12"/>
      <w:bookmarkEnd w:id="13"/>
      <w:bookmarkEnd w:id="14"/>
      <w:bookmarkEnd w:id="15"/>
      <w:bookmarkEnd w:id="16"/>
    </w:p>
    <w:p>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1、投标人应将投标文件封装在A4纸大小的标函袋里，不密封的投标文件无效。</w:t>
      </w:r>
    </w:p>
    <w:p>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2、在标函袋封面应标明：</w:t>
      </w:r>
    </w:p>
    <w:p>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（1）工程名称：</w:t>
      </w:r>
    </w:p>
    <w:p>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（2）</w:t>
      </w:r>
      <w:r>
        <w:rPr>
          <w:rFonts w:hint="eastAsia" w:ascii="仿宋_GB2312" w:hAnsi="仿宋_GB2312" w:eastAsia="仿宋_GB2312"/>
          <w:color w:val="auto"/>
          <w:highlight w:val="none"/>
          <w:lang w:val="en-US" w:eastAsia="zh-CN"/>
        </w:rPr>
        <w:t>发包</w:t>
      </w:r>
      <w:r>
        <w:rPr>
          <w:rFonts w:hint="eastAsia" w:ascii="仿宋_GB2312" w:hAnsi="仿宋_GB2312" w:eastAsia="仿宋_GB2312"/>
          <w:color w:val="auto"/>
          <w:highlight w:val="none"/>
        </w:rPr>
        <w:t>人的名称：</w:t>
      </w:r>
    </w:p>
    <w:p>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（3）投标人的名称：</w:t>
      </w:r>
    </w:p>
    <w:p>
      <w:pPr>
        <w:pStyle w:val="6"/>
        <w:spacing w:line="360" w:lineRule="auto"/>
        <w:ind w:leftChars="1" w:firstLine="480" w:firstLineChars="200"/>
        <w:rPr>
          <w:rFonts w:hint="eastAsia" w:ascii="仿宋_GB2312" w:eastAsia="仿宋_GB2312"/>
          <w:color w:val="auto"/>
          <w:highlight w:val="none"/>
        </w:rPr>
      </w:pPr>
      <w:r>
        <w:rPr>
          <w:rFonts w:hint="eastAsia" w:ascii="仿宋_GB2312" w:eastAsia="仿宋_GB2312"/>
          <w:color w:val="auto"/>
          <w:highlight w:val="none"/>
        </w:rPr>
        <w:t>3、投标文件的标函袋的封口处应加盖投标人印章及经法定代表人或其委托代理人签字或盖章。</w:t>
      </w:r>
    </w:p>
    <w:p>
      <w:pPr>
        <w:pStyle w:val="6"/>
        <w:spacing w:line="360" w:lineRule="auto"/>
        <w:ind w:leftChars="1" w:firstLine="482" w:firstLineChars="200"/>
        <w:rPr>
          <w:rFonts w:hint="eastAsia" w:ascii="仿宋_GB2312" w:eastAsia="仿宋_GB2312"/>
          <w:b/>
          <w:bCs/>
          <w:color w:val="auto"/>
          <w:kern w:val="2"/>
          <w:highlight w:val="none"/>
        </w:rPr>
      </w:pPr>
      <w:r>
        <w:rPr>
          <w:rFonts w:hint="eastAsia" w:ascii="仿宋_GB2312" w:eastAsia="仿宋_GB2312"/>
          <w:b/>
          <w:bCs/>
          <w:color w:val="auto"/>
          <w:kern w:val="2"/>
          <w:highlight w:val="none"/>
        </w:rPr>
        <w:t>（二）投标文件的递交</w:t>
      </w:r>
    </w:p>
    <w:p>
      <w:pPr>
        <w:pStyle w:val="6"/>
        <w:spacing w:line="360" w:lineRule="auto"/>
        <w:ind w:firstLine="559" w:firstLineChars="233"/>
        <w:rPr>
          <w:rFonts w:hint="eastAsia" w:ascii="仿宋_GB2312" w:eastAsia="仿宋_GB2312"/>
          <w:color w:val="auto"/>
          <w:highlight w:val="none"/>
        </w:rPr>
      </w:pPr>
      <w:r>
        <w:rPr>
          <w:rFonts w:hint="eastAsia" w:ascii="仿宋_GB2312" w:eastAsia="仿宋_GB2312"/>
          <w:color w:val="auto"/>
          <w:highlight w:val="none"/>
        </w:rPr>
        <w:t>投标人应按投标人须知前附表（二）日程安排表所规定的地点并在投标截止时间前将投标文件送达给</w:t>
      </w:r>
      <w:r>
        <w:rPr>
          <w:rFonts w:hint="eastAsia" w:ascii="仿宋_GB2312" w:eastAsia="仿宋_GB2312"/>
          <w:color w:val="auto"/>
          <w:highlight w:val="none"/>
          <w:lang w:val="en-US" w:eastAsia="zh-CN"/>
        </w:rPr>
        <w:t>发包</w:t>
      </w:r>
      <w:r>
        <w:rPr>
          <w:rFonts w:hint="eastAsia" w:ascii="仿宋_GB2312" w:eastAsia="仿宋_GB2312"/>
          <w:color w:val="auto"/>
          <w:highlight w:val="none"/>
        </w:rPr>
        <w:t>人。</w:t>
      </w:r>
      <w:bookmarkStart w:id="17" w:name="_Toc13954"/>
      <w:bookmarkStart w:id="18" w:name="_Toc5648"/>
      <w:bookmarkStart w:id="19" w:name="_Toc18405"/>
      <w:bookmarkStart w:id="20" w:name="_Toc6038"/>
      <w:bookmarkStart w:id="21" w:name="_Toc9737"/>
    </w:p>
    <w:p>
      <w:pPr>
        <w:pStyle w:val="6"/>
        <w:spacing w:line="360" w:lineRule="auto"/>
        <w:ind w:leftChars="1" w:firstLine="482" w:firstLineChars="200"/>
        <w:rPr>
          <w:rFonts w:hint="eastAsia" w:ascii="仿宋_GB2312" w:eastAsia="仿宋_GB2312"/>
          <w:b/>
          <w:bCs/>
          <w:color w:val="auto"/>
          <w:kern w:val="2"/>
          <w:highlight w:val="none"/>
        </w:rPr>
      </w:pPr>
      <w:r>
        <w:rPr>
          <w:rFonts w:hint="eastAsia" w:ascii="仿宋_GB2312" w:eastAsia="仿宋_GB2312"/>
          <w:b/>
          <w:bCs/>
          <w:color w:val="auto"/>
          <w:kern w:val="2"/>
          <w:highlight w:val="none"/>
        </w:rPr>
        <w:t>（三）投标文件的修改与撤回</w:t>
      </w:r>
      <w:bookmarkEnd w:id="17"/>
      <w:bookmarkEnd w:id="18"/>
      <w:bookmarkEnd w:id="19"/>
      <w:bookmarkEnd w:id="20"/>
      <w:bookmarkEnd w:id="21"/>
    </w:p>
    <w:p>
      <w:pPr>
        <w:pStyle w:val="6"/>
        <w:spacing w:line="360" w:lineRule="auto"/>
        <w:ind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1、投标人在递交投标文件以后，在规定的投标截止时间之前，可以书面形式补充修改或撤回已递交的投标文件，并通知</w:t>
      </w:r>
      <w:r>
        <w:rPr>
          <w:rFonts w:hint="eastAsia" w:ascii="仿宋_GB2312" w:hAnsi="仿宋_GB2312" w:eastAsia="仿宋_GB2312"/>
          <w:color w:val="auto"/>
          <w:highlight w:val="none"/>
          <w:lang w:eastAsia="zh-CN"/>
        </w:rPr>
        <w:t>发包</w:t>
      </w:r>
      <w:r>
        <w:rPr>
          <w:rFonts w:hint="eastAsia" w:ascii="仿宋_GB2312" w:hAnsi="仿宋_GB2312" w:eastAsia="仿宋_GB2312"/>
          <w:color w:val="auto"/>
          <w:highlight w:val="none"/>
        </w:rPr>
        <w:t>人。补充、修改的内容为投标文件的组成部分。</w:t>
      </w:r>
    </w:p>
    <w:p>
      <w:pPr>
        <w:pStyle w:val="6"/>
        <w:spacing w:line="360" w:lineRule="auto"/>
        <w:ind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2、投标人的补充、修改或撤回通知，应按有关规定密封、标记和递交并在投标文件标函袋上清楚标明“补充修改”或“撤回”字样。</w:t>
      </w:r>
    </w:p>
    <w:p>
      <w:pPr>
        <w:pStyle w:val="6"/>
        <w:spacing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3、在投标截止时间至投标人在投标文件中响应的投标有效期满之前的这段时间内，投标人不得撤回或修改其投标文件，否则其投标保证金将不予退还。</w:t>
      </w:r>
    </w:p>
    <w:p>
      <w:pPr>
        <w:pStyle w:val="6"/>
        <w:spacing w:line="360" w:lineRule="auto"/>
        <w:ind w:firstLine="643" w:firstLineChars="200"/>
        <w:jc w:val="center"/>
        <w:rPr>
          <w:rFonts w:hint="eastAsia" w:ascii="仿宋_GB2312" w:eastAsia="仿宋_GB2312"/>
          <w:b/>
          <w:bCs/>
          <w:color w:val="auto"/>
          <w:kern w:val="2"/>
          <w:sz w:val="32"/>
          <w:highlight w:val="none"/>
        </w:rPr>
      </w:pPr>
      <w:r>
        <w:rPr>
          <w:rFonts w:hint="eastAsia" w:ascii="仿宋_GB2312" w:eastAsia="仿宋_GB2312"/>
          <w:b/>
          <w:bCs/>
          <w:color w:val="auto"/>
          <w:kern w:val="2"/>
          <w:sz w:val="32"/>
          <w:highlight w:val="none"/>
        </w:rPr>
        <w:t>五、开标</w:t>
      </w:r>
      <w:bookmarkEnd w:id="7"/>
      <w:bookmarkEnd w:id="8"/>
      <w:bookmarkEnd w:id="9"/>
      <w:bookmarkEnd w:id="10"/>
      <w:bookmarkEnd w:id="11"/>
      <w:bookmarkStart w:id="22" w:name="_Toc4568"/>
      <w:bookmarkStart w:id="23" w:name="_Toc5621"/>
      <w:bookmarkStart w:id="24" w:name="_Toc21847"/>
      <w:bookmarkStart w:id="25" w:name="_Toc231"/>
      <w:bookmarkStart w:id="26" w:name="_Toc28167"/>
    </w:p>
    <w:p>
      <w:pPr>
        <w:pStyle w:val="6"/>
        <w:spacing w:line="360" w:lineRule="auto"/>
        <w:ind w:firstLine="482" w:firstLineChars="200"/>
        <w:rPr>
          <w:rFonts w:hint="eastAsia" w:ascii="仿宋_GB2312" w:eastAsia="仿宋_GB2312"/>
          <w:b/>
          <w:bCs/>
          <w:color w:val="auto"/>
          <w:kern w:val="2"/>
          <w:highlight w:val="none"/>
        </w:rPr>
      </w:pPr>
      <w:r>
        <w:rPr>
          <w:rFonts w:hint="eastAsia" w:ascii="仿宋_GB2312" w:eastAsia="仿宋_GB2312"/>
          <w:b/>
          <w:bCs/>
          <w:color w:val="auto"/>
          <w:kern w:val="2"/>
          <w:highlight w:val="none"/>
        </w:rPr>
        <w:t>（一）开标时间和地点</w:t>
      </w:r>
      <w:bookmarkEnd w:id="22"/>
      <w:bookmarkEnd w:id="23"/>
      <w:bookmarkEnd w:id="24"/>
      <w:bookmarkEnd w:id="25"/>
      <w:bookmarkEnd w:id="26"/>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1、本项目</w:t>
      </w:r>
      <w:r>
        <w:rPr>
          <w:rFonts w:hint="eastAsia" w:ascii="仿宋_GB2312" w:eastAsia="仿宋_GB2312"/>
          <w:color w:val="auto"/>
          <w:sz w:val="24"/>
          <w:highlight w:val="none"/>
          <w:lang w:eastAsia="zh-CN"/>
        </w:rPr>
        <w:t>发包</w:t>
      </w:r>
      <w:r>
        <w:rPr>
          <w:rFonts w:hint="eastAsia" w:ascii="仿宋_GB2312" w:eastAsia="仿宋_GB2312"/>
          <w:color w:val="auto"/>
          <w:sz w:val="24"/>
          <w:highlight w:val="none"/>
        </w:rPr>
        <w:t>人将按投标人须知前附表日程安排表所规定的时间和地点公开举行开标会议，邀请所有投标人代表参加开标会议，并接受镇</w:t>
      </w:r>
      <w:r>
        <w:rPr>
          <w:rFonts w:hint="eastAsia" w:ascii="仿宋_GB2312" w:eastAsia="仿宋_GB2312"/>
          <w:color w:val="auto"/>
          <w:sz w:val="24"/>
          <w:highlight w:val="none"/>
          <w:lang w:eastAsia="zh-CN"/>
        </w:rPr>
        <w:t>监管办</w:t>
      </w:r>
      <w:r>
        <w:rPr>
          <w:rFonts w:hint="eastAsia" w:ascii="仿宋_GB2312" w:eastAsia="仿宋_GB2312"/>
          <w:color w:val="auto"/>
          <w:sz w:val="24"/>
          <w:highlight w:val="none"/>
        </w:rPr>
        <w:t>监督和指导。</w:t>
      </w:r>
    </w:p>
    <w:p>
      <w:pPr>
        <w:spacing w:line="360" w:lineRule="auto"/>
        <w:ind w:firstLine="552" w:firstLineChars="230"/>
        <w:rPr>
          <w:rFonts w:hint="eastAsia" w:ascii="仿宋_GB2312" w:hAnsi="仿宋_GB2312" w:eastAsia="仿宋_GB2312" w:cs="仿宋_GB2312"/>
          <w:color w:val="auto"/>
          <w:sz w:val="24"/>
          <w:highlight w:val="none"/>
        </w:rPr>
      </w:pPr>
      <w:r>
        <w:rPr>
          <w:rFonts w:hint="eastAsia" w:ascii="仿宋_GB2312" w:eastAsia="仿宋_GB2312"/>
          <w:color w:val="auto"/>
          <w:sz w:val="24"/>
          <w:highlight w:val="none"/>
        </w:rPr>
        <w:t>2、投标人</w:t>
      </w:r>
      <w:r>
        <w:rPr>
          <w:rFonts w:hint="eastAsia" w:ascii="仿宋_GB2312" w:eastAsia="仿宋_GB2312"/>
          <w:b/>
          <w:bCs/>
          <w:color w:val="auto"/>
          <w:sz w:val="24"/>
          <w:highlight w:val="none"/>
          <w:u w:val="single"/>
        </w:rPr>
        <w:t xml:space="preserve"> 法定代表人或委托代理人</w:t>
      </w:r>
      <w:r>
        <w:rPr>
          <w:rFonts w:hint="eastAsia" w:ascii="仿宋_GB2312" w:eastAsia="仿宋_GB2312"/>
          <w:color w:val="auto"/>
          <w:sz w:val="24"/>
          <w:highlight w:val="none"/>
        </w:rPr>
        <w:t>必须随带身份证原件参加开标会议，否则视为自动弃权，</w:t>
      </w:r>
      <w:bookmarkStart w:id="27" w:name="_Toc6806"/>
      <w:bookmarkStart w:id="28" w:name="_Toc288"/>
      <w:bookmarkStart w:id="29" w:name="_Toc10543"/>
      <w:bookmarkStart w:id="30" w:name="_Toc29005"/>
      <w:bookmarkStart w:id="31" w:name="_Toc9296"/>
      <w:r>
        <w:rPr>
          <w:rFonts w:hint="eastAsia" w:ascii="仿宋_GB2312" w:eastAsia="仿宋_GB2312"/>
          <w:color w:val="auto"/>
          <w:sz w:val="24"/>
          <w:highlight w:val="none"/>
        </w:rPr>
        <w:t>并携带</w:t>
      </w:r>
      <w:r>
        <w:rPr>
          <w:rFonts w:hint="eastAsia" w:ascii="仿宋_GB2312" w:eastAsia="仿宋_GB2312"/>
          <w:b w:val="0"/>
          <w:bCs w:val="0"/>
          <w:color w:val="auto"/>
          <w:sz w:val="24"/>
          <w:highlight w:val="none"/>
        </w:rPr>
        <w:t>企业营业执照</w:t>
      </w:r>
      <w:r>
        <w:rPr>
          <w:rFonts w:hint="eastAsia" w:ascii="仿宋_GB2312" w:eastAsia="仿宋_GB2312"/>
          <w:b w:val="0"/>
          <w:bCs w:val="0"/>
          <w:color w:val="auto"/>
          <w:sz w:val="24"/>
          <w:highlight w:val="none"/>
          <w:lang w:val="en-US" w:eastAsia="zh-CN"/>
        </w:rPr>
        <w:t>原件</w:t>
      </w:r>
      <w:r>
        <w:rPr>
          <w:rFonts w:hint="eastAsia" w:ascii="仿宋_GB2312" w:eastAsia="仿宋_GB2312"/>
          <w:b w:val="0"/>
          <w:bCs w:val="0"/>
          <w:color w:val="auto"/>
          <w:sz w:val="24"/>
          <w:highlight w:val="none"/>
        </w:rPr>
        <w:t>、授权委托书原件，</w:t>
      </w:r>
      <w:r>
        <w:rPr>
          <w:rFonts w:hint="eastAsia" w:ascii="仿宋_GB2312" w:eastAsia="仿宋_GB2312"/>
          <w:b w:val="0"/>
          <w:bCs w:val="0"/>
          <w:color w:val="auto"/>
          <w:sz w:val="24"/>
          <w:highlight w:val="none"/>
          <w:lang w:val="en-US" w:eastAsia="zh-CN"/>
        </w:rPr>
        <w:t>本项目所有拟派人员的相关证书原件及投标人为其连续缴纳的近三个月社保证明材料（拟派人员参保单位名称和投标单位名称必须一致）</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投标人代表身份证原件。（上述资料需提供原件的，</w:t>
      </w:r>
      <w:r>
        <w:rPr>
          <w:rFonts w:hint="eastAsia" w:ascii="仿宋_GB2312" w:eastAsia="仿宋_GB2312"/>
          <w:b w:val="0"/>
          <w:bCs w:val="0"/>
          <w:color w:val="auto"/>
          <w:sz w:val="24"/>
          <w:highlight w:val="none"/>
          <w:lang w:val="en-US" w:eastAsia="zh-CN"/>
        </w:rPr>
        <w:t>同时</w:t>
      </w:r>
      <w:r>
        <w:rPr>
          <w:rFonts w:hint="eastAsia" w:ascii="仿宋_GB2312" w:eastAsia="仿宋_GB2312"/>
          <w:b w:val="0"/>
          <w:bCs w:val="0"/>
          <w:color w:val="auto"/>
          <w:sz w:val="24"/>
          <w:highlight w:val="none"/>
        </w:rPr>
        <w:t>提供一份加盖投标人印章的复印件，在资格审查时与原件一同递交</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不盖章作废标处理）</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（二）开标程序</w:t>
      </w:r>
      <w:bookmarkEnd w:id="27"/>
      <w:bookmarkEnd w:id="28"/>
      <w:bookmarkEnd w:id="29"/>
      <w:bookmarkEnd w:id="30"/>
      <w:bookmarkEnd w:id="31"/>
    </w:p>
    <w:p>
      <w:pPr>
        <w:pStyle w:val="6"/>
        <w:spacing w:line="360" w:lineRule="auto"/>
        <w:ind w:firstLine="559" w:firstLineChars="233"/>
        <w:rPr>
          <w:rFonts w:hint="eastAsia" w:ascii="仿宋_GB2312" w:hAnsi="仿宋_GB2312" w:eastAsia="仿宋_GB2312"/>
          <w:color w:val="auto"/>
          <w:highlight w:val="none"/>
        </w:rPr>
      </w:pPr>
      <w:r>
        <w:rPr>
          <w:rFonts w:hint="eastAsia" w:ascii="仿宋_GB2312" w:hAnsi="仿宋_GB2312" w:eastAsia="仿宋_GB2312"/>
          <w:color w:val="auto"/>
          <w:highlight w:val="none"/>
        </w:rPr>
        <w:t>1、</w:t>
      </w:r>
      <w:bookmarkStart w:id="35" w:name="_GoBack"/>
      <w:bookmarkEnd w:id="35"/>
      <w:r>
        <w:rPr>
          <w:rFonts w:hint="eastAsia" w:ascii="仿宋_GB2312" w:hAnsi="仿宋_GB2312" w:eastAsia="仿宋_GB2312"/>
          <w:color w:val="auto"/>
          <w:highlight w:val="none"/>
          <w:lang w:eastAsia="zh-CN"/>
        </w:rPr>
        <w:t>发包</w:t>
      </w:r>
      <w:r>
        <w:rPr>
          <w:rFonts w:hint="eastAsia" w:ascii="仿宋_GB2312" w:hAnsi="仿宋_GB2312" w:eastAsia="仿宋_GB2312"/>
          <w:color w:val="auto"/>
          <w:highlight w:val="none"/>
        </w:rPr>
        <w:t>人在递交投标文件截止时间的同一时间，在诸暨市</w:t>
      </w:r>
      <w:r>
        <w:rPr>
          <w:rFonts w:hint="eastAsia" w:ascii="仿宋_GB2312" w:hAnsi="仿宋_GB2312" w:eastAsia="仿宋_GB2312"/>
          <w:color w:val="auto"/>
          <w:highlight w:val="none"/>
          <w:lang w:eastAsia="zh-CN"/>
        </w:rPr>
        <w:t>店口镇</w:t>
      </w:r>
      <w:r>
        <w:rPr>
          <w:rFonts w:hint="eastAsia" w:ascii="仿宋_GB2312" w:hAnsi="仿宋_GB2312" w:eastAsia="仿宋_GB2312"/>
          <w:color w:val="auto"/>
          <w:highlight w:val="none"/>
          <w:lang w:val="en-US" w:eastAsia="zh-CN"/>
        </w:rPr>
        <w:t>开标室</w:t>
      </w:r>
      <w:r>
        <w:rPr>
          <w:rFonts w:hint="eastAsia" w:ascii="仿宋_GB2312" w:hAnsi="仿宋_GB2312" w:eastAsia="仿宋_GB2312"/>
          <w:color w:val="auto"/>
          <w:highlight w:val="none"/>
        </w:rPr>
        <w:t>举行公开开标，开标由</w:t>
      </w:r>
      <w:r>
        <w:rPr>
          <w:rFonts w:hint="eastAsia" w:ascii="仿宋_GB2312" w:hAnsi="仿宋_GB2312" w:eastAsia="仿宋_GB2312"/>
          <w:color w:val="auto"/>
          <w:highlight w:val="none"/>
          <w:lang w:eastAsia="zh-CN"/>
        </w:rPr>
        <w:t>发包</w:t>
      </w:r>
      <w:r>
        <w:rPr>
          <w:rFonts w:hint="eastAsia" w:ascii="仿宋_GB2312" w:hAnsi="仿宋_GB2312" w:eastAsia="仿宋_GB2312"/>
          <w:color w:val="auto"/>
          <w:highlight w:val="none"/>
        </w:rPr>
        <w:t>人主持。</w:t>
      </w:r>
    </w:p>
    <w:p>
      <w:pPr>
        <w:pStyle w:val="6"/>
        <w:spacing w:line="360" w:lineRule="auto"/>
        <w:ind w:firstLine="559" w:firstLineChars="233"/>
        <w:rPr>
          <w:rFonts w:hint="eastAsia" w:ascii="仿宋_GB2312" w:hAnsi="仿宋_GB2312" w:eastAsia="仿宋_GB2312"/>
          <w:color w:val="auto"/>
          <w:highlight w:val="none"/>
        </w:rPr>
      </w:pPr>
      <w:r>
        <w:rPr>
          <w:rFonts w:hint="eastAsia" w:ascii="仿宋_GB2312" w:hAnsi="仿宋_GB2312" w:eastAsia="仿宋_GB2312"/>
          <w:color w:val="auto"/>
          <w:highlight w:val="none"/>
        </w:rPr>
        <w:t>2、主持人按下列程序进行开标：</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（1）宣布开标纪律；</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（2）投标人在投标截止时间前递交投标文件撤回函的，</w:t>
      </w:r>
      <w:r>
        <w:rPr>
          <w:rFonts w:hint="eastAsia" w:ascii="仿宋_GB2312" w:hAnsi="仿宋_GB2312" w:eastAsia="仿宋_GB2312"/>
          <w:color w:val="auto"/>
          <w:kern w:val="16"/>
          <w:sz w:val="24"/>
          <w:highlight w:val="none"/>
          <w:lang w:eastAsia="zh-CN"/>
        </w:rPr>
        <w:t>发包</w:t>
      </w:r>
      <w:r>
        <w:rPr>
          <w:rFonts w:hint="eastAsia" w:ascii="仿宋_GB2312" w:hAnsi="仿宋_GB2312" w:eastAsia="仿宋_GB2312"/>
          <w:color w:val="auto"/>
          <w:kern w:val="16"/>
          <w:sz w:val="24"/>
          <w:highlight w:val="none"/>
        </w:rPr>
        <w:t>人宣读撤回函；</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（3）投标文件启封前，投标人代表检查投标文件的密封状况，</w:t>
      </w:r>
      <w:r>
        <w:rPr>
          <w:rFonts w:hint="eastAsia" w:ascii="仿宋_GB2312" w:hAnsi="仿宋_GB2312" w:eastAsia="仿宋_GB2312"/>
          <w:color w:val="auto"/>
          <w:kern w:val="16"/>
          <w:sz w:val="24"/>
          <w:highlight w:val="none"/>
          <w:lang w:eastAsia="zh-CN"/>
        </w:rPr>
        <w:t>发包</w:t>
      </w:r>
      <w:r>
        <w:rPr>
          <w:rFonts w:hint="eastAsia" w:ascii="仿宋_GB2312" w:hAnsi="仿宋_GB2312" w:eastAsia="仿宋_GB2312"/>
          <w:color w:val="auto"/>
          <w:kern w:val="16"/>
          <w:sz w:val="24"/>
          <w:highlight w:val="none"/>
        </w:rPr>
        <w:t>人宣布密封情况；</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（4）</w:t>
      </w:r>
      <w:r>
        <w:rPr>
          <w:rFonts w:hint="eastAsia" w:ascii="仿宋_GB2312" w:hAnsi="仿宋_GB2312" w:eastAsia="仿宋_GB2312"/>
          <w:color w:val="auto"/>
          <w:kern w:val="16"/>
          <w:sz w:val="24"/>
          <w:highlight w:val="none"/>
          <w:lang w:eastAsia="zh-CN"/>
        </w:rPr>
        <w:t>发包</w:t>
      </w:r>
      <w:r>
        <w:rPr>
          <w:rFonts w:hint="eastAsia" w:ascii="仿宋_GB2312" w:hAnsi="仿宋_GB2312" w:eastAsia="仿宋_GB2312"/>
          <w:color w:val="auto"/>
          <w:kern w:val="16"/>
          <w:sz w:val="24"/>
          <w:highlight w:val="none"/>
        </w:rPr>
        <w:t>人宣布各投标人的抽签号（法定代表人或委托代理人签到编号），</w:t>
      </w:r>
      <w:r>
        <w:rPr>
          <w:rFonts w:hint="eastAsia" w:ascii="仿宋_GB2312" w:hAnsi="仿宋_GB2312" w:eastAsia="仿宋_GB2312"/>
          <w:color w:val="auto"/>
          <w:kern w:val="16"/>
          <w:sz w:val="24"/>
          <w:highlight w:val="none"/>
          <w:lang w:eastAsia="zh-CN"/>
        </w:rPr>
        <w:t>发包</w:t>
      </w:r>
      <w:r>
        <w:rPr>
          <w:rFonts w:hint="eastAsia" w:ascii="仿宋_GB2312" w:hAnsi="仿宋_GB2312" w:eastAsia="仿宋_GB2312"/>
          <w:color w:val="auto"/>
          <w:kern w:val="16"/>
          <w:sz w:val="24"/>
          <w:highlight w:val="none"/>
        </w:rPr>
        <w:t>人代表随机抽取</w:t>
      </w:r>
      <w:r>
        <w:rPr>
          <w:rFonts w:hint="eastAsia" w:ascii="仿宋_GB2312" w:hAnsi="仿宋_GB2312" w:eastAsia="仿宋_GB2312"/>
          <w:color w:val="auto"/>
          <w:kern w:val="16"/>
          <w:sz w:val="24"/>
          <w:highlight w:val="none"/>
          <w:lang w:val="en-US" w:eastAsia="zh-CN"/>
        </w:rPr>
        <w:t>2</w:t>
      </w:r>
      <w:r>
        <w:rPr>
          <w:rFonts w:hint="eastAsia" w:ascii="仿宋_GB2312" w:hAnsi="仿宋_GB2312" w:eastAsia="仿宋_GB2312"/>
          <w:color w:val="auto"/>
          <w:kern w:val="16"/>
          <w:sz w:val="24"/>
          <w:highlight w:val="none"/>
        </w:rPr>
        <w:t>家投标人</w:t>
      </w:r>
      <w:r>
        <w:rPr>
          <w:rFonts w:hint="eastAsia" w:ascii="仿宋_GB2312" w:hAnsi="仿宋_GB2312" w:eastAsia="仿宋_GB2312"/>
          <w:color w:val="auto"/>
          <w:kern w:val="16"/>
          <w:sz w:val="24"/>
          <w:highlight w:val="none"/>
          <w:lang w:eastAsia="zh-CN"/>
        </w:rPr>
        <w:t>（</w:t>
      </w:r>
      <w:r>
        <w:rPr>
          <w:rFonts w:hint="eastAsia" w:ascii="仿宋_GB2312" w:hAnsi="仿宋_GB2312" w:eastAsia="仿宋_GB2312"/>
          <w:color w:val="auto"/>
          <w:kern w:val="16"/>
          <w:sz w:val="24"/>
          <w:highlight w:val="none"/>
          <w:lang w:val="en-US" w:eastAsia="zh-CN"/>
        </w:rPr>
        <w:t>其中1家为政府工程发包控制价审核及概算审核服务项目单位，另1家为村级工程发包控制价审核及概算审核服务项目单位</w:t>
      </w:r>
      <w:r>
        <w:rPr>
          <w:rFonts w:hint="eastAsia" w:ascii="仿宋_GB2312" w:hAnsi="仿宋_GB2312" w:eastAsia="仿宋_GB2312"/>
          <w:color w:val="auto"/>
          <w:kern w:val="16"/>
          <w:sz w:val="24"/>
          <w:highlight w:val="none"/>
          <w:lang w:eastAsia="zh-CN"/>
        </w:rPr>
        <w:t>）</w:t>
      </w:r>
      <w:r>
        <w:rPr>
          <w:rFonts w:hint="eastAsia" w:ascii="仿宋_GB2312" w:hAnsi="仿宋_GB2312" w:eastAsia="仿宋_GB2312"/>
          <w:color w:val="auto"/>
          <w:kern w:val="16"/>
          <w:sz w:val="24"/>
          <w:highlight w:val="none"/>
        </w:rPr>
        <w:t>；</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（5）依据投标人标准对抽中投标人进行资格审查，并对其提交的投标文件进行评审；</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（6）资格审查时有一项不符合评审标准的，或投标文件评审不通过，作无效标处理。由</w:t>
      </w:r>
      <w:r>
        <w:rPr>
          <w:rFonts w:hint="eastAsia" w:ascii="仿宋_GB2312" w:hAnsi="仿宋_GB2312" w:eastAsia="仿宋_GB2312"/>
          <w:color w:val="auto"/>
          <w:kern w:val="16"/>
          <w:sz w:val="24"/>
          <w:highlight w:val="none"/>
          <w:lang w:eastAsia="zh-CN"/>
        </w:rPr>
        <w:t>发包</w:t>
      </w:r>
      <w:r>
        <w:rPr>
          <w:rFonts w:hint="eastAsia" w:ascii="仿宋_GB2312" w:hAnsi="仿宋_GB2312" w:eastAsia="仿宋_GB2312"/>
          <w:color w:val="auto"/>
          <w:kern w:val="16"/>
          <w:sz w:val="24"/>
          <w:highlight w:val="none"/>
        </w:rPr>
        <w:t>人代表重新抽取投标人，直至资格审查和投标文件评审通过为止；</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（7）</w:t>
      </w:r>
      <w:r>
        <w:rPr>
          <w:rFonts w:hint="eastAsia" w:ascii="仿宋_GB2312" w:hAnsi="仿宋_GB2312" w:eastAsia="仿宋_GB2312"/>
          <w:color w:val="auto"/>
          <w:kern w:val="16"/>
          <w:sz w:val="24"/>
          <w:highlight w:val="none"/>
          <w:lang w:eastAsia="zh-CN"/>
        </w:rPr>
        <w:t>发包</w:t>
      </w:r>
      <w:r>
        <w:rPr>
          <w:rFonts w:hint="eastAsia" w:ascii="仿宋_GB2312" w:hAnsi="仿宋_GB2312" w:eastAsia="仿宋_GB2312"/>
          <w:color w:val="auto"/>
          <w:kern w:val="16"/>
          <w:sz w:val="24"/>
          <w:highlight w:val="none"/>
        </w:rPr>
        <w:t>人代表、监督人员、预中标人等有关工作人员在开标记录上签字确认；</w:t>
      </w:r>
    </w:p>
    <w:p>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（8）开标结束。</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 xml:space="preserve"> (三) 开  标</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1、投标人法定代表人或委托代理人必须随带身份证原件按</w:t>
      </w:r>
      <w:r>
        <w:rPr>
          <w:rFonts w:hint="eastAsia" w:ascii="仿宋_GB2312" w:eastAsia="仿宋_GB2312"/>
          <w:color w:val="auto"/>
          <w:sz w:val="24"/>
          <w:highlight w:val="none"/>
          <w:lang w:eastAsia="zh-CN"/>
        </w:rPr>
        <w:t>发包</w:t>
      </w:r>
      <w:r>
        <w:rPr>
          <w:rFonts w:hint="eastAsia" w:ascii="仿宋_GB2312" w:eastAsia="仿宋_GB2312"/>
          <w:color w:val="auto"/>
          <w:sz w:val="24"/>
          <w:highlight w:val="none"/>
        </w:rPr>
        <w:t>日程安排表规定的时间和地点参加开标会议，否则视为自动弃权。</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2、开标会议在镇</w:t>
      </w:r>
      <w:r>
        <w:rPr>
          <w:rFonts w:hint="eastAsia" w:ascii="仿宋_GB2312" w:eastAsia="仿宋_GB2312"/>
          <w:color w:val="auto"/>
          <w:sz w:val="24"/>
          <w:highlight w:val="none"/>
          <w:lang w:eastAsia="zh-CN"/>
        </w:rPr>
        <w:t>监管办</w:t>
      </w:r>
      <w:r>
        <w:rPr>
          <w:rFonts w:hint="eastAsia" w:ascii="仿宋_GB2312" w:eastAsia="仿宋_GB2312"/>
          <w:color w:val="auto"/>
          <w:sz w:val="24"/>
          <w:highlight w:val="none"/>
        </w:rPr>
        <w:t>现场监督下，邀请与开标、评标有关人员参加，同时接受镇纪委的监督。</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 xml:space="preserve"> (四) 投标函的鉴定和公布</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开标会现场当众宣布核查结果，并宣读有效投标的投标人名称、及</w:t>
      </w:r>
      <w:r>
        <w:rPr>
          <w:rFonts w:hint="eastAsia" w:ascii="仿宋_GB2312" w:eastAsia="仿宋_GB2312"/>
          <w:color w:val="auto"/>
          <w:sz w:val="24"/>
          <w:highlight w:val="none"/>
          <w:lang w:eastAsia="zh-CN"/>
        </w:rPr>
        <w:t>发包</w:t>
      </w:r>
      <w:r>
        <w:rPr>
          <w:rFonts w:hint="eastAsia" w:ascii="仿宋_GB2312" w:eastAsia="仿宋_GB2312"/>
          <w:color w:val="auto"/>
          <w:sz w:val="24"/>
          <w:highlight w:val="none"/>
        </w:rPr>
        <w:t>人认为适当的其他内容。</w:t>
      </w:r>
    </w:p>
    <w:p>
      <w:pPr>
        <w:spacing w:line="360" w:lineRule="auto"/>
        <w:ind w:firstLine="562" w:firstLineChars="200"/>
        <w:rPr>
          <w:rFonts w:hint="eastAsia" w:ascii="仿宋_GB2312" w:eastAsia="仿宋_GB2312"/>
          <w:color w:val="auto"/>
          <w:sz w:val="24"/>
          <w:highlight w:val="none"/>
        </w:rPr>
      </w:pPr>
      <w:r>
        <w:rPr>
          <w:rFonts w:hint="eastAsia" w:ascii="仿宋_GB2312" w:eastAsia="仿宋_GB2312"/>
          <w:b/>
          <w:bCs/>
          <w:color w:val="auto"/>
          <w:sz w:val="28"/>
          <w:highlight w:val="none"/>
        </w:rPr>
        <w:t>(</w:t>
      </w:r>
      <w:r>
        <w:rPr>
          <w:rFonts w:hint="eastAsia" w:ascii="仿宋_GB2312" w:eastAsia="仿宋_GB2312"/>
          <w:b/>
          <w:bCs/>
          <w:color w:val="auto"/>
          <w:sz w:val="24"/>
          <w:highlight w:val="none"/>
        </w:rPr>
        <w:t>五) 唱标和记录</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唱标内容应做好记录，并由各有关单位人员签字确认。</w:t>
      </w:r>
    </w:p>
    <w:p>
      <w:pPr>
        <w:spacing w:before="156" w:beforeLines="50" w:after="156" w:afterLines="50" w:line="360" w:lineRule="auto"/>
        <w:ind w:firstLine="284"/>
        <w:jc w:val="center"/>
        <w:rPr>
          <w:rFonts w:hint="eastAsia" w:ascii="仿宋_GB2312" w:hAnsi="宋体" w:eastAsia="仿宋_GB2312"/>
          <w:color w:val="auto"/>
          <w:sz w:val="32"/>
          <w:highlight w:val="none"/>
        </w:rPr>
      </w:pPr>
      <w:r>
        <w:rPr>
          <w:rFonts w:hint="eastAsia" w:ascii="仿宋_GB2312" w:hAnsi="宋体" w:eastAsia="仿宋_GB2312"/>
          <w:b/>
          <w:bCs/>
          <w:color w:val="auto"/>
          <w:sz w:val="32"/>
          <w:highlight w:val="none"/>
        </w:rPr>
        <w:t>六、评标办法</w:t>
      </w:r>
    </w:p>
    <w:p>
      <w:pPr>
        <w:spacing w:line="360" w:lineRule="auto"/>
        <w:ind w:firstLine="480" w:firstLineChars="200"/>
        <w:rPr>
          <w:rFonts w:hint="eastAsia" w:ascii="仿宋_GB2312" w:eastAsia="仿宋_GB2312"/>
          <w:b/>
          <w:bCs/>
          <w:color w:val="auto"/>
          <w:sz w:val="32"/>
          <w:highlight w:val="none"/>
        </w:rPr>
      </w:pPr>
      <w:r>
        <w:rPr>
          <w:rFonts w:hint="eastAsia" w:ascii="仿宋_GB2312" w:eastAsia="仿宋_GB2312"/>
          <w:color w:val="auto"/>
          <w:sz w:val="24"/>
          <w:highlight w:val="none"/>
        </w:rPr>
        <w:t>本项目</w:t>
      </w:r>
      <w:r>
        <w:rPr>
          <w:rFonts w:hint="eastAsia" w:ascii="仿宋_GB2312" w:eastAsia="仿宋_GB2312"/>
          <w:b/>
          <w:color w:val="auto"/>
          <w:sz w:val="24"/>
          <w:highlight w:val="none"/>
        </w:rPr>
        <w:t>评标方法采用</w:t>
      </w:r>
      <w:r>
        <w:rPr>
          <w:rFonts w:hint="eastAsia" w:ascii="仿宋_GB2312" w:eastAsia="仿宋_GB2312"/>
          <w:color w:val="auto"/>
          <w:sz w:val="24"/>
          <w:highlight w:val="none"/>
          <w:u w:val="single"/>
        </w:rPr>
        <w:t xml:space="preserve"> </w:t>
      </w:r>
      <w:r>
        <w:rPr>
          <w:rFonts w:hint="eastAsia" w:ascii="仿宋_GB2312" w:eastAsia="仿宋_GB2312"/>
          <w:b/>
          <w:color w:val="auto"/>
          <w:sz w:val="24"/>
          <w:highlight w:val="none"/>
          <w:u w:val="single"/>
        </w:rPr>
        <w:t xml:space="preserve"> </w:t>
      </w:r>
      <w:r>
        <w:rPr>
          <w:rFonts w:hint="eastAsia" w:ascii="仿宋_GB2312" w:eastAsia="仿宋_GB2312"/>
          <w:b/>
          <w:color w:val="auto"/>
          <w:sz w:val="24"/>
          <w:highlight w:val="none"/>
          <w:u w:val="single"/>
          <w:lang w:eastAsia="zh-CN"/>
        </w:rPr>
        <w:t>简易程序中标法</w:t>
      </w:r>
      <w:r>
        <w:rPr>
          <w:rFonts w:hint="eastAsia" w:ascii="仿宋_GB2312" w:eastAsia="仿宋_GB2312"/>
          <w:b/>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spacing w:before="156" w:beforeLines="50" w:after="156" w:afterLines="50" w:line="360" w:lineRule="auto"/>
        <w:ind w:firstLine="284"/>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七、定标方式</w:t>
      </w: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bookmarkStart w:id="32" w:name="_Toc383163414"/>
      <w:bookmarkStart w:id="33" w:name="_Toc383165624"/>
      <w:bookmarkStart w:id="34" w:name="_Toc1918"/>
      <w:r>
        <w:rPr>
          <w:rFonts w:hint="eastAsia" w:ascii="仿宋_GB2312" w:hAnsi="宋体" w:eastAsia="仿宋_GB2312"/>
          <w:color w:val="auto"/>
          <w:sz w:val="24"/>
          <w:highlight w:val="none"/>
        </w:rPr>
        <w:t>评标委员会将对随机抽中投标人的投标文件和投标人资格进行审查，最先</w:t>
      </w:r>
      <w:r>
        <w:rPr>
          <w:rFonts w:hint="eastAsia" w:ascii="仿宋_GB2312" w:hAnsi="宋体" w:eastAsia="仿宋_GB2312"/>
          <w:color w:val="auto"/>
          <w:sz w:val="24"/>
          <w:highlight w:val="none"/>
          <w:lang w:val="en-US" w:eastAsia="zh-CN"/>
        </w:rPr>
        <w:t>2</w:t>
      </w:r>
      <w:r>
        <w:rPr>
          <w:rFonts w:hint="eastAsia" w:ascii="仿宋_GB2312" w:hAnsi="宋体" w:eastAsia="仿宋_GB2312"/>
          <w:color w:val="auto"/>
          <w:sz w:val="24"/>
          <w:highlight w:val="none"/>
        </w:rPr>
        <w:t>家通过审查的投标人为预中标人。</w:t>
      </w:r>
      <w:bookmarkEnd w:id="32"/>
      <w:bookmarkEnd w:id="33"/>
      <w:bookmarkEnd w:id="34"/>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2、（预）</w:t>
      </w:r>
      <w:r>
        <w:rPr>
          <w:rFonts w:hint="eastAsia" w:ascii="仿宋_GB2312" w:eastAsia="仿宋_GB2312"/>
          <w:color w:val="auto"/>
          <w:sz w:val="24"/>
          <w:highlight w:val="none"/>
        </w:rPr>
        <w:t>中标人确定后，</w:t>
      </w:r>
      <w:r>
        <w:rPr>
          <w:rFonts w:hint="eastAsia" w:ascii="仿宋_GB2312" w:eastAsia="仿宋_GB2312"/>
          <w:color w:val="auto"/>
          <w:sz w:val="24"/>
          <w:highlight w:val="none"/>
          <w:lang w:eastAsia="zh-CN"/>
        </w:rPr>
        <w:t>发包</w:t>
      </w:r>
      <w:r>
        <w:rPr>
          <w:rFonts w:hint="eastAsia" w:ascii="仿宋_GB2312" w:eastAsia="仿宋_GB2312"/>
          <w:color w:val="auto"/>
          <w:sz w:val="24"/>
          <w:highlight w:val="none"/>
        </w:rPr>
        <w:t>人应当在诸暨市公共资源交易中心网站上予以公示，接受社会监督，公示期限为三个工作日，公示期满后，无异议的准予核发《中标通知书》。</w:t>
      </w:r>
    </w:p>
    <w:p>
      <w:pPr>
        <w:spacing w:line="360" w:lineRule="auto"/>
        <w:ind w:firstLine="480" w:firstLineChars="200"/>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rPr>
        <w:t>3、若</w:t>
      </w:r>
      <w:r>
        <w:rPr>
          <w:rFonts w:hint="eastAsia" w:ascii="仿宋_GB2312" w:eastAsia="仿宋_GB2312"/>
          <w:color w:val="auto"/>
          <w:sz w:val="24"/>
          <w:highlight w:val="none"/>
        </w:rPr>
        <w:t>预中标人放弃中标资格，</w:t>
      </w:r>
      <w:r>
        <w:rPr>
          <w:rFonts w:hint="eastAsia" w:ascii="仿宋_GB2312" w:eastAsia="仿宋_GB2312"/>
          <w:color w:val="auto"/>
          <w:sz w:val="24"/>
          <w:highlight w:val="none"/>
          <w:lang w:eastAsia="zh-CN"/>
        </w:rPr>
        <w:t>发包</w:t>
      </w:r>
      <w:r>
        <w:rPr>
          <w:rFonts w:hint="eastAsia" w:ascii="仿宋_GB2312" w:eastAsia="仿宋_GB2312"/>
          <w:color w:val="auto"/>
          <w:sz w:val="24"/>
          <w:highlight w:val="none"/>
        </w:rPr>
        <w:t>人将不再重新组织</w:t>
      </w:r>
      <w:r>
        <w:rPr>
          <w:rFonts w:hint="eastAsia" w:ascii="仿宋_GB2312" w:eastAsia="仿宋_GB2312"/>
          <w:color w:val="auto"/>
          <w:sz w:val="24"/>
          <w:highlight w:val="none"/>
          <w:lang w:eastAsia="zh-CN"/>
        </w:rPr>
        <w:t>发包</w:t>
      </w:r>
      <w:r>
        <w:rPr>
          <w:rFonts w:hint="eastAsia" w:ascii="仿宋_GB2312" w:eastAsia="仿宋_GB2312"/>
          <w:color w:val="auto"/>
          <w:sz w:val="24"/>
          <w:highlight w:val="none"/>
        </w:rPr>
        <w:t>，择优选定。</w:t>
      </w:r>
      <w:r>
        <w:rPr>
          <w:rFonts w:hint="eastAsia" w:ascii="仿宋_GB2312" w:hAnsi="宋体" w:eastAsia="仿宋_GB2312"/>
          <w:color w:val="auto"/>
          <w:sz w:val="24"/>
          <w:highlight w:val="none"/>
        </w:rPr>
        <w:t>预中标人除投标保证金不予退还外，同时上报市公共资源交易监管办，市公共资源交易监管办将按</w:t>
      </w:r>
      <w:r>
        <w:rPr>
          <w:rFonts w:hint="eastAsia" w:ascii="仿宋_GB2312" w:hAnsi="宋体" w:eastAsia="仿宋_GB2312"/>
          <w:color w:val="auto"/>
          <w:sz w:val="24"/>
          <w:highlight w:val="none"/>
          <w:lang w:val="en-US" w:eastAsia="zh-CN"/>
        </w:rPr>
        <w:t>有关规定</w:t>
      </w:r>
      <w:r>
        <w:rPr>
          <w:rFonts w:hint="eastAsia" w:ascii="仿宋_GB2312" w:hAnsi="宋体" w:eastAsia="仿宋_GB2312"/>
          <w:color w:val="auto"/>
          <w:sz w:val="24"/>
          <w:highlight w:val="none"/>
        </w:rPr>
        <w:t>予以处理。</w:t>
      </w:r>
      <w:r>
        <w:rPr>
          <w:rFonts w:hint="eastAsia" w:ascii="仿宋_GB2312" w:hAnsi="宋体" w:eastAsia="仿宋_GB2312"/>
          <w:color w:val="auto"/>
          <w:sz w:val="24"/>
          <w:highlight w:val="none"/>
          <w:lang w:val="en-US" w:eastAsia="zh-CN"/>
        </w:rPr>
        <w:t>二年内不准参加店口镇各类年度投标。</w:t>
      </w:r>
    </w:p>
    <w:p>
      <w:pPr>
        <w:spacing w:before="156" w:beforeLines="50" w:after="156" w:afterLines="50" w:line="360" w:lineRule="auto"/>
        <w:ind w:firstLine="284"/>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八、授予合同</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 中标通知书</w:t>
      </w:r>
    </w:p>
    <w:p>
      <w:pPr>
        <w:pStyle w:val="6"/>
        <w:spacing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lang w:eastAsia="zh-CN"/>
        </w:rPr>
        <w:t>发包</w:t>
      </w:r>
      <w:r>
        <w:rPr>
          <w:rFonts w:hint="eastAsia" w:ascii="仿宋_GB2312" w:eastAsia="仿宋_GB2312"/>
          <w:color w:val="auto"/>
          <w:highlight w:val="none"/>
        </w:rPr>
        <w:t>人根据镇</w:t>
      </w:r>
      <w:r>
        <w:rPr>
          <w:rFonts w:hint="eastAsia" w:ascii="仿宋_GB2312" w:eastAsia="仿宋_GB2312"/>
          <w:color w:val="auto"/>
          <w:highlight w:val="none"/>
          <w:lang w:eastAsia="zh-CN"/>
        </w:rPr>
        <w:t>监管办</w:t>
      </w:r>
      <w:r>
        <w:rPr>
          <w:rFonts w:hint="eastAsia" w:ascii="仿宋_GB2312" w:eastAsia="仿宋_GB2312"/>
          <w:color w:val="auto"/>
          <w:highlight w:val="none"/>
        </w:rPr>
        <w:t>管办核准的《中标通知书》通知中标人，《中标通知书》将成为合同的主要附件。</w:t>
      </w:r>
    </w:p>
    <w:p>
      <w:pPr>
        <w:pStyle w:val="6"/>
        <w:spacing w:line="360" w:lineRule="auto"/>
        <w:ind w:firstLine="482" w:firstLineChars="200"/>
        <w:rPr>
          <w:rFonts w:hint="eastAsia" w:ascii="仿宋_GB2312" w:eastAsia="仿宋_GB2312"/>
          <w:b/>
          <w:bCs/>
          <w:color w:val="auto"/>
          <w:highlight w:val="none"/>
        </w:rPr>
      </w:pPr>
      <w:r>
        <w:rPr>
          <w:rFonts w:hint="eastAsia" w:ascii="仿宋_GB2312" w:eastAsia="仿宋_GB2312"/>
          <w:b/>
          <w:bCs/>
          <w:color w:val="auto"/>
          <w:highlight w:val="none"/>
        </w:rPr>
        <w:t>(二) 授标及废除授标</w:t>
      </w:r>
    </w:p>
    <w:p>
      <w:pPr>
        <w:pStyle w:val="6"/>
        <w:spacing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lang w:eastAsia="zh-CN"/>
        </w:rPr>
        <w:t>发包</w:t>
      </w:r>
      <w:r>
        <w:rPr>
          <w:rFonts w:hint="eastAsia" w:ascii="仿宋_GB2312" w:eastAsia="仿宋_GB2312"/>
          <w:color w:val="auto"/>
          <w:highlight w:val="none"/>
        </w:rPr>
        <w:t>人应把代理合同授予中标人。《中标通知书》发出之后，</w:t>
      </w:r>
      <w:r>
        <w:rPr>
          <w:rFonts w:hint="eastAsia" w:ascii="仿宋_GB2312" w:eastAsia="仿宋_GB2312"/>
          <w:color w:val="auto"/>
          <w:highlight w:val="none"/>
          <w:lang w:eastAsia="zh-CN"/>
        </w:rPr>
        <w:t>发包</w:t>
      </w:r>
      <w:r>
        <w:rPr>
          <w:rFonts w:hint="eastAsia" w:ascii="仿宋_GB2312" w:eastAsia="仿宋_GB2312"/>
          <w:color w:val="auto"/>
          <w:highlight w:val="none"/>
        </w:rPr>
        <w:t>人若证实中标人存在下列行为之一，仍然可以废除授标：</w:t>
      </w:r>
    </w:p>
    <w:p>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弄虚作假或与其他投标人串通骗取中标的；</w:t>
      </w:r>
    </w:p>
    <w:p>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于投标有效期终止之前撤回投标文件的；</w:t>
      </w:r>
    </w:p>
    <w:p>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因中标人过错而未能按照规定与</w:t>
      </w:r>
      <w:r>
        <w:rPr>
          <w:rFonts w:hint="eastAsia" w:ascii="仿宋_GB2312" w:eastAsia="仿宋_GB2312"/>
          <w:color w:val="auto"/>
          <w:highlight w:val="none"/>
          <w:lang w:eastAsia="zh-CN"/>
        </w:rPr>
        <w:t>发包</w:t>
      </w:r>
      <w:r>
        <w:rPr>
          <w:rFonts w:hint="eastAsia" w:ascii="仿宋_GB2312" w:eastAsia="仿宋_GB2312"/>
          <w:color w:val="auto"/>
          <w:highlight w:val="none"/>
        </w:rPr>
        <w:t>人签订合同的；</w:t>
      </w:r>
    </w:p>
    <w:p>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因中标人过错而未能按照规定向</w:t>
      </w:r>
      <w:r>
        <w:rPr>
          <w:rFonts w:hint="eastAsia" w:ascii="仿宋_GB2312" w:eastAsia="仿宋_GB2312"/>
          <w:color w:val="auto"/>
          <w:highlight w:val="none"/>
          <w:lang w:eastAsia="zh-CN"/>
        </w:rPr>
        <w:t>发包</w:t>
      </w:r>
      <w:r>
        <w:rPr>
          <w:rFonts w:hint="eastAsia" w:ascii="仿宋_GB2312" w:eastAsia="仿宋_GB2312"/>
          <w:color w:val="auto"/>
          <w:highlight w:val="none"/>
        </w:rPr>
        <w:t>人提交履约保证金的；</w:t>
      </w:r>
    </w:p>
    <w:p>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存在法律、法规规定的其它损害</w:t>
      </w:r>
      <w:r>
        <w:rPr>
          <w:rFonts w:hint="eastAsia" w:ascii="仿宋_GB2312" w:eastAsia="仿宋_GB2312"/>
          <w:color w:val="auto"/>
          <w:highlight w:val="none"/>
          <w:lang w:eastAsia="zh-CN"/>
        </w:rPr>
        <w:t>发包</w:t>
      </w:r>
      <w:r>
        <w:rPr>
          <w:rFonts w:hint="eastAsia" w:ascii="仿宋_GB2312" w:eastAsia="仿宋_GB2312"/>
          <w:color w:val="auto"/>
          <w:highlight w:val="none"/>
        </w:rPr>
        <w:t>人利益和社会公共利益的情形的。</w:t>
      </w:r>
    </w:p>
    <w:p>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(三) 签订合同</w:t>
      </w:r>
    </w:p>
    <w:p>
      <w:pPr>
        <w:spacing w:line="360" w:lineRule="auto"/>
        <w:ind w:firstLine="480" w:firstLineChars="200"/>
        <w:rPr>
          <w:rFonts w:hint="eastAsia" w:ascii="仿宋_GB2312" w:eastAsia="仿宋_GB2312"/>
          <w:b/>
          <w:bCs/>
          <w:color w:val="auto"/>
          <w:sz w:val="24"/>
          <w:highlight w:val="none"/>
        </w:rPr>
      </w:pPr>
      <w:r>
        <w:rPr>
          <w:rFonts w:hint="eastAsia" w:ascii="仿宋_GB2312" w:eastAsia="仿宋_GB2312"/>
          <w:color w:val="auto"/>
          <w:sz w:val="24"/>
          <w:highlight w:val="none"/>
        </w:rPr>
        <w:t>中标人应当自收到《中标通知书》之日起</w:t>
      </w:r>
      <w:r>
        <w:rPr>
          <w:rFonts w:hint="eastAsia" w:ascii="仿宋_GB2312" w:eastAsia="仿宋_GB2312"/>
          <w:color w:val="auto"/>
          <w:sz w:val="24"/>
          <w:highlight w:val="none"/>
          <w:u w:val="single"/>
        </w:rPr>
        <w:t xml:space="preserve">  5  </w:t>
      </w:r>
      <w:r>
        <w:rPr>
          <w:rFonts w:hint="eastAsia" w:ascii="仿宋_GB2312" w:eastAsia="仿宋_GB2312"/>
          <w:color w:val="auto"/>
          <w:sz w:val="24"/>
          <w:highlight w:val="none"/>
        </w:rPr>
        <w:t>日内和</w:t>
      </w:r>
      <w:r>
        <w:rPr>
          <w:rFonts w:hint="eastAsia" w:ascii="仿宋_GB2312" w:eastAsia="仿宋_GB2312"/>
          <w:color w:val="auto"/>
          <w:sz w:val="24"/>
          <w:highlight w:val="none"/>
          <w:lang w:eastAsia="zh-CN"/>
        </w:rPr>
        <w:t>发包</w:t>
      </w:r>
      <w:r>
        <w:rPr>
          <w:rFonts w:hint="eastAsia" w:ascii="仿宋_GB2312" w:eastAsia="仿宋_GB2312"/>
          <w:color w:val="auto"/>
          <w:sz w:val="24"/>
          <w:highlight w:val="none"/>
        </w:rPr>
        <w:t>人根据《中华人民共和国合同法》等有关规定，依据</w:t>
      </w:r>
      <w:r>
        <w:rPr>
          <w:rFonts w:hint="eastAsia" w:ascii="仿宋_GB2312" w:eastAsia="仿宋_GB2312"/>
          <w:color w:val="auto"/>
          <w:sz w:val="24"/>
          <w:highlight w:val="none"/>
          <w:lang w:eastAsia="zh-CN"/>
        </w:rPr>
        <w:t>发包</w:t>
      </w:r>
      <w:r>
        <w:rPr>
          <w:rFonts w:hint="eastAsia" w:ascii="仿宋_GB2312" w:eastAsia="仿宋_GB2312"/>
          <w:color w:val="auto"/>
          <w:sz w:val="24"/>
          <w:highlight w:val="none"/>
        </w:rPr>
        <w:t>文件、投标文件签订委托</w:t>
      </w:r>
      <w:r>
        <w:rPr>
          <w:rFonts w:hint="eastAsia" w:ascii="仿宋_GB2312" w:eastAsia="仿宋_GB2312"/>
          <w:color w:val="auto"/>
          <w:sz w:val="24"/>
          <w:highlight w:val="none"/>
          <w:lang w:eastAsia="zh-CN"/>
        </w:rPr>
        <w:t>审核</w:t>
      </w:r>
      <w:r>
        <w:rPr>
          <w:rFonts w:hint="eastAsia" w:ascii="仿宋_GB2312" w:eastAsia="仿宋_GB2312"/>
          <w:color w:val="auto"/>
          <w:sz w:val="24"/>
          <w:highlight w:val="none"/>
        </w:rPr>
        <w:t>合同，同时将合同报镇</w:t>
      </w:r>
      <w:r>
        <w:rPr>
          <w:rFonts w:hint="eastAsia" w:ascii="仿宋_GB2312" w:eastAsia="仿宋_GB2312"/>
          <w:color w:val="auto"/>
          <w:sz w:val="24"/>
          <w:highlight w:val="none"/>
          <w:lang w:eastAsia="zh-CN"/>
        </w:rPr>
        <w:t>监管办</w:t>
      </w:r>
      <w:r>
        <w:rPr>
          <w:rFonts w:hint="eastAsia" w:ascii="仿宋_GB2312" w:eastAsia="仿宋_GB2312"/>
          <w:color w:val="auto"/>
          <w:sz w:val="24"/>
          <w:highlight w:val="none"/>
        </w:rPr>
        <w:t>备案。</w:t>
      </w:r>
      <w:r>
        <w:rPr>
          <w:rFonts w:hint="eastAsia" w:ascii="仿宋_GB2312" w:eastAsia="仿宋_GB2312"/>
          <w:color w:val="auto"/>
          <w:sz w:val="24"/>
          <w:highlight w:val="none"/>
          <w:lang w:eastAsia="zh-CN"/>
        </w:rPr>
        <w:t>发包</w:t>
      </w:r>
      <w:r>
        <w:rPr>
          <w:rFonts w:hint="eastAsia" w:ascii="仿宋_GB2312" w:eastAsia="仿宋_GB2312"/>
          <w:color w:val="auto"/>
          <w:sz w:val="24"/>
          <w:highlight w:val="none"/>
        </w:rPr>
        <w:t>人和中标人不得再另外订立背离合同实质性内容的其它协议。</w:t>
      </w:r>
    </w:p>
    <w:p>
      <w:pPr>
        <w:rPr>
          <w:rFonts w:hint="eastAsia" w:ascii="仿宋_GB2312" w:eastAsia="仿宋_GB2312"/>
          <w:color w:val="auto"/>
          <w:sz w:val="32"/>
          <w:highlight w:val="none"/>
        </w:rPr>
      </w:pPr>
    </w:p>
    <w:p>
      <w:pPr>
        <w:numPr>
          <w:ilvl w:val="0"/>
          <w:numId w:val="0"/>
        </w:numPr>
        <w:ind w:leftChars="0"/>
        <w:jc w:val="both"/>
        <w:rPr>
          <w:rFonts w:hint="eastAsia" w:ascii="仿宋_GB2312" w:eastAsia="仿宋_GB2312"/>
          <w:color w:val="auto"/>
          <w:sz w:val="44"/>
          <w:highlight w:val="none"/>
        </w:rPr>
      </w:pPr>
    </w:p>
    <w:p>
      <w:pPr>
        <w:numPr>
          <w:ilvl w:val="0"/>
          <w:numId w:val="0"/>
        </w:numPr>
        <w:ind w:leftChars="0"/>
        <w:jc w:val="center"/>
        <w:rPr>
          <w:rFonts w:hint="eastAsia" w:ascii="仿宋_GB2312" w:eastAsia="仿宋_GB2312"/>
          <w:color w:val="auto"/>
          <w:sz w:val="44"/>
          <w:highlight w:val="none"/>
          <w:lang w:val="en-US" w:eastAsia="zh-CN"/>
        </w:rPr>
      </w:pPr>
    </w:p>
    <w:p>
      <w:pPr>
        <w:rPr>
          <w:rFonts w:hint="eastAsia" w:ascii="仿宋_GB2312" w:eastAsia="仿宋_GB2312"/>
          <w:color w:val="auto"/>
          <w:sz w:val="44"/>
          <w:highlight w:val="none"/>
          <w:lang w:val="en-US" w:eastAsia="zh-CN"/>
        </w:rPr>
      </w:pPr>
      <w:r>
        <w:rPr>
          <w:rFonts w:hint="eastAsia" w:ascii="仿宋_GB2312" w:eastAsia="仿宋_GB2312"/>
          <w:color w:val="auto"/>
          <w:sz w:val="44"/>
          <w:highlight w:val="none"/>
          <w:lang w:val="en-US" w:eastAsia="zh-CN"/>
        </w:rPr>
        <w:br w:type="page"/>
      </w:r>
    </w:p>
    <w:p>
      <w:pPr>
        <w:numPr>
          <w:ilvl w:val="0"/>
          <w:numId w:val="0"/>
        </w:numPr>
        <w:ind w:leftChars="0"/>
        <w:jc w:val="center"/>
        <w:rPr>
          <w:rFonts w:hint="eastAsia" w:ascii="仿宋_GB2312" w:eastAsia="仿宋_GB2312"/>
          <w:color w:val="auto"/>
          <w:sz w:val="44"/>
          <w:highlight w:val="none"/>
        </w:rPr>
      </w:pPr>
      <w:r>
        <w:rPr>
          <w:rFonts w:hint="eastAsia" w:ascii="仿宋_GB2312" w:eastAsia="仿宋_GB2312"/>
          <w:color w:val="auto"/>
          <w:sz w:val="44"/>
          <w:highlight w:val="none"/>
          <w:lang w:val="en-US" w:eastAsia="zh-CN"/>
        </w:rPr>
        <w:t>第四章</w:t>
      </w:r>
      <w:r>
        <w:rPr>
          <w:rFonts w:hint="eastAsia" w:ascii="仿宋_GB2312" w:eastAsia="仿宋_GB2312"/>
          <w:color w:val="auto"/>
          <w:sz w:val="44"/>
          <w:highlight w:val="none"/>
        </w:rPr>
        <w:t xml:space="preserve"> 投标文件内容及附件</w:t>
      </w:r>
    </w:p>
    <w:p>
      <w:pPr>
        <w:jc w:val="center"/>
        <w:rPr>
          <w:rFonts w:hint="eastAsia" w:ascii="仿宋_GB2312" w:eastAsia="仿宋_GB2312"/>
          <w:color w:val="auto"/>
          <w:sz w:val="32"/>
          <w:highlight w:val="none"/>
        </w:rPr>
      </w:pPr>
    </w:p>
    <w:p>
      <w:pPr>
        <w:jc w:val="center"/>
        <w:rPr>
          <w:rFonts w:hint="eastAsia" w:ascii="仿宋_GB2312" w:eastAsia="仿宋_GB2312"/>
          <w:color w:val="auto"/>
          <w:sz w:val="32"/>
          <w:highlight w:val="none"/>
        </w:rPr>
      </w:pPr>
    </w:p>
    <w:p>
      <w:pPr>
        <w:rPr>
          <w:rFonts w:hint="eastAsia" w:ascii="仿宋_GB2312" w:eastAsia="仿宋_GB2312"/>
          <w:color w:val="auto"/>
          <w:sz w:val="32"/>
          <w:highlight w:val="none"/>
        </w:rPr>
      </w:pPr>
      <w:r>
        <w:rPr>
          <w:rFonts w:hint="eastAsia" w:ascii="仿宋_GB2312" w:eastAsia="仿宋_GB2312"/>
          <w:color w:val="auto"/>
          <w:sz w:val="32"/>
          <w:highlight w:val="none"/>
        </w:rPr>
        <w:t>本项目投标文件包括：</w:t>
      </w:r>
    </w:p>
    <w:p>
      <w:pPr>
        <w:numPr>
          <w:ilvl w:val="0"/>
          <w:numId w:val="3"/>
        </w:numPr>
        <w:rPr>
          <w:rFonts w:hint="eastAsia" w:ascii="仿宋_GB2312" w:eastAsia="仿宋_GB2312"/>
          <w:color w:val="auto"/>
          <w:sz w:val="32"/>
          <w:highlight w:val="none"/>
        </w:rPr>
      </w:pPr>
      <w:r>
        <w:rPr>
          <w:rFonts w:hint="eastAsia" w:ascii="仿宋_GB2312" w:eastAsia="仿宋_GB2312"/>
          <w:color w:val="auto"/>
          <w:sz w:val="32"/>
          <w:highlight w:val="none"/>
        </w:rPr>
        <w:t>封面</w:t>
      </w:r>
    </w:p>
    <w:p>
      <w:pPr>
        <w:rPr>
          <w:rFonts w:hint="eastAsia" w:ascii="仿宋_GB2312" w:eastAsia="仿宋_GB2312"/>
          <w:color w:val="auto"/>
          <w:sz w:val="32"/>
          <w:highlight w:val="none"/>
        </w:rPr>
      </w:pPr>
      <w:r>
        <w:rPr>
          <w:rFonts w:hint="eastAsia" w:ascii="仿宋_GB2312" w:eastAsia="仿宋_GB2312"/>
          <w:color w:val="auto"/>
          <w:sz w:val="32"/>
          <w:highlight w:val="none"/>
        </w:rPr>
        <w:t>二、授权委托书</w:t>
      </w:r>
    </w:p>
    <w:p>
      <w:pPr>
        <w:rPr>
          <w:rFonts w:hint="eastAsia" w:ascii="仿宋_GB2312" w:eastAsia="仿宋_GB2312"/>
          <w:b/>
          <w:color w:val="auto"/>
          <w:sz w:val="32"/>
          <w:highlight w:val="none"/>
        </w:rPr>
      </w:pPr>
      <w:r>
        <w:rPr>
          <w:rFonts w:hint="eastAsia" w:ascii="仿宋_GB2312" w:eastAsia="仿宋_GB2312"/>
          <w:color w:val="auto"/>
          <w:sz w:val="32"/>
          <w:highlight w:val="none"/>
        </w:rPr>
        <w:t>三、投标函</w:t>
      </w:r>
    </w:p>
    <w:p>
      <w:pPr>
        <w:rPr>
          <w:rFonts w:hint="eastAsia" w:ascii="仿宋_GB2312" w:eastAsia="仿宋_GB2312"/>
          <w:color w:val="auto"/>
          <w:sz w:val="32"/>
          <w:highlight w:val="none"/>
        </w:rPr>
      </w:pPr>
    </w:p>
    <w:p>
      <w:pPr>
        <w:rPr>
          <w:rFonts w:hint="eastAsia" w:ascii="仿宋_GB2312" w:eastAsia="仿宋_GB2312"/>
          <w:color w:val="auto"/>
          <w:sz w:val="32"/>
          <w:highlight w:val="none"/>
        </w:rPr>
      </w:pPr>
    </w:p>
    <w:p>
      <w:pPr>
        <w:rPr>
          <w:rFonts w:hint="eastAsia" w:ascii="仿宋_GB2312" w:eastAsia="仿宋_GB2312"/>
          <w:color w:val="auto"/>
          <w:sz w:val="32"/>
          <w:highlight w:val="none"/>
        </w:rPr>
      </w:pPr>
    </w:p>
    <w:p>
      <w:pPr>
        <w:rPr>
          <w:rFonts w:hint="eastAsia" w:ascii="仿宋_GB2312" w:eastAsia="仿宋_GB2312"/>
          <w:color w:val="auto"/>
          <w:sz w:val="32"/>
          <w:highlight w:val="none"/>
        </w:rPr>
      </w:pPr>
    </w:p>
    <w:p>
      <w:pPr>
        <w:rPr>
          <w:rFonts w:hint="eastAsia" w:ascii="仿宋_GB2312" w:eastAsia="仿宋_GB2312"/>
          <w:color w:val="auto"/>
          <w:sz w:val="32"/>
          <w:highlight w:val="none"/>
        </w:rPr>
      </w:pPr>
    </w:p>
    <w:p>
      <w:pPr>
        <w:rPr>
          <w:rFonts w:hint="eastAsia" w:ascii="仿宋_GB2312" w:eastAsia="仿宋_GB2312"/>
          <w:color w:val="auto"/>
          <w:sz w:val="32"/>
          <w:highlight w:val="none"/>
        </w:rPr>
      </w:pPr>
    </w:p>
    <w:p>
      <w:pPr>
        <w:rPr>
          <w:rFonts w:hint="eastAsia" w:ascii="仿宋_GB2312" w:eastAsia="仿宋_GB2312"/>
          <w:color w:val="auto"/>
          <w:sz w:val="44"/>
          <w:highlight w:val="none"/>
        </w:rPr>
      </w:pPr>
    </w:p>
    <w:p>
      <w:pPr>
        <w:rPr>
          <w:rFonts w:hint="eastAsia" w:ascii="仿宋_GB2312" w:eastAsia="仿宋_GB2312"/>
          <w:color w:val="auto"/>
          <w:sz w:val="44"/>
          <w:highlight w:val="none"/>
        </w:rPr>
      </w:pPr>
    </w:p>
    <w:p>
      <w:pPr>
        <w:ind w:firstLine="880" w:firstLineChars="200"/>
        <w:rPr>
          <w:rFonts w:hint="eastAsia" w:ascii="仿宋_GB2312" w:eastAsia="仿宋_GB2312"/>
          <w:color w:val="auto"/>
          <w:sz w:val="44"/>
          <w:highlight w:val="none"/>
        </w:rPr>
      </w:pPr>
    </w:p>
    <w:p>
      <w:pPr>
        <w:rPr>
          <w:rFonts w:hint="eastAsia" w:ascii="仿宋_GB2312" w:eastAsia="仿宋_GB2312"/>
          <w:color w:val="auto"/>
          <w:sz w:val="44"/>
          <w:highlight w:val="none"/>
        </w:rPr>
      </w:pPr>
      <w:r>
        <w:rPr>
          <w:rFonts w:hint="eastAsia" w:ascii="仿宋_GB2312" w:eastAsia="仿宋_GB2312"/>
          <w:color w:val="auto"/>
          <w:sz w:val="44"/>
          <w:highlight w:val="none"/>
        </w:rPr>
        <w:br w:type="page"/>
      </w:r>
    </w:p>
    <w:p>
      <w:pPr>
        <w:ind w:firstLine="880" w:firstLineChars="200"/>
        <w:rPr>
          <w:rFonts w:hint="eastAsia" w:ascii="仿宋_GB2312" w:eastAsia="仿宋_GB2312"/>
          <w:color w:val="auto"/>
          <w:sz w:val="44"/>
          <w:highlight w:val="none"/>
        </w:rPr>
      </w:pPr>
      <w:r>
        <w:rPr>
          <w:rFonts w:hint="eastAsia" w:ascii="仿宋_GB2312" w:eastAsia="仿宋_GB2312"/>
          <w:color w:val="auto"/>
          <w:sz w:val="44"/>
          <w:highlight w:val="none"/>
        </w:rPr>
        <w:t>一、封面</w:t>
      </w:r>
    </w:p>
    <w:p>
      <w:pPr>
        <w:ind w:firstLine="752" w:firstLineChars="235"/>
        <w:rPr>
          <w:rFonts w:hint="eastAsia" w:ascii="仿宋_GB2312" w:eastAsia="仿宋_GB2312"/>
          <w:color w:val="auto"/>
          <w:sz w:val="32"/>
          <w:highlight w:val="none"/>
        </w:rPr>
      </w:pPr>
      <w:r>
        <w:rPr>
          <w:rFonts w:hint="eastAsia" w:ascii="仿宋_GB2312" w:eastAsia="仿宋_GB2312"/>
          <w:color w:val="auto"/>
          <w:sz w:val="32"/>
          <w:highlight w:val="none"/>
        </w:rPr>
        <w:t xml:space="preserve">                                正本(或副本)</w:t>
      </w:r>
    </w:p>
    <w:p>
      <w:pPr>
        <w:ind w:firstLine="564" w:firstLineChars="235"/>
        <w:rPr>
          <w:rFonts w:hint="eastAsia" w:ascii="仿宋_GB2312" w:eastAsia="仿宋_GB2312"/>
          <w:color w:val="auto"/>
          <w:sz w:val="24"/>
          <w:highlight w:val="none"/>
        </w:rPr>
      </w:pPr>
    </w:p>
    <w:p>
      <w:pPr>
        <w:ind w:firstLine="564" w:firstLineChars="235"/>
        <w:rPr>
          <w:rFonts w:hint="eastAsia" w:ascii="仿宋_GB2312" w:eastAsia="仿宋_GB2312"/>
          <w:color w:val="auto"/>
          <w:sz w:val="24"/>
          <w:highlight w:val="none"/>
        </w:rPr>
      </w:pPr>
    </w:p>
    <w:p>
      <w:pPr>
        <w:ind w:firstLine="752" w:firstLineChars="235"/>
        <w:rPr>
          <w:rFonts w:hint="eastAsia" w:ascii="仿宋_GB2312" w:eastAsia="仿宋_GB2312"/>
          <w:color w:val="auto"/>
          <w:sz w:val="32"/>
          <w:highlight w:val="none"/>
          <w:lang w:eastAsia="zh-CN"/>
        </w:rPr>
      </w:pPr>
      <w:r>
        <w:rPr>
          <w:rFonts w:hint="eastAsia" w:ascii="仿宋_GB2312" w:eastAsia="仿宋_GB2312"/>
          <w:color w:val="auto"/>
          <w:sz w:val="32"/>
          <w:highlight w:val="none"/>
          <w:u w:val="single"/>
        </w:rPr>
        <w:t xml:space="preserve">          （项目名称）           </w:t>
      </w:r>
      <w:r>
        <w:rPr>
          <w:rFonts w:hint="eastAsia" w:ascii="仿宋_GB2312" w:eastAsia="仿宋_GB2312"/>
          <w:color w:val="auto"/>
          <w:sz w:val="32"/>
          <w:highlight w:val="none"/>
        </w:rPr>
        <w:t>机构</w:t>
      </w:r>
      <w:r>
        <w:rPr>
          <w:rFonts w:hint="eastAsia" w:ascii="仿宋_GB2312" w:eastAsia="仿宋_GB2312"/>
          <w:color w:val="auto"/>
          <w:sz w:val="32"/>
          <w:highlight w:val="none"/>
          <w:lang w:eastAsia="zh-CN"/>
        </w:rPr>
        <w:t>发包</w:t>
      </w:r>
    </w:p>
    <w:p>
      <w:pPr>
        <w:ind w:firstLine="658" w:firstLineChars="235"/>
        <w:rPr>
          <w:rFonts w:hint="eastAsia" w:ascii="仿宋_GB2312" w:eastAsia="仿宋_GB2312"/>
          <w:color w:val="auto"/>
          <w:sz w:val="28"/>
          <w:highlight w:val="none"/>
        </w:rPr>
      </w:pPr>
    </w:p>
    <w:p>
      <w:pPr>
        <w:ind w:firstLine="658" w:firstLineChars="235"/>
        <w:rPr>
          <w:rFonts w:hint="eastAsia" w:ascii="仿宋_GB2312" w:eastAsia="仿宋_GB2312"/>
          <w:color w:val="auto"/>
          <w:sz w:val="28"/>
          <w:highlight w:val="none"/>
        </w:rPr>
      </w:pPr>
    </w:p>
    <w:p>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投</w:t>
      </w:r>
    </w:p>
    <w:p>
      <w:pPr>
        <w:spacing w:line="400" w:lineRule="exact"/>
        <w:jc w:val="center"/>
        <w:rPr>
          <w:rFonts w:hint="eastAsia" w:ascii="仿宋_GB2312" w:eastAsia="仿宋_GB2312"/>
          <w:color w:val="auto"/>
          <w:sz w:val="24"/>
          <w:highlight w:val="none"/>
        </w:rPr>
      </w:pPr>
    </w:p>
    <w:p>
      <w:pPr>
        <w:spacing w:line="400" w:lineRule="exact"/>
        <w:jc w:val="center"/>
        <w:rPr>
          <w:rFonts w:hint="eastAsia" w:ascii="仿宋_GB2312" w:eastAsia="仿宋_GB2312"/>
          <w:color w:val="auto"/>
          <w:sz w:val="24"/>
          <w:highlight w:val="none"/>
        </w:rPr>
      </w:pPr>
    </w:p>
    <w:p>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标</w:t>
      </w:r>
    </w:p>
    <w:p>
      <w:pPr>
        <w:spacing w:line="400" w:lineRule="exact"/>
        <w:jc w:val="center"/>
        <w:rPr>
          <w:rFonts w:hint="eastAsia" w:ascii="仿宋_GB2312" w:eastAsia="仿宋_GB2312"/>
          <w:color w:val="auto"/>
          <w:sz w:val="24"/>
          <w:highlight w:val="none"/>
        </w:rPr>
      </w:pPr>
    </w:p>
    <w:p>
      <w:pPr>
        <w:spacing w:line="400" w:lineRule="exact"/>
        <w:jc w:val="center"/>
        <w:rPr>
          <w:rFonts w:hint="eastAsia" w:ascii="仿宋_GB2312" w:eastAsia="仿宋_GB2312"/>
          <w:color w:val="auto"/>
          <w:sz w:val="24"/>
          <w:highlight w:val="none"/>
        </w:rPr>
      </w:pPr>
    </w:p>
    <w:p>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文</w:t>
      </w:r>
    </w:p>
    <w:p>
      <w:pPr>
        <w:spacing w:line="400" w:lineRule="exact"/>
        <w:jc w:val="center"/>
        <w:rPr>
          <w:rFonts w:hint="eastAsia" w:ascii="仿宋_GB2312" w:eastAsia="仿宋_GB2312"/>
          <w:color w:val="auto"/>
          <w:sz w:val="24"/>
          <w:highlight w:val="none"/>
        </w:rPr>
      </w:pPr>
    </w:p>
    <w:p>
      <w:pPr>
        <w:spacing w:line="400" w:lineRule="exact"/>
        <w:jc w:val="center"/>
        <w:rPr>
          <w:rFonts w:hint="eastAsia" w:ascii="仿宋_GB2312" w:eastAsia="仿宋_GB2312"/>
          <w:color w:val="auto"/>
          <w:sz w:val="24"/>
          <w:highlight w:val="none"/>
        </w:rPr>
      </w:pPr>
    </w:p>
    <w:p>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件</w:t>
      </w:r>
    </w:p>
    <w:p>
      <w:pPr>
        <w:spacing w:line="700" w:lineRule="exact"/>
        <w:rPr>
          <w:rFonts w:hint="eastAsia" w:ascii="仿宋_GB2312" w:eastAsia="仿宋_GB2312"/>
          <w:b/>
          <w:bCs/>
          <w:color w:val="auto"/>
          <w:sz w:val="52"/>
          <w:highlight w:val="none"/>
        </w:rPr>
      </w:pPr>
    </w:p>
    <w:p>
      <w:pPr>
        <w:ind w:firstLine="1227" w:firstLineChars="235"/>
        <w:rPr>
          <w:rFonts w:hint="eastAsia" w:ascii="仿宋_GB2312" w:eastAsia="仿宋_GB2312"/>
          <w:b/>
          <w:bCs/>
          <w:color w:val="auto"/>
          <w:sz w:val="52"/>
          <w:highlight w:val="none"/>
        </w:rPr>
      </w:pPr>
    </w:p>
    <w:p>
      <w:pPr>
        <w:ind w:firstLine="658" w:firstLineChars="235"/>
        <w:rPr>
          <w:rFonts w:hint="eastAsia" w:ascii="仿宋_GB2312" w:eastAsia="仿宋_GB2312"/>
          <w:color w:val="auto"/>
          <w:sz w:val="28"/>
          <w:highlight w:val="none"/>
          <w:u w:val="single"/>
        </w:rPr>
      </w:pPr>
      <w:r>
        <w:rPr>
          <w:rFonts w:hint="eastAsia" w:ascii="仿宋_GB2312" w:eastAsia="仿宋_GB2312"/>
          <w:color w:val="auto"/>
          <w:sz w:val="28"/>
          <w:highlight w:val="none"/>
          <w:lang w:eastAsia="zh-CN"/>
        </w:rPr>
        <w:t>发包</w:t>
      </w:r>
      <w:r>
        <w:rPr>
          <w:rFonts w:hint="eastAsia" w:ascii="仿宋_GB2312" w:eastAsia="仿宋_GB2312"/>
          <w:color w:val="auto"/>
          <w:sz w:val="28"/>
          <w:highlight w:val="none"/>
        </w:rPr>
        <w:t>人：</w:t>
      </w:r>
      <w:r>
        <w:rPr>
          <w:rFonts w:hint="eastAsia" w:ascii="仿宋_GB2312" w:eastAsia="仿宋_GB2312"/>
          <w:color w:val="auto"/>
          <w:sz w:val="28"/>
          <w:highlight w:val="none"/>
          <w:u w:val="single"/>
        </w:rPr>
        <w:t xml:space="preserve">                                </w:t>
      </w:r>
    </w:p>
    <w:p>
      <w:pPr>
        <w:ind w:firstLine="800" w:firstLineChars="250"/>
        <w:rPr>
          <w:rFonts w:hint="eastAsia" w:ascii="仿宋_GB2312" w:eastAsia="仿宋_GB2312"/>
          <w:color w:val="auto"/>
          <w:sz w:val="32"/>
          <w:highlight w:val="none"/>
          <w:u w:val="single"/>
        </w:rPr>
      </w:pPr>
      <w:r>
        <w:rPr>
          <w:rFonts w:hint="eastAsia" w:ascii="仿宋_GB2312" w:eastAsia="仿宋_GB2312"/>
          <w:color w:val="auto"/>
          <w:sz w:val="32"/>
          <w:highlight w:val="none"/>
        </w:rPr>
        <w:t>造价咨询</w:t>
      </w:r>
      <w:r>
        <w:rPr>
          <w:rFonts w:hint="eastAsia" w:ascii="仿宋_GB2312" w:eastAsia="仿宋_GB2312"/>
          <w:color w:val="auto"/>
          <w:sz w:val="28"/>
          <w:highlight w:val="none"/>
        </w:rPr>
        <w:t>机构</w:t>
      </w:r>
      <w:r>
        <w:rPr>
          <w:rFonts w:hint="eastAsia" w:ascii="仿宋_GB2312" w:eastAsia="仿宋_GB2312"/>
          <w:color w:val="auto"/>
          <w:sz w:val="28"/>
          <w:highlight w:val="none"/>
          <w:u w:val="single"/>
        </w:rPr>
        <w:t xml:space="preserve">：（全称并加盖企业法人公章） </w:t>
      </w:r>
    </w:p>
    <w:p>
      <w:pPr>
        <w:ind w:firstLine="752" w:firstLineChars="235"/>
        <w:rPr>
          <w:rFonts w:hint="eastAsia" w:ascii="仿宋_GB2312" w:eastAsia="仿宋_GB2312"/>
          <w:color w:val="auto"/>
          <w:sz w:val="28"/>
          <w:highlight w:val="none"/>
          <w:u w:val="single"/>
        </w:rPr>
      </w:pPr>
      <w:r>
        <w:rPr>
          <w:rFonts w:hint="eastAsia" w:ascii="仿宋_GB2312" w:eastAsia="仿宋_GB2312"/>
          <w:color w:val="auto"/>
          <w:sz w:val="32"/>
          <w:highlight w:val="none"/>
        </w:rPr>
        <w:t>造价咨询</w:t>
      </w:r>
      <w:r>
        <w:rPr>
          <w:rFonts w:hint="eastAsia" w:ascii="仿宋_GB2312" w:eastAsia="仿宋_GB2312"/>
          <w:color w:val="auto"/>
          <w:sz w:val="28"/>
          <w:highlight w:val="none"/>
        </w:rPr>
        <w:t>机构法定代表人或委托代理人</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（签字或盖章）</w:t>
      </w:r>
    </w:p>
    <w:p>
      <w:pPr>
        <w:ind w:firstLine="752" w:firstLineChars="235"/>
        <w:rPr>
          <w:rFonts w:hint="eastAsia" w:ascii="仿宋_GB2312" w:eastAsia="仿宋_GB2312"/>
          <w:color w:val="auto"/>
          <w:sz w:val="32"/>
          <w:highlight w:val="none"/>
        </w:rPr>
      </w:pPr>
      <w:r>
        <w:rPr>
          <w:rFonts w:hint="eastAsia" w:ascii="仿宋_GB2312" w:eastAsia="仿宋_GB2312"/>
          <w:color w:val="auto"/>
          <w:sz w:val="32"/>
          <w:highlight w:val="none"/>
        </w:rPr>
        <w:t xml:space="preserve">                  </w:t>
      </w:r>
      <w:r>
        <w:rPr>
          <w:rFonts w:hint="eastAsia" w:ascii="仿宋_GB2312" w:eastAsia="仿宋_GB2312"/>
          <w:color w:val="auto"/>
          <w:sz w:val="32"/>
          <w:highlight w:val="none"/>
          <w:u w:val="single"/>
        </w:rPr>
        <w:t xml:space="preserve">   </w:t>
      </w:r>
      <w:r>
        <w:rPr>
          <w:rFonts w:hint="eastAsia" w:ascii="仿宋_GB2312" w:eastAsia="仿宋_GB2312"/>
          <w:color w:val="auto"/>
          <w:sz w:val="32"/>
          <w:highlight w:val="none"/>
        </w:rPr>
        <w:t>年</w:t>
      </w:r>
      <w:r>
        <w:rPr>
          <w:rFonts w:hint="eastAsia" w:ascii="仿宋_GB2312" w:eastAsia="仿宋_GB2312"/>
          <w:color w:val="auto"/>
          <w:sz w:val="32"/>
          <w:highlight w:val="none"/>
          <w:u w:val="single"/>
        </w:rPr>
        <w:t xml:space="preserve">   </w:t>
      </w:r>
      <w:r>
        <w:rPr>
          <w:rFonts w:hint="eastAsia" w:ascii="仿宋_GB2312" w:eastAsia="仿宋_GB2312"/>
          <w:color w:val="auto"/>
          <w:sz w:val="32"/>
          <w:highlight w:val="none"/>
        </w:rPr>
        <w:t>月</w:t>
      </w:r>
      <w:r>
        <w:rPr>
          <w:rFonts w:hint="eastAsia" w:ascii="仿宋_GB2312" w:eastAsia="仿宋_GB2312"/>
          <w:color w:val="auto"/>
          <w:sz w:val="32"/>
          <w:highlight w:val="none"/>
          <w:u w:val="single"/>
        </w:rPr>
        <w:t xml:space="preserve">   </w:t>
      </w:r>
      <w:r>
        <w:rPr>
          <w:rFonts w:hint="eastAsia" w:ascii="仿宋_GB2312" w:eastAsia="仿宋_GB2312"/>
          <w:color w:val="auto"/>
          <w:sz w:val="32"/>
          <w:highlight w:val="none"/>
        </w:rPr>
        <w:t>日</w:t>
      </w:r>
    </w:p>
    <w:p>
      <w:pPr>
        <w:jc w:val="center"/>
        <w:rPr>
          <w:rFonts w:hint="eastAsia" w:ascii="仿宋_GB2312" w:eastAsia="仿宋_GB2312"/>
          <w:color w:val="auto"/>
          <w:sz w:val="44"/>
          <w:highlight w:val="none"/>
        </w:rPr>
      </w:pPr>
    </w:p>
    <w:p>
      <w:pPr>
        <w:rPr>
          <w:rFonts w:hint="eastAsia" w:ascii="仿宋_GB2312" w:eastAsia="仿宋_GB2312"/>
          <w:color w:val="auto"/>
          <w:sz w:val="44"/>
          <w:highlight w:val="none"/>
        </w:rPr>
      </w:pPr>
      <w:r>
        <w:rPr>
          <w:rFonts w:hint="eastAsia" w:ascii="仿宋_GB2312" w:eastAsia="仿宋_GB2312"/>
          <w:color w:val="auto"/>
          <w:sz w:val="44"/>
          <w:highlight w:val="none"/>
        </w:rPr>
        <w:br w:type="page"/>
      </w:r>
    </w:p>
    <w:p>
      <w:pPr>
        <w:jc w:val="center"/>
        <w:rPr>
          <w:rFonts w:hint="eastAsia" w:ascii="仿宋_GB2312" w:eastAsia="仿宋_GB2312"/>
          <w:color w:val="auto"/>
          <w:sz w:val="32"/>
          <w:highlight w:val="none"/>
        </w:rPr>
      </w:pPr>
      <w:r>
        <w:rPr>
          <w:rFonts w:hint="eastAsia" w:ascii="仿宋_GB2312" w:eastAsia="仿宋_GB2312"/>
          <w:color w:val="auto"/>
          <w:sz w:val="44"/>
          <w:highlight w:val="none"/>
        </w:rPr>
        <w:t>二、法定代表人授权书</w:t>
      </w:r>
    </w:p>
    <w:p>
      <w:pPr>
        <w:ind w:firstLine="566" w:firstLineChars="235"/>
        <w:jc w:val="center"/>
        <w:rPr>
          <w:rFonts w:hint="eastAsia" w:ascii="仿宋_GB2312" w:eastAsia="仿宋_GB2312"/>
          <w:b/>
          <w:bCs/>
          <w:color w:val="auto"/>
          <w:sz w:val="24"/>
          <w:highlight w:val="none"/>
        </w:rPr>
      </w:pPr>
    </w:p>
    <w:p>
      <w:pPr>
        <w:ind w:firstLine="566" w:firstLineChars="235"/>
        <w:jc w:val="center"/>
        <w:rPr>
          <w:rFonts w:hint="eastAsia" w:ascii="仿宋_GB2312" w:eastAsia="仿宋_GB2312"/>
          <w:b/>
          <w:bCs/>
          <w:color w:val="auto"/>
          <w:sz w:val="24"/>
          <w:highlight w:val="none"/>
        </w:rPr>
      </w:pPr>
    </w:p>
    <w:p>
      <w:pPr>
        <w:ind w:firstLine="600" w:firstLineChars="200"/>
        <w:rPr>
          <w:rFonts w:hint="eastAsia" w:ascii="仿宋_GB2312" w:eastAsia="仿宋_GB2312"/>
          <w:color w:val="auto"/>
          <w:sz w:val="30"/>
          <w:highlight w:val="none"/>
        </w:rPr>
      </w:pPr>
      <w:r>
        <w:rPr>
          <w:rFonts w:hint="eastAsia" w:ascii="仿宋_GB2312" w:eastAsia="仿宋_GB2312"/>
          <w:color w:val="auto"/>
          <w:sz w:val="30"/>
          <w:highlight w:val="none"/>
        </w:rPr>
        <w:t>本授权委托书声明：我</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（姓名）系</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w:t>
      </w:r>
      <w:r>
        <w:rPr>
          <w:rFonts w:hint="eastAsia" w:ascii="仿宋_GB2312" w:eastAsia="仿宋_GB2312"/>
          <w:color w:val="auto"/>
          <w:sz w:val="30"/>
          <w:highlight w:val="none"/>
          <w:lang w:eastAsia="zh-CN"/>
        </w:rPr>
        <w:t>审核</w:t>
      </w:r>
      <w:r>
        <w:rPr>
          <w:rFonts w:hint="eastAsia" w:ascii="仿宋_GB2312" w:eastAsia="仿宋_GB2312"/>
          <w:color w:val="auto"/>
          <w:sz w:val="30"/>
          <w:highlight w:val="none"/>
        </w:rPr>
        <w:t>机构）的法定代表人，现授权</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（姓名）为我公司委托代理人，以本公司的名义参加</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w:t>
      </w:r>
      <w:r>
        <w:rPr>
          <w:rFonts w:hint="eastAsia" w:ascii="仿宋_GB2312" w:eastAsia="仿宋_GB2312"/>
          <w:color w:val="auto"/>
          <w:sz w:val="30"/>
          <w:highlight w:val="none"/>
          <w:lang w:eastAsia="zh-CN"/>
        </w:rPr>
        <w:t>发包</w:t>
      </w:r>
      <w:r>
        <w:rPr>
          <w:rFonts w:hint="eastAsia" w:ascii="仿宋_GB2312" w:eastAsia="仿宋_GB2312"/>
          <w:color w:val="auto"/>
          <w:sz w:val="30"/>
          <w:highlight w:val="none"/>
        </w:rPr>
        <w:t>人）的</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（项目名称）的</w:t>
      </w:r>
      <w:r>
        <w:rPr>
          <w:rFonts w:hint="eastAsia" w:ascii="仿宋_GB2312" w:eastAsia="仿宋_GB2312"/>
          <w:color w:val="auto"/>
          <w:sz w:val="30"/>
          <w:highlight w:val="none"/>
          <w:lang w:eastAsia="zh-CN"/>
        </w:rPr>
        <w:t>发包</w:t>
      </w:r>
      <w:r>
        <w:rPr>
          <w:rFonts w:hint="eastAsia" w:ascii="仿宋_GB2312" w:eastAsia="仿宋_GB2312"/>
          <w:color w:val="auto"/>
          <w:sz w:val="30"/>
          <w:highlight w:val="none"/>
        </w:rPr>
        <w:t>活动。委托代理人在</w:t>
      </w:r>
      <w:r>
        <w:rPr>
          <w:rFonts w:hint="eastAsia" w:ascii="仿宋_GB2312" w:eastAsia="仿宋_GB2312"/>
          <w:color w:val="auto"/>
          <w:sz w:val="30"/>
          <w:highlight w:val="none"/>
          <w:lang w:eastAsia="zh-CN"/>
        </w:rPr>
        <w:t>审核</w:t>
      </w:r>
      <w:r>
        <w:rPr>
          <w:rFonts w:hint="eastAsia" w:ascii="仿宋_GB2312" w:eastAsia="仿宋_GB2312"/>
          <w:color w:val="auto"/>
          <w:sz w:val="30"/>
          <w:highlight w:val="none"/>
        </w:rPr>
        <w:t>机构</w:t>
      </w:r>
      <w:r>
        <w:rPr>
          <w:rFonts w:hint="eastAsia" w:ascii="仿宋_GB2312" w:eastAsia="仿宋_GB2312"/>
          <w:color w:val="auto"/>
          <w:sz w:val="30"/>
          <w:highlight w:val="none"/>
          <w:lang w:eastAsia="zh-CN"/>
        </w:rPr>
        <w:t>发包</w:t>
      </w:r>
      <w:r>
        <w:rPr>
          <w:rFonts w:hint="eastAsia" w:ascii="仿宋_GB2312" w:eastAsia="仿宋_GB2312"/>
          <w:color w:val="auto"/>
          <w:sz w:val="30"/>
          <w:highlight w:val="none"/>
        </w:rPr>
        <w:t>活动和委托</w:t>
      </w:r>
      <w:r>
        <w:rPr>
          <w:rFonts w:hint="eastAsia" w:ascii="仿宋_GB2312" w:eastAsia="仿宋_GB2312"/>
          <w:color w:val="auto"/>
          <w:sz w:val="30"/>
          <w:highlight w:val="none"/>
          <w:lang w:eastAsia="zh-CN"/>
        </w:rPr>
        <w:t>审核</w:t>
      </w:r>
      <w:r>
        <w:rPr>
          <w:rFonts w:hint="eastAsia" w:ascii="仿宋_GB2312" w:eastAsia="仿宋_GB2312"/>
          <w:color w:val="auto"/>
          <w:sz w:val="30"/>
          <w:highlight w:val="none"/>
        </w:rPr>
        <w:t>合同谈判过程中所签署的一切文件和处理与之有关的一切事务，我及我公司均予以承认并全部承担其产生的所有权利和义务。</w:t>
      </w:r>
    </w:p>
    <w:p>
      <w:pPr>
        <w:ind w:firstLine="600" w:firstLineChars="200"/>
        <w:rPr>
          <w:rFonts w:hint="eastAsia" w:ascii="仿宋_GB2312" w:eastAsia="仿宋_GB2312"/>
          <w:color w:val="auto"/>
          <w:sz w:val="30"/>
          <w:highlight w:val="none"/>
        </w:rPr>
      </w:pPr>
      <w:r>
        <w:rPr>
          <w:rFonts w:hint="eastAsia" w:ascii="仿宋_GB2312" w:eastAsia="仿宋_GB2312"/>
          <w:color w:val="auto"/>
          <w:sz w:val="30"/>
          <w:highlight w:val="none"/>
        </w:rPr>
        <w:t>委托代理人无转委权。特此委托。</w:t>
      </w:r>
    </w:p>
    <w:p>
      <w:pPr>
        <w:ind w:firstLine="600" w:firstLineChars="200"/>
        <w:rPr>
          <w:rFonts w:hint="eastAsia" w:ascii="仿宋_GB2312" w:eastAsia="仿宋_GB2312"/>
          <w:color w:val="auto"/>
          <w:sz w:val="30"/>
          <w:highlight w:val="none"/>
        </w:rPr>
      </w:pPr>
    </w:p>
    <w:p>
      <w:pPr>
        <w:ind w:firstLine="600" w:firstLineChars="200"/>
        <w:rPr>
          <w:rFonts w:hint="eastAsia" w:ascii="仿宋_GB2312" w:eastAsia="仿宋_GB2312"/>
          <w:color w:val="auto"/>
          <w:sz w:val="30"/>
          <w:highlight w:val="none"/>
        </w:rPr>
      </w:pPr>
    </w:p>
    <w:p>
      <w:pPr>
        <w:ind w:firstLine="600" w:firstLineChars="200"/>
        <w:rPr>
          <w:rFonts w:hint="eastAsia" w:ascii="仿宋_GB2312" w:eastAsia="仿宋_GB2312"/>
          <w:color w:val="auto"/>
          <w:sz w:val="30"/>
          <w:highlight w:val="none"/>
          <w:u w:val="single"/>
        </w:rPr>
      </w:pPr>
      <w:r>
        <w:rPr>
          <w:rFonts w:hint="eastAsia" w:ascii="仿宋_GB2312" w:eastAsia="仿宋_GB2312"/>
          <w:color w:val="auto"/>
          <w:sz w:val="30"/>
          <w:highlight w:val="none"/>
        </w:rPr>
        <w:t>委托代理人</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（签字）性别</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年龄</w:t>
      </w:r>
      <w:r>
        <w:rPr>
          <w:rFonts w:hint="eastAsia" w:ascii="仿宋_GB2312" w:eastAsia="仿宋_GB2312"/>
          <w:color w:val="auto"/>
          <w:sz w:val="30"/>
          <w:highlight w:val="none"/>
          <w:u w:val="single"/>
        </w:rPr>
        <w:t xml:space="preserve">：     </w:t>
      </w:r>
    </w:p>
    <w:p>
      <w:pPr>
        <w:ind w:firstLine="600" w:firstLineChars="200"/>
        <w:rPr>
          <w:rFonts w:hint="eastAsia" w:ascii="仿宋_GB2312" w:eastAsia="仿宋_GB2312"/>
          <w:color w:val="auto"/>
          <w:sz w:val="30"/>
          <w:highlight w:val="none"/>
        </w:rPr>
      </w:pPr>
      <w:r>
        <w:rPr>
          <w:rFonts w:hint="eastAsia" w:ascii="仿宋_GB2312" w:eastAsia="仿宋_GB2312"/>
          <w:color w:val="auto"/>
          <w:sz w:val="30"/>
          <w:highlight w:val="none"/>
        </w:rPr>
        <w:t>委托代理人部门</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职务</w:t>
      </w:r>
      <w:r>
        <w:rPr>
          <w:rFonts w:hint="eastAsia" w:ascii="仿宋_GB2312" w:eastAsia="仿宋_GB2312"/>
          <w:color w:val="auto"/>
          <w:sz w:val="30"/>
          <w:highlight w:val="none"/>
          <w:u w:val="single"/>
        </w:rPr>
        <w:t xml:space="preserve">：        </w:t>
      </w:r>
    </w:p>
    <w:p>
      <w:pPr>
        <w:ind w:firstLine="600" w:firstLineChars="200"/>
        <w:rPr>
          <w:rFonts w:hint="eastAsia" w:ascii="仿宋_GB2312" w:eastAsia="仿宋_GB2312"/>
          <w:color w:val="auto"/>
          <w:sz w:val="30"/>
          <w:highlight w:val="none"/>
          <w:u w:val="single"/>
        </w:rPr>
      </w:pPr>
      <w:r>
        <w:rPr>
          <w:rFonts w:hint="eastAsia" w:ascii="仿宋_GB2312" w:eastAsia="仿宋_GB2312"/>
          <w:color w:val="auto"/>
          <w:sz w:val="30"/>
          <w:highlight w:val="none"/>
        </w:rPr>
        <w:t>委托代理人(电话)</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（手机）</w:t>
      </w:r>
      <w:r>
        <w:rPr>
          <w:rFonts w:hint="eastAsia" w:ascii="仿宋_GB2312" w:eastAsia="仿宋_GB2312"/>
          <w:color w:val="auto"/>
          <w:sz w:val="30"/>
          <w:highlight w:val="none"/>
          <w:u w:val="single"/>
        </w:rPr>
        <w:t xml:space="preserve">          </w:t>
      </w:r>
    </w:p>
    <w:p>
      <w:pPr>
        <w:ind w:firstLine="600" w:firstLineChars="200"/>
        <w:rPr>
          <w:rFonts w:hint="eastAsia" w:ascii="仿宋_GB2312" w:eastAsia="仿宋_GB2312"/>
          <w:color w:val="auto"/>
          <w:sz w:val="30"/>
          <w:highlight w:val="none"/>
        </w:rPr>
      </w:pPr>
    </w:p>
    <w:p>
      <w:pPr>
        <w:ind w:firstLine="600" w:firstLineChars="200"/>
        <w:rPr>
          <w:rFonts w:hint="eastAsia" w:ascii="仿宋_GB2312" w:eastAsia="仿宋_GB2312"/>
          <w:color w:val="auto"/>
          <w:sz w:val="30"/>
          <w:highlight w:val="none"/>
        </w:rPr>
      </w:pPr>
    </w:p>
    <w:p>
      <w:pPr>
        <w:ind w:firstLine="3000" w:firstLineChars="1000"/>
        <w:rPr>
          <w:rFonts w:hint="eastAsia" w:ascii="仿宋_GB2312" w:eastAsia="仿宋_GB2312"/>
          <w:color w:val="auto"/>
          <w:sz w:val="30"/>
          <w:highlight w:val="none"/>
        </w:rPr>
      </w:pPr>
      <w:r>
        <w:rPr>
          <w:rFonts w:hint="eastAsia" w:ascii="仿宋_GB2312" w:eastAsia="仿宋_GB2312"/>
          <w:color w:val="auto"/>
          <w:sz w:val="30"/>
          <w:highlight w:val="none"/>
        </w:rPr>
        <w:t>授权人(法定代表人)</w:t>
      </w:r>
      <w:r>
        <w:rPr>
          <w:rFonts w:hint="eastAsia" w:ascii="仿宋_GB2312" w:eastAsia="仿宋_GB2312"/>
          <w:color w:val="auto"/>
          <w:sz w:val="30"/>
          <w:highlight w:val="none"/>
          <w:u w:val="single"/>
        </w:rPr>
        <w:t xml:space="preserve">：                </w:t>
      </w:r>
    </w:p>
    <w:p>
      <w:pPr>
        <w:ind w:firstLine="705" w:firstLineChars="235"/>
        <w:rPr>
          <w:rFonts w:hint="eastAsia" w:ascii="仿宋_GB2312" w:eastAsia="仿宋_GB2312"/>
          <w:color w:val="auto"/>
          <w:sz w:val="30"/>
          <w:highlight w:val="none"/>
          <w:u w:val="single"/>
        </w:rPr>
      </w:pPr>
      <w:r>
        <w:rPr>
          <w:rFonts w:hint="eastAsia" w:ascii="仿宋_GB2312" w:eastAsia="仿宋_GB2312"/>
          <w:color w:val="auto"/>
          <w:sz w:val="30"/>
          <w:highlight w:val="none"/>
        </w:rPr>
        <w:t xml:space="preserve">     　　　造价咨询机构：</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（全称并加盖公章）</w:t>
      </w:r>
    </w:p>
    <w:p>
      <w:pPr>
        <w:ind w:firstLine="705" w:firstLineChars="235"/>
        <w:rPr>
          <w:rFonts w:hint="eastAsia" w:ascii="仿宋_GB2312" w:eastAsia="仿宋_GB2312"/>
          <w:color w:val="auto"/>
          <w:sz w:val="32"/>
          <w:highlight w:val="none"/>
        </w:rPr>
      </w:pPr>
      <w:r>
        <w:rPr>
          <w:rFonts w:hint="eastAsia" w:ascii="仿宋_GB2312" w:eastAsia="仿宋_GB2312"/>
          <w:color w:val="auto"/>
          <w:sz w:val="30"/>
          <w:highlight w:val="none"/>
        </w:rPr>
        <w:t xml:space="preserve">                        日 期：</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年</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月</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日</w:t>
      </w:r>
    </w:p>
    <w:p>
      <w:pPr>
        <w:rPr>
          <w:rFonts w:hint="eastAsia" w:ascii="仿宋_GB2312" w:eastAsia="仿宋_GB2312"/>
          <w:b/>
          <w:bCs/>
          <w:color w:val="auto"/>
          <w:sz w:val="44"/>
          <w:highlight w:val="none"/>
        </w:rPr>
      </w:pPr>
    </w:p>
    <w:p>
      <w:pPr>
        <w:rPr>
          <w:rFonts w:hint="eastAsia" w:ascii="仿宋" w:hAnsi="仿宋" w:eastAsia="仿宋" w:cs="仿宋"/>
          <w:color w:val="auto"/>
          <w:sz w:val="44"/>
          <w:highlight w:val="none"/>
        </w:rPr>
      </w:pPr>
      <w:r>
        <w:rPr>
          <w:rFonts w:hint="eastAsia" w:ascii="仿宋" w:hAnsi="仿宋" w:eastAsia="仿宋" w:cs="仿宋"/>
          <w:color w:val="auto"/>
          <w:sz w:val="44"/>
          <w:highlight w:val="none"/>
        </w:rPr>
        <w:br w:type="page"/>
      </w:r>
    </w:p>
    <w:p>
      <w:pPr>
        <w:spacing w:line="360" w:lineRule="auto"/>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t>三、投标函</w:t>
      </w:r>
    </w:p>
    <w:p>
      <w:pPr>
        <w:spacing w:line="360" w:lineRule="auto"/>
        <w:rPr>
          <w:rFonts w:hint="eastAsia" w:ascii="仿宋" w:hAnsi="仿宋" w:eastAsia="仿宋" w:cs="仿宋"/>
          <w:color w:val="auto"/>
          <w:sz w:val="28"/>
          <w:szCs w:val="28"/>
          <w:highlight w:val="none"/>
          <w:u w:val="single"/>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人名称）:</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1、我方已全面阅读和研究了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文件和</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补充文件，已充分理解并掌握了本项目的全部有关情况。同意接受</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文件的全部内容和条件，并按此确定本项目投标的要约内容，以本投标函进行投标。</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2、我方承诺在投标有效期内不修改、撤销投标函。</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3、一旦我方中标，我方保证在</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文件规定的时间内与你方签订合同，并按期完成</w:t>
      </w:r>
      <w:r>
        <w:rPr>
          <w:rFonts w:hint="eastAsia" w:ascii="仿宋" w:hAnsi="仿宋" w:eastAsia="仿宋" w:cs="仿宋"/>
          <w:color w:val="auto"/>
          <w:sz w:val="28"/>
          <w:szCs w:val="28"/>
          <w:highlight w:val="none"/>
          <w:lang w:eastAsia="zh-CN"/>
        </w:rPr>
        <w:t>发包</w:t>
      </w:r>
      <w:r>
        <w:rPr>
          <w:rFonts w:hint="eastAsia" w:ascii="仿宋" w:hAnsi="仿宋" w:eastAsia="仿宋" w:cs="仿宋"/>
          <w:color w:val="auto"/>
          <w:sz w:val="28"/>
          <w:szCs w:val="28"/>
          <w:highlight w:val="none"/>
        </w:rPr>
        <w:t>文件中规定的所有代理内容。</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4、我公司如违反上述条款，愿无条件接受你方解除合同的处理，并赔偿由此造成的一切损失，同时接受</w:t>
      </w:r>
      <w:r>
        <w:rPr>
          <w:rFonts w:hint="eastAsia" w:ascii="仿宋" w:hAnsi="仿宋" w:eastAsia="仿宋" w:cs="仿宋"/>
          <w:color w:val="auto"/>
          <w:sz w:val="28"/>
          <w:szCs w:val="28"/>
          <w:highlight w:val="none"/>
          <w:lang w:eastAsia="zh-CN"/>
        </w:rPr>
        <w:t>项目交易</w:t>
      </w:r>
      <w:r>
        <w:rPr>
          <w:rFonts w:hint="eastAsia" w:ascii="仿宋" w:hAnsi="仿宋" w:eastAsia="仿宋" w:cs="仿宋"/>
          <w:color w:val="auto"/>
          <w:sz w:val="28"/>
          <w:szCs w:val="28"/>
          <w:highlight w:val="none"/>
        </w:rPr>
        <w:t>监管部门的处理。</w:t>
      </w:r>
    </w:p>
    <w:p>
      <w:pPr>
        <w:adjustRightInd w:val="0"/>
        <w:snapToGrid w:val="0"/>
        <w:spacing w:line="360" w:lineRule="auto"/>
        <w:ind w:left="718" w:leftChars="34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w:t>
      </w:r>
      <w:r>
        <w:rPr>
          <w:rFonts w:hint="eastAsia" w:ascii="仿宋" w:hAnsi="仿宋" w:eastAsia="仿宋" w:cs="仿宋"/>
          <w:color w:val="auto"/>
          <w:sz w:val="28"/>
          <w:szCs w:val="28"/>
          <w:highlight w:val="none"/>
          <w:u w:val="single"/>
        </w:rPr>
        <w:t xml:space="preserve">                         （盖章）</w:t>
      </w:r>
    </w:p>
    <w:p>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投标人地址：</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left="718" w:leftChars="34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法定代表人或委托代理人：</w:t>
      </w:r>
      <w:r>
        <w:rPr>
          <w:rFonts w:hint="eastAsia" w:ascii="仿宋" w:hAnsi="仿宋" w:eastAsia="仿宋" w:cs="仿宋"/>
          <w:color w:val="auto"/>
          <w:sz w:val="28"/>
          <w:szCs w:val="28"/>
          <w:highlight w:val="none"/>
          <w:u w:val="single"/>
        </w:rPr>
        <w:t xml:space="preserve">                         （签字）</w:t>
      </w:r>
    </w:p>
    <w:p>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法定代表人或委托代理人联系电话：</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left="718" w:leftChars="34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r>
        <w:rPr>
          <w:rFonts w:hint="eastAsia" w:ascii="仿宋" w:hAnsi="仿宋" w:eastAsia="仿宋" w:cs="仿宋"/>
          <w:color w:val="auto"/>
          <w:sz w:val="28"/>
          <w:szCs w:val="28"/>
          <w:highlight w:val="none"/>
          <w:u w:val="single"/>
        </w:rPr>
        <w:t xml:space="preserve">                      </w:t>
      </w:r>
    </w:p>
    <w:p>
      <w:pPr>
        <w:spacing w:line="360" w:lineRule="auto"/>
        <w:rPr>
          <w:rFonts w:hint="eastAsia" w:ascii="仿宋" w:hAnsi="仿宋" w:eastAsia="仿宋" w:cs="仿宋"/>
          <w:color w:val="auto"/>
          <w:sz w:val="32"/>
          <w:highlight w:val="none"/>
        </w:rPr>
      </w:pPr>
      <w:r>
        <w:rPr>
          <w:rFonts w:hint="eastAsia" w:ascii="仿宋" w:hAnsi="仿宋" w:eastAsia="仿宋" w:cs="仿宋"/>
          <w:color w:val="auto"/>
          <w:sz w:val="28"/>
          <w:szCs w:val="28"/>
          <w:highlight w:val="none"/>
        </w:rPr>
        <w:t xml:space="preserve">                               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rPr>
          <w:rFonts w:hint="eastAsia" w:ascii="仿宋_GB2312" w:eastAsia="仿宋_GB2312"/>
          <w:color w:val="auto"/>
          <w:sz w:val="30"/>
          <w:szCs w:val="20"/>
          <w:highlight w:val="none"/>
        </w:rPr>
      </w:pPr>
      <w:r>
        <w:rPr>
          <w:rFonts w:hint="eastAsia" w:ascii="仿宋_GB2312" w:eastAsia="仿宋_GB2312"/>
          <w:color w:val="auto"/>
          <w:sz w:val="30"/>
          <w:szCs w:val="20"/>
          <w:highlight w:val="none"/>
        </w:rPr>
        <w:br w:type="page"/>
      </w:r>
    </w:p>
    <w:p>
      <w:pPr>
        <w:numPr>
          <w:ilvl w:val="0"/>
          <w:numId w:val="0"/>
        </w:numPr>
        <w:ind w:leftChars="0"/>
        <w:jc w:val="center"/>
        <w:rPr>
          <w:rFonts w:hint="eastAsia" w:ascii="仿宋_GB2312" w:hAnsi="Times New Roman" w:eastAsia="仿宋_GB2312" w:cs="Times New Roman"/>
          <w:color w:val="auto"/>
          <w:sz w:val="44"/>
          <w:highlight w:val="none"/>
          <w:lang w:val="en-US" w:eastAsia="zh-CN"/>
        </w:rPr>
      </w:pPr>
      <w:r>
        <w:rPr>
          <w:rFonts w:hint="eastAsia" w:ascii="仿宋_GB2312" w:hAnsi="Times New Roman" w:eastAsia="仿宋_GB2312" w:cs="Times New Roman"/>
          <w:color w:val="auto"/>
          <w:sz w:val="44"/>
          <w:highlight w:val="none"/>
          <w:lang w:val="en-US" w:eastAsia="zh-CN"/>
        </w:rPr>
        <w:t>第五章　委托协议</w:t>
      </w:r>
    </w:p>
    <w:p>
      <w:pPr>
        <w:autoSpaceDE w:val="0"/>
        <w:autoSpaceDN w:val="0"/>
        <w:adjustRightInd w:val="0"/>
        <w:snapToGrid w:val="0"/>
        <w:spacing w:line="360" w:lineRule="auto"/>
        <w:ind w:right="-109" w:rightChars="-52"/>
        <w:jc w:val="left"/>
        <w:rPr>
          <w:rFonts w:hint="eastAsia" w:ascii="仿宋" w:hAnsi="仿宋" w:eastAsia="仿宋" w:cs="仿宋"/>
          <w:color w:val="auto"/>
          <w:kern w:val="0"/>
          <w:sz w:val="28"/>
          <w:szCs w:val="28"/>
          <w:highlight w:val="none"/>
        </w:rPr>
      </w:pPr>
    </w:p>
    <w:p>
      <w:pPr>
        <w:autoSpaceDE w:val="0"/>
        <w:autoSpaceDN w:val="0"/>
        <w:adjustRightInd w:val="0"/>
        <w:snapToGrid w:val="0"/>
        <w:spacing w:line="360" w:lineRule="auto"/>
        <w:ind w:right="-109" w:rightChars="-52"/>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甲方（委托单位）：</w:t>
      </w:r>
      <w:r>
        <w:rPr>
          <w:rFonts w:hint="eastAsia" w:ascii="仿宋" w:hAnsi="仿宋" w:eastAsia="仿宋" w:cs="仿宋"/>
          <w:color w:val="auto"/>
          <w:kern w:val="0"/>
          <w:sz w:val="28"/>
          <w:szCs w:val="28"/>
          <w:highlight w:val="none"/>
          <w:u w:val="single"/>
          <w:lang w:eastAsia="zh-CN"/>
        </w:rPr>
        <w:t>诸暨市店口镇人民政府</w:t>
      </w:r>
      <w:r>
        <w:rPr>
          <w:rFonts w:hint="eastAsia" w:ascii="仿宋" w:hAnsi="仿宋" w:eastAsia="仿宋" w:cs="仿宋"/>
          <w:color w:val="auto"/>
          <w:kern w:val="0"/>
          <w:sz w:val="28"/>
          <w:szCs w:val="28"/>
          <w:highlight w:val="none"/>
          <w:u w:val="none"/>
          <w:lang w:val="en-US" w:eastAsia="zh-CN"/>
        </w:rPr>
        <w:t xml:space="preserve"> </w:t>
      </w:r>
      <w:r>
        <w:rPr>
          <w:rFonts w:hint="eastAsia" w:ascii="仿宋" w:hAnsi="仿宋" w:eastAsia="仿宋" w:cs="仿宋"/>
          <w:color w:val="auto"/>
          <w:kern w:val="0"/>
          <w:sz w:val="28"/>
          <w:szCs w:val="28"/>
          <w:highlight w:val="none"/>
          <w:u w:val="none"/>
          <w:lang w:eastAsia="zh-CN"/>
        </w:rPr>
        <w:t>（以下简称甲方）</w:t>
      </w:r>
    </w:p>
    <w:p>
      <w:pPr>
        <w:tabs>
          <w:tab w:val="left" w:pos="3735"/>
        </w:tabs>
        <w:autoSpaceDE w:val="0"/>
        <w:autoSpaceDN w:val="0"/>
        <w:adjustRightInd w:val="0"/>
        <w:snapToGrid w:val="0"/>
        <w:spacing w:line="360" w:lineRule="auto"/>
        <w:ind w:right="-109" w:rightChars="-52"/>
        <w:rPr>
          <w:rFonts w:hint="default" w:ascii="仿宋" w:hAnsi="仿宋" w:eastAsia="仿宋" w:cs="仿宋"/>
          <w:color w:val="auto"/>
          <w:kern w:val="0"/>
          <w:sz w:val="28"/>
          <w:szCs w:val="28"/>
          <w:highlight w:val="none"/>
          <w:u w:val="none"/>
          <w:lang w:val="en-US" w:eastAsia="zh-CN"/>
        </w:rPr>
      </w:pP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审核</w:t>
      </w:r>
      <w:r>
        <w:rPr>
          <w:rFonts w:hint="eastAsia" w:ascii="仿宋" w:hAnsi="仿宋" w:eastAsia="仿宋" w:cs="仿宋"/>
          <w:color w:val="auto"/>
          <w:kern w:val="0"/>
          <w:sz w:val="28"/>
          <w:szCs w:val="28"/>
          <w:highlight w:val="none"/>
        </w:rPr>
        <w:t>单位）：</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none"/>
          <w:lang w:val="en-US" w:eastAsia="zh-CN"/>
        </w:rPr>
        <w:t>（以下简称乙方）</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为明确双方之权利义务关系，依照《中华人民共和国民法典》及相关法律法规的规定，经双方充分协商，订立本委托合同。</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第一条 服务范围</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为店口镇提供合同期内</w:t>
      </w:r>
      <w:r>
        <w:rPr>
          <w:rFonts w:hint="eastAsia" w:ascii="仿宋" w:hAnsi="仿宋" w:eastAsia="仿宋" w:cs="仿宋"/>
          <w:color w:val="auto"/>
          <w:kern w:val="0"/>
          <w:sz w:val="28"/>
          <w:szCs w:val="28"/>
          <w:highlight w:val="none"/>
          <w:lang w:val="en-US" w:eastAsia="zh-CN"/>
        </w:rPr>
        <w:t>400</w:t>
      </w:r>
      <w:r>
        <w:rPr>
          <w:rFonts w:hint="eastAsia" w:ascii="仿宋" w:hAnsi="仿宋" w:eastAsia="仿宋" w:cs="仿宋"/>
          <w:color w:val="auto"/>
          <w:kern w:val="0"/>
          <w:sz w:val="28"/>
          <w:szCs w:val="28"/>
          <w:highlight w:val="none"/>
        </w:rPr>
        <w:t>万以下镇（村）级工程建设项目</w:t>
      </w:r>
      <w:r>
        <w:rPr>
          <w:rFonts w:hint="eastAsia" w:ascii="仿宋" w:hAnsi="仿宋" w:eastAsia="仿宋" w:cs="仿宋"/>
          <w:color w:val="auto"/>
          <w:kern w:val="0"/>
          <w:sz w:val="28"/>
          <w:szCs w:val="28"/>
          <w:highlight w:val="none"/>
          <w:lang w:eastAsia="zh-CN"/>
        </w:rPr>
        <w:t>发包控制价审核及概算审核</w:t>
      </w:r>
      <w:r>
        <w:rPr>
          <w:rFonts w:hint="eastAsia" w:ascii="仿宋" w:hAnsi="仿宋" w:eastAsia="仿宋" w:cs="仿宋"/>
          <w:color w:val="auto"/>
          <w:kern w:val="0"/>
          <w:sz w:val="28"/>
          <w:szCs w:val="28"/>
          <w:highlight w:val="none"/>
        </w:rPr>
        <w:t>。如工程额度、</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 xml:space="preserve">额度与后续新政策不一致，按相关最新政策文件执行  </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第二条 服务期限及质量要求</w:t>
      </w:r>
    </w:p>
    <w:p>
      <w:pPr>
        <w:autoSpaceDE w:val="0"/>
        <w:autoSpaceDN w:val="0"/>
        <w:adjustRightInd w:val="0"/>
        <w:snapToGrid w:val="0"/>
        <w:spacing w:line="360" w:lineRule="auto"/>
        <w:ind w:right="-109" w:rightChars="-52" w:firstLine="560" w:firstLineChars="200"/>
        <w:rPr>
          <w:rFonts w:hint="default"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1、服务期限:</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u w:val="none"/>
          <w:lang w:val="en-US" w:eastAsia="zh-CN"/>
        </w:rPr>
        <w:t>合同签订之日起两年</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2、服务质量:乙方应依据认真履行好职责，向甲方提供高质量高效率的服务，服务内容及程序符合国家质量标准和市审核中心等相关规定，包括但不限于以下内容:</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(1)对送审标底的资料是否齐全;</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(2)对工程类别、定额套用、工程量计算、信息价套用是否有误，材料及综合暂定价取定价是否合理；</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(3)收到甲方提供的完整资料后5个工作内出</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函，</w:t>
      </w:r>
      <w:r>
        <w:rPr>
          <w:rFonts w:hint="eastAsia" w:ascii="仿宋" w:hAnsi="仿宋" w:eastAsia="仿宋" w:cs="仿宋"/>
          <w:color w:val="auto"/>
          <w:kern w:val="0"/>
          <w:sz w:val="28"/>
          <w:szCs w:val="28"/>
          <w:highlight w:val="none"/>
          <w:lang w:eastAsia="zh-CN"/>
        </w:rPr>
        <w:t>发包</w:t>
      </w:r>
      <w:r>
        <w:rPr>
          <w:rFonts w:hint="eastAsia" w:ascii="仿宋" w:hAnsi="仿宋" w:eastAsia="仿宋" w:cs="仿宋"/>
          <w:color w:val="auto"/>
          <w:kern w:val="0"/>
          <w:sz w:val="28"/>
          <w:szCs w:val="28"/>
          <w:highlight w:val="none"/>
        </w:rPr>
        <w:t>答疑后1个工作日内出意见建议书。;</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(4)依法依规开展业务工作，以甲方的体利益为出发点，服从甲方统一管理，若在业务上存在大纰漏或工作态度消极、服务质量差、进度滞后等现象，</w:t>
      </w:r>
      <w:r>
        <w:rPr>
          <w:rFonts w:hint="eastAsia" w:ascii="仿宋" w:hAnsi="仿宋" w:eastAsia="仿宋" w:cs="仿宋"/>
          <w:color w:val="auto"/>
          <w:kern w:val="0"/>
          <w:sz w:val="28"/>
          <w:szCs w:val="28"/>
          <w:highlight w:val="none"/>
          <w:lang w:val="en-US" w:eastAsia="zh-CN"/>
        </w:rPr>
        <w:t>并给业主带来损失，甲方有权随时终止合作并追究相关责任，同时对于造成业主损失的依法由乙方承担赔偿损失。</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lang w:val="en-US" w:eastAsia="zh-CN"/>
        </w:rPr>
      </w:pP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第三条 服务费用</w:t>
      </w:r>
    </w:p>
    <w:tbl>
      <w:tblPr>
        <w:tblStyle w:val="9"/>
        <w:tblpPr w:leftFromText="180" w:rightFromText="180" w:vertAnchor="text" w:horzAnchor="margin" w:tblpXSpec="center" w:tblpY="2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851"/>
        <w:gridCol w:w="850"/>
        <w:gridCol w:w="851"/>
        <w:gridCol w:w="850"/>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97" w:type="dxa"/>
            <w:gridSpan w:val="9"/>
            <w:noWrap w:val="0"/>
            <w:vAlign w:val="center"/>
          </w:tcPr>
          <w:p>
            <w:pPr>
              <w:autoSpaceDE/>
              <w:autoSpaceDN/>
              <w:adjustRightInd w:val="0"/>
              <w:spacing w:before="156" w:beforeLines="50"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b w:val="0"/>
                <w:bCs w:val="0"/>
                <w:color w:val="auto"/>
                <w:kern w:val="0"/>
                <w:sz w:val="21"/>
                <w:szCs w:val="21"/>
                <w:highlight w:val="none"/>
                <w:lang w:val="en-US"/>
              </w:rPr>
              <w:t>《浙江省建设工程造价咨询服务项目及收费指引》</w:t>
            </w:r>
            <w:r>
              <w:rPr>
                <w:rFonts w:hint="eastAsia" w:ascii="仿宋" w:hAnsi="仿宋" w:eastAsia="仿宋" w:cs="仿宋"/>
                <w:color w:val="auto"/>
                <w:kern w:val="0"/>
                <w:sz w:val="21"/>
                <w:szCs w:val="21"/>
                <w:highlight w:val="none"/>
              </w:rPr>
              <w:t>（浙建价协〔20</w:t>
            </w:r>
            <w:r>
              <w:rPr>
                <w:rFonts w:hint="eastAsia" w:ascii="仿宋" w:hAnsi="仿宋" w:eastAsia="仿宋" w:cs="仿宋"/>
                <w:color w:val="auto"/>
                <w:kern w:val="0"/>
                <w:sz w:val="21"/>
                <w:szCs w:val="21"/>
                <w:highlight w:val="none"/>
                <w:lang w:val="en-US"/>
              </w:rPr>
              <w:t>21</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rPr>
              <w:t>13</w:t>
            </w:r>
            <w:r>
              <w:rPr>
                <w:rFonts w:hint="eastAsia" w:ascii="仿宋" w:hAnsi="仿宋" w:eastAsia="仿宋" w:cs="仿宋"/>
                <w:color w:val="auto"/>
                <w:kern w:val="0"/>
                <w:sz w:val="21"/>
                <w:szCs w:val="21"/>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668" w:type="dxa"/>
            <w:vMerge w:val="restart"/>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收费项目</w:t>
            </w:r>
          </w:p>
        </w:tc>
        <w:tc>
          <w:tcPr>
            <w:tcW w:w="1275" w:type="dxa"/>
            <w:vMerge w:val="restart"/>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收费基数</w:t>
            </w:r>
          </w:p>
        </w:tc>
        <w:tc>
          <w:tcPr>
            <w:tcW w:w="5954" w:type="dxa"/>
            <w:gridSpan w:val="7"/>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分档累进计费标准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668" w:type="dxa"/>
            <w:vMerge w:val="continue"/>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1275" w:type="dxa"/>
            <w:vMerge w:val="continue"/>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100万元 以内</w:t>
            </w:r>
          </w:p>
        </w:tc>
        <w:tc>
          <w:tcPr>
            <w:tcW w:w="850"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-500万元</w:t>
            </w: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-1000万元</w:t>
            </w:r>
          </w:p>
        </w:tc>
        <w:tc>
          <w:tcPr>
            <w:tcW w:w="850"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-2000万元</w:t>
            </w: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-5000万元</w:t>
            </w:r>
          </w:p>
        </w:tc>
        <w:tc>
          <w:tcPr>
            <w:tcW w:w="850"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-10000万元</w:t>
            </w: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668"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工程量清单及预算、发包控制价的编制或审核</w:t>
            </w:r>
          </w:p>
        </w:tc>
        <w:tc>
          <w:tcPr>
            <w:tcW w:w="1275"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送审造价</w:t>
            </w:r>
          </w:p>
        </w:tc>
        <w:tc>
          <w:tcPr>
            <w:tcW w:w="851" w:type="dxa"/>
            <w:noWrap w:val="0"/>
            <w:vAlign w:val="center"/>
          </w:tcPr>
          <w:p>
            <w:pPr>
              <w:widowControl/>
              <w:shd w:val="clear" w:color="auto" w:fill="FFFFFF"/>
              <w:autoSpaceDE w:val="0"/>
              <w:autoSpaceDN w:val="0"/>
              <w:adjustRightInd w:val="0"/>
              <w:spacing w:line="300" w:lineRule="exact"/>
              <w:jc w:val="center"/>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0.40%</w:t>
            </w:r>
          </w:p>
        </w:tc>
        <w:tc>
          <w:tcPr>
            <w:tcW w:w="850" w:type="dxa"/>
            <w:noWrap w:val="0"/>
            <w:vAlign w:val="center"/>
          </w:tcPr>
          <w:p>
            <w:pPr>
              <w:widowControl/>
              <w:shd w:val="clear" w:color="auto" w:fill="FFFFFF"/>
              <w:autoSpaceDE w:val="0"/>
              <w:autoSpaceDN w:val="0"/>
              <w:adjustRightInd w:val="0"/>
              <w:spacing w:line="300" w:lineRule="exact"/>
              <w:jc w:val="center"/>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0.36%</w:t>
            </w: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0"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0"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1" w:type="dxa"/>
            <w:noWrap w:val="0"/>
            <w:vAlign w:val="center"/>
          </w:tcPr>
          <w:p>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r>
    </w:tbl>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eastAsia="zh-CN"/>
        </w:rPr>
        <w:t>说明：</w:t>
      </w:r>
      <w:r>
        <w:rPr>
          <w:rFonts w:hint="eastAsia" w:ascii="仿宋" w:hAnsi="仿宋" w:eastAsia="仿宋" w:cs="仿宋"/>
          <w:color w:val="auto"/>
          <w:kern w:val="0"/>
          <w:sz w:val="28"/>
          <w:szCs w:val="28"/>
          <w:highlight w:val="none"/>
          <w:lang w:val="en-US" w:eastAsia="zh-CN"/>
        </w:rPr>
        <w:t>根据《浙江省建设工程造价咨询服务项目及收费指引》（浙建价协〔2021〕13号），咨询服务费按上表计算不足2000元的按2000元计算，再乘以（1-下浮率），绩效收费同步下浮。收费标准为：（基本收费+绩效收费）*（1-下浮率），下浮率为70%。</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政府性投资项目年度服务费不超过30万元，村级项目由相关行政村（社区）自行支付。</w:t>
      </w:r>
    </w:p>
    <w:p>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以转账或电汇方式缴纳履约保证金（壹万元）的情况，在合同履行结束后7日内凭收据退还给乙方（无息）。</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第四条 甲方的权利和义务</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1、甲方有权获得优先服务;</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2、甲方有权监督乙方承诺服务方面的承诺实施情况并有权提出整改。</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3、甲方将不定期地对定点服务情况进行检查。</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第五条 乙方的权利和义务</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1、乙方应在委托服务的范围内按规定处理一切事务，对甲方提出的服务标准等有依法审查和纠正的权利，并对服务事项的合法性负责:</w:t>
      </w:r>
    </w:p>
    <w:p>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2、有权拒绝甲方提出除合同规定服务以外的要求;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3、有权向诸暨市财政局财政审核中心投诉甲方的违约行为。</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4、乙方不得以单项工程量大小及其它各种理由为借口拒绝或推迟</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，不得在</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中出现失误，否则解除合同并没收合同履约保证金，上报相关单位直至追究相关责任。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5、乙方应保质按时完成</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工作，否则解除合同并没收合同履约保证金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取消该</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单位在我镇的</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资格，并致函给诸暨市公共资源交易中心、诸暨市财政局。</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第六条 监管处罚制度</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如发现乙方出现下列情形之一的，甲方将根据合同或协议书的要求，对乙方违法违规行为予以通报批评:情节严重的，解除合同，且不再支付未结算的</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费，二年内禁止在本单位内参与</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等相关业务。</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1、提供的服务不符合国家有关规定和市财政局</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标准的: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2、无正当理由拒绝按照承诺提供服务的;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3、被投诉质疑，经证实情况严重的;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4、乙方擅自将业务转包给其他</w:t>
      </w:r>
      <w:r>
        <w:rPr>
          <w:rFonts w:hint="eastAsia" w:ascii="仿宋" w:hAnsi="仿宋" w:eastAsia="仿宋" w:cs="仿宋"/>
          <w:color w:val="auto"/>
          <w:kern w:val="0"/>
          <w:sz w:val="28"/>
          <w:szCs w:val="28"/>
          <w:highlight w:val="none"/>
          <w:lang w:val="en-US" w:eastAsia="zh-CN"/>
        </w:rPr>
        <w:t>单位</w:t>
      </w:r>
      <w:r>
        <w:rPr>
          <w:rFonts w:hint="eastAsia" w:ascii="仿宋" w:hAnsi="仿宋" w:eastAsia="仿宋" w:cs="仿宋"/>
          <w:color w:val="auto"/>
          <w:kern w:val="0"/>
          <w:sz w:val="28"/>
          <w:szCs w:val="28"/>
          <w:highlight w:val="none"/>
        </w:rPr>
        <w:t>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5、违反法律法规和合同约定的其他情形的;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第七条 履约延误</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1、在履行《合同》过程中，如果乙方可能遇到妨碍按时提供服务的情况时应及时将拖延的事实、可能拖延的期限和理由通知甲方。甲方在收到乙方通知后应尽快对情况进行评价，并确定是否同意延期提供服务。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2、如乙方无正当理由而拖延服务，经协商无效,甲方有权追究乙方的违约责任。乙方应向甲方支付误期赔偿费，赔偿费按实际造成的损失计算</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无法计算的则每次扣罚履约保证金的10%。如乙方无正当理由未按约定提供服务的，则超过3次，甲方有权解除合同，所交纳的履约保证金不再退还</w:t>
      </w:r>
      <w:r>
        <w:rPr>
          <w:rFonts w:hint="eastAsia" w:ascii="仿宋" w:hAnsi="仿宋" w:eastAsia="仿宋" w:cs="仿宋"/>
          <w:color w:val="auto"/>
          <w:kern w:val="0"/>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第八条 结算方式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1、审核费按半年度向甲方结算。已完成归案的项目每年6月末支付一次，每年</w:t>
      </w:r>
      <w:r>
        <w:rPr>
          <w:rFonts w:hint="eastAsia" w:ascii="仿宋" w:hAnsi="仿宋" w:eastAsia="仿宋" w:cs="仿宋"/>
          <w:color w:val="auto"/>
          <w:kern w:val="0"/>
          <w:sz w:val="28"/>
          <w:szCs w:val="28"/>
          <w:highlight w:val="none"/>
          <w:lang w:val="en-US" w:eastAsia="zh-CN"/>
        </w:rPr>
        <w:t>合同履行期满</w:t>
      </w:r>
      <w:r>
        <w:rPr>
          <w:rFonts w:hint="eastAsia" w:ascii="仿宋" w:hAnsi="仿宋" w:eastAsia="仿宋" w:cs="仿宋"/>
          <w:color w:val="auto"/>
          <w:kern w:val="0"/>
          <w:sz w:val="28"/>
          <w:szCs w:val="28"/>
          <w:highlight w:val="none"/>
        </w:rPr>
        <w:t>支付一次。</w:t>
      </w:r>
      <w:r>
        <w:rPr>
          <w:rFonts w:hint="eastAsia" w:ascii="仿宋" w:hAnsi="仿宋" w:eastAsia="仿宋" w:cs="仿宋"/>
          <w:color w:val="auto"/>
          <w:kern w:val="0"/>
          <w:sz w:val="28"/>
          <w:szCs w:val="28"/>
          <w:highlight w:val="none"/>
          <w:lang w:val="en-US" w:eastAsia="zh-CN"/>
        </w:rPr>
        <w:t>在支付前需由乙方提供等额增值税票据。因乙方未开具票据，则甲方不承担由此延期付款责任。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第九条 争议的解决</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本协议如发生纠纷，甲、乙应当及时协商解决，如协商不成，可提交有关主管部门调解;协商或调解不成的，可以向诸暨市人民法院提起诉讼。</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第十条 其他约定</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1、认真遵守职业道德和行业规范，严格执行财经纪律，坚决杜绝送礼品给回扣、报销费用等一切不正当竞争行为。</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2、如果乙方在履行协议过程中有不正当竞争行为，甲方有权解除协议，并按《中华人民共和国反不正当竞争法》之规定由有关部门追究其法律责任.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3、协议履行期内甲乙双方均不得随意变更或解除协议。未尽事宜，需经双方共同协商，作出补充条款，补充条款与本协议书有同等法律效力。</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4、村级工程需与村单独签订合约，并自行向村结算。</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、本协议一式</w:t>
      </w:r>
      <w:r>
        <w:rPr>
          <w:rFonts w:hint="eastAsia" w:ascii="仿宋" w:hAnsi="仿宋" w:eastAsia="仿宋" w:cs="仿宋"/>
          <w:color w:val="auto"/>
          <w:kern w:val="0"/>
          <w:sz w:val="28"/>
          <w:szCs w:val="28"/>
          <w:highlight w:val="none"/>
          <w:lang w:val="en-US" w:eastAsia="zh-CN"/>
        </w:rPr>
        <w:t>捌</w:t>
      </w:r>
      <w:r>
        <w:rPr>
          <w:rFonts w:hint="eastAsia" w:ascii="仿宋" w:hAnsi="仿宋" w:eastAsia="仿宋" w:cs="仿宋"/>
          <w:color w:val="auto"/>
          <w:kern w:val="0"/>
          <w:sz w:val="28"/>
          <w:szCs w:val="28"/>
          <w:highlight w:val="none"/>
        </w:rPr>
        <w:t>份，甲方、乙方各执</w:t>
      </w:r>
      <w:r>
        <w:rPr>
          <w:rFonts w:hint="eastAsia" w:ascii="仿宋" w:hAnsi="仿宋" w:eastAsia="仿宋" w:cs="仿宋"/>
          <w:color w:val="auto"/>
          <w:kern w:val="0"/>
          <w:sz w:val="28"/>
          <w:szCs w:val="28"/>
          <w:highlight w:val="none"/>
          <w:lang w:val="en-US" w:eastAsia="zh-CN"/>
        </w:rPr>
        <w:t>肆</w:t>
      </w:r>
      <w:r>
        <w:rPr>
          <w:rFonts w:hint="eastAsia" w:ascii="仿宋" w:hAnsi="仿宋" w:eastAsia="仿宋" w:cs="仿宋"/>
          <w:color w:val="auto"/>
          <w:kern w:val="0"/>
          <w:sz w:val="28"/>
          <w:szCs w:val="28"/>
          <w:highlight w:val="none"/>
        </w:rPr>
        <w:t>份，双方盖章后生效</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甲  方：</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（盖章）      乙  方：</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（盖章）                </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代表人：</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（签章）      代表人：</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（签章）                </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地  址：                      地   址：                                                            </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  话：                      电   话</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 xml:space="preserve">                  </w:t>
      </w:r>
    </w:p>
    <w:p>
      <w:pPr>
        <w:rPr>
          <w:color w:val="auto"/>
          <w:highlight w:val="none"/>
        </w:rPr>
      </w:pPr>
      <w:r>
        <w:rPr>
          <w:rFonts w:hint="eastAsia" w:ascii="仿宋" w:hAnsi="仿宋" w:eastAsia="仿宋" w:cs="仿宋"/>
          <w:color w:val="auto"/>
          <w:kern w:val="0"/>
          <w:sz w:val="28"/>
          <w:szCs w:val="28"/>
          <w:highlight w:val="none"/>
        </w:rPr>
        <w:t xml:space="preserve">日  期：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年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月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日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日   期：</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年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月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日</w:t>
      </w:r>
    </w:p>
    <w:sectPr>
      <w:footerReference r:id="rId7" w:type="first"/>
      <w:footerReference r:id="rId6" w:type="default"/>
      <w:pgSz w:w="11906" w:h="16838"/>
      <w:pgMar w:top="1440" w:right="1264" w:bottom="1287" w:left="159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Zvu/E1QEAAKA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FNTZeUWGZw4JefPy6/&#10;/lx+fyfLJE/nocKse495sX/nelyayQ/oTKx7GUz6Ih+CcRT3fBVX9JFwdJar1bqkhGNk8Xpxc1Mm&#10;kOLxrQ8Q3wtnSDJqGnB0WVF2+ghxSJ1SUinr7pTWeXzakg5By/WqzC+uIUTXFoskCkOryYr9vh95&#10;7V1zRlodzr+mFtedEv3BorxpVSYjTMZ+Mo4+qEObdym1Av7tMWI7uctUYYAdC+PgMs9xydJm/H3P&#10;WY8/1v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Nm+78TVAQAAoAMAAA4AAAAAAAAAAQAg&#10;AAAAIwEAAGRycy9lMm9Eb2MueG1sUEsFBgAAAAAGAAYAWQEAAGoFAAAAAA==&#10;">
              <v:fill on="f" focussize="0,0"/>
              <v:stroke on="f" weight="1.2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1D0E45"/>
    <w:multiLevelType w:val="multilevel"/>
    <w:tmpl w:val="511D0E45"/>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F9405C8"/>
    <w:multiLevelType w:val="multilevel"/>
    <w:tmpl w:val="5F9405C8"/>
    <w:lvl w:ilvl="0" w:tentative="0">
      <w:start w:val="1"/>
      <w:numFmt w:val="japaneseCounting"/>
      <w:lvlText w:val="第%1章"/>
      <w:lvlJc w:val="left"/>
      <w:pPr>
        <w:ind w:left="1800" w:hanging="18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6F4AFF"/>
    <w:multiLevelType w:val="multilevel"/>
    <w:tmpl w:val="766F4AF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YWEyOTQ4ZGUxMjBkZjE1ODM4YjAyY2M5N2IwM2MifQ=="/>
  </w:docVars>
  <w:rsids>
    <w:rsidRoot w:val="00000000"/>
    <w:rsid w:val="016D6F17"/>
    <w:rsid w:val="04BE329E"/>
    <w:rsid w:val="06732DD2"/>
    <w:rsid w:val="068653AD"/>
    <w:rsid w:val="0B371D34"/>
    <w:rsid w:val="0C11380F"/>
    <w:rsid w:val="0CD05C92"/>
    <w:rsid w:val="0E192911"/>
    <w:rsid w:val="10947012"/>
    <w:rsid w:val="12194F68"/>
    <w:rsid w:val="20242DC6"/>
    <w:rsid w:val="215C70C4"/>
    <w:rsid w:val="25094177"/>
    <w:rsid w:val="28D114CB"/>
    <w:rsid w:val="29AF4C6B"/>
    <w:rsid w:val="2B5B73FC"/>
    <w:rsid w:val="37405B7A"/>
    <w:rsid w:val="3844154A"/>
    <w:rsid w:val="3B366613"/>
    <w:rsid w:val="3E7E5C40"/>
    <w:rsid w:val="410343C1"/>
    <w:rsid w:val="45D40490"/>
    <w:rsid w:val="49A3212E"/>
    <w:rsid w:val="4C77204B"/>
    <w:rsid w:val="4D203AB8"/>
    <w:rsid w:val="51035D4C"/>
    <w:rsid w:val="553547B9"/>
    <w:rsid w:val="56090100"/>
    <w:rsid w:val="56980AE8"/>
    <w:rsid w:val="56A9315E"/>
    <w:rsid w:val="5D8B4532"/>
    <w:rsid w:val="5F974F29"/>
    <w:rsid w:val="5FBE2964"/>
    <w:rsid w:val="63A25974"/>
    <w:rsid w:val="6A300CA1"/>
    <w:rsid w:val="6A5868BF"/>
    <w:rsid w:val="6B2911A3"/>
    <w:rsid w:val="70932871"/>
    <w:rsid w:val="727D4545"/>
    <w:rsid w:val="75FE45EA"/>
    <w:rsid w:val="79FF4F89"/>
    <w:rsid w:val="7F125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kern w:val="16"/>
      <w:position w:val="6"/>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tabs>
        <w:tab w:val="left" w:pos="900"/>
        <w:tab w:val="left" w:pos="1800"/>
      </w:tabs>
      <w:ind w:left="2" w:hanging="2"/>
    </w:pPr>
    <w:rPr>
      <w:kern w:val="16"/>
      <w:sz w:val="24"/>
    </w:rPr>
  </w:style>
  <w:style w:type="paragraph" w:styleId="7">
    <w:name w:val="Body Text 2"/>
    <w:basedOn w:val="1"/>
    <w:qFormat/>
    <w:uiPriority w:val="0"/>
    <w:rPr>
      <w:sz w:val="32"/>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character" w:styleId="11">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7832</Words>
  <Characters>8197</Characters>
  <Lines>0</Lines>
  <Paragraphs>0</Paragraphs>
  <TotalTime>45</TotalTime>
  <ScaleCrop>false</ScaleCrop>
  <LinksUpToDate>false</LinksUpToDate>
  <CharactersWithSpaces>9496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2024-08-14T07:40:00Z</dcterms:created>
  <dc:creator>BOCE-20</dc:creator>
  <cp:lastModifiedBy>善良的孩子</cp:lastModifiedBy>
  <dcterms:modified xsi:type="dcterms:W3CDTF">2025-09-16T07:13:02Z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C5CCAD9C7AEC472B9342B8ECC104AE36_12</vt:lpwstr>
  </property>
  <property fmtid="{D5CDD505-2E9C-101B-9397-08002B2CF9AE}" pid="4" name="KSOTemplateDocerSaveRecord">
    <vt:lpwstr>eyJoZGlkIjoiM2UyYWEyOTQ4ZGUxMjBkZjE1ODM4YjAyY2M5N2IwM2MiLCJ1c2VySWQiOiI3MTQxMzI5NDMifQ==</vt:lpwstr>
  </property>
</Properties>
</file>