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default" w:ascii="仿宋" w:hAnsi="仿宋" w:eastAsia="仿宋"/>
          <w:b/>
          <w:bCs/>
          <w:sz w:val="36"/>
          <w:szCs w:val="36"/>
          <w:lang w:val="en-US" w:eastAsia="zh-CN"/>
        </w:rPr>
      </w:pPr>
      <w:r>
        <w:rPr>
          <w:rFonts w:hint="eastAsia" w:ascii="仿宋" w:hAnsi="仿宋" w:eastAsia="仿宋"/>
          <w:b/>
          <w:bCs/>
          <w:sz w:val="36"/>
          <w:szCs w:val="36"/>
          <w:lang w:val="en-US" w:eastAsia="zh-CN"/>
        </w:rPr>
        <w:t>诸暨广电网络有限公司劳务协作结算标准（2025年版）</w:t>
      </w:r>
    </w:p>
    <w:p>
      <w:pPr>
        <w:spacing w:line="360" w:lineRule="auto"/>
        <w:ind w:firstLine="480" w:firstLineChars="20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为规范诸暨广电网络有限公司（以下简称网络公司）劳务协作管理，特制定《诸暨广电网络有限公司劳务协作结算标准》（以下简称《结算标准》）。</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总则</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《结算标准》主要适用于网络公司通过公开招募，年度入围的劳务公司，其他类似的劳务项目也参照执行。</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《结算标准》由网络公司、诸暨广电网络有限公司（以下简称网络公司）、诸暨市融媒体中心（传媒集团）基层中心等相关部门（公司）联合制定，网络公司对内容有最终解释权。</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《结算标准》为网络公司与劳务公司合同的附件之一，在签订合同时一并生效，具有同等法律效力。</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劳务公司（合同乙方）对《结算标准》存在异议，应在合同签订前提出，合同签订后，即视为劳务公司已知晓并认同《结算标准》。</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结算方式和结算项目</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《结算标准》采用清单计价法为主，日工资法为辅，特殊情况一事一议相结合的方式。</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清单计价法以通信定额为基础，结合网络公司历年施工内容统计，摘取了最常发生的施工项目，组成计价清单。</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清单中的结算项目基于通信定额，但有别于通信定额，施工项目内容、相关材料、单价都进行了调整，具体参见第十条。</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日工资法以《浙江造价</w:t>
      </w:r>
      <w:r>
        <w:rPr>
          <w:rFonts w:hint="eastAsia" w:ascii="仿宋" w:hAnsi="仿宋" w:eastAsia="仿宋"/>
          <w:b w:val="0"/>
          <w:bCs w:val="0"/>
          <w:sz w:val="24"/>
          <w:szCs w:val="24"/>
          <w:highlight w:val="none"/>
          <w:lang w:val="en-US" w:eastAsia="zh-CN"/>
        </w:rPr>
        <w:t>》2024年2月期为依据，</w:t>
      </w:r>
      <w:r>
        <w:rPr>
          <w:rFonts w:hint="eastAsia" w:ascii="仿宋" w:hAnsi="仿宋" w:eastAsia="仿宋"/>
          <w:b w:val="0"/>
          <w:bCs w:val="0"/>
          <w:sz w:val="24"/>
          <w:szCs w:val="24"/>
          <w:lang w:val="en-US" w:eastAsia="zh-CN"/>
        </w:rPr>
        <w:t>适配地区为绍兴，适配工种为电工。晚间（19-22点）和夜间（22-7点）结合实际情况，分别上浮了50%和100%。</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特殊情况无法适用清单计价法或日工资法时，采用一事一议方式决定结算标准，具体流程如下：</w:t>
      </w:r>
    </w:p>
    <w:p>
      <w:pPr>
        <w:numPr>
          <w:ilvl w:val="0"/>
          <w:numId w:val="3"/>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网络公司明确劳务任务内容和要求，并制定结算标准；</w:t>
      </w:r>
    </w:p>
    <w:p>
      <w:pPr>
        <w:numPr>
          <w:ilvl w:val="0"/>
          <w:numId w:val="3"/>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网络公司召集入围劳务公司开会，公布劳务任务内容、要求、结算标准等，劳务公司评估后决定是否接收此项任务；</w:t>
      </w:r>
    </w:p>
    <w:p>
      <w:pPr>
        <w:numPr>
          <w:ilvl w:val="0"/>
          <w:numId w:val="3"/>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入围劳务公司中有一家或多家接收此项任务，由网络公司从抽签、竞价、直接指定三种方式中选择一种，决定任务实施的劳务公司；</w:t>
      </w:r>
    </w:p>
    <w:p>
      <w:pPr>
        <w:numPr>
          <w:ilvl w:val="0"/>
          <w:numId w:val="3"/>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入围劳务公司全部放弃此项任务，网络公司重新指定劳务任务内容、要求和结算标准；</w:t>
      </w:r>
    </w:p>
    <w:p>
      <w:pPr>
        <w:numPr>
          <w:ilvl w:val="0"/>
          <w:numId w:val="3"/>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再次执行上述2-4步骤；</w:t>
      </w:r>
    </w:p>
    <w:p>
      <w:pPr>
        <w:numPr>
          <w:ilvl w:val="0"/>
          <w:numId w:val="3"/>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网络公司和承接劳务任务的劳务公司签订补充合同。</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结算标准明细表：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732"/>
        <w:gridCol w:w="3864"/>
        <w:gridCol w:w="900"/>
        <w:gridCol w:w="1164"/>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类型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施工项目</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单位</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单价(元)</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拆旧</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拆旧杆/钢丝索/箱体/铁件等</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新建*0.4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拆旧</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拆旧光(电)缆复用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拆+放</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拆旧</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拆旧光(电)缆入库</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安装引上管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地埋管道1孔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含辅材、土方开挖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地埋管道2孔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地埋管道3孔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地埋管道4孔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地埋管道6孔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地埋管道8孔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地埋小口径(φ60以下)管道1根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地埋小口径(φ60以下)管道2根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地埋小口径(φ60以下)管道3根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地埋小口径(φ60以下)管道4根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更换井圈(500*500*650)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更换井圈(700*800)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更换井圈(900*1200*1500)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管道疏通</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混凝土包封</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立方米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830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开挖土方(非管道工程)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立方米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开挖硬化路面(15公分以下)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平方米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开挖硬化路面(25公分以下)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平方米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绿化修复</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埋设地埋警示牌</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砌窨井(500*300*650)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550</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含辅材、土方开挖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砌窨井(500*500*650)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砌窨井(700*800)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1025</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砌窨井(900*1200*1500)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2375</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修复硬化路面(15公分以下)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平方米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修复硬化路面(25公分以下)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平方米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窨井抽水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窨井开孔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窨井清理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窨井升降(500*500*650)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厘米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窨井升降(700*800)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厘米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13.75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地埋</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窨井升降(900*1200*1500)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厘米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16.67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安装套管(PVC管)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安装套管(波纹管)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打穿楼墙洞(大孔)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打穿楼墙洞(小孔)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敷设线槽</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桥架(宽300mm以下)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不含材料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桥架开孔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安装防雨盒</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安装架空警示牌</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安装拉线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安装拉线警示管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安装余线架</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付</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电杆扶整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架钢绞线(附杆)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2250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架钢绞线(附墙)</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3000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立杆(12米及以下)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不含机械费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埋设拉线石</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块</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大型机械调用费(5吨及以下)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台班</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大型机械调用费(5吨以上)</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台班</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点工(19-22点)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50.6</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点工(22-7点)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67.5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点工(7-19点)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33.8</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电杆接电(带电作业)</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电箱接电(带电作业)</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电源线并头</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喷字编号</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线路整修</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特殊</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运输费</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折算点工</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钉固式墙壁光(电)缆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3500</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一线一卡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钉固式墙壁入户线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2800</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封闭区域光(电)缆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2800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含施工测量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敷设入户线(1根，64户以下)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敷设入户线(2根，64户以下)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辅助线法架设光(电)缆(软吊)</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架空*0.75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管道—7及以上同轴电缆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2300</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含施工测量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管道光缆72芯及以下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2300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管道光缆72芯以上</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2500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管道铠装电源线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2500</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光(电)缆吊牌</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架空—7及以上同轴电缆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2200</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含施工测量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架空光缆72芯及以下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架空光缆72芯以上</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2350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架空铠装电源线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2400</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架设临时光缆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新建*0.5</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架设余线光电缆</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公里</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新建*0.3</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线缆</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用户网改造</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114.14</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安装分光箱、设备箱</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安装光交箱(144芯)</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安装光交箱(288芯)</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安装横担</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混凝土基础(144芯光交箱)</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混凝土基础(288芯光交箱)</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720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箱体</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混凝土基础(设备箱)</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GPS定位</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安装AP设备(吸项/壁挂)</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安装导轨插座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安装电源插线板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安装调试EOC 局端</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安装调试EOC 终端</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安装调试ONU(FTTH)</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安装调试ONU(室外型)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安装调试单向机顶盒</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安装调试放大器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安装调试分支分配器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安装调试光接收机(FTTH)</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安装调试光接收机(室外型)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安装调试光纤收发器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安装调试家用路由器/交换机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安装调试双向机顶盒</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安装漏电保护器/空气开关/二合一</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安装面板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光缆安装</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头</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光缆熔接(冷压)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芯</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光缆熔接72芯及以下(热熔)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芯</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光缆熔接72芯以上(热熔)</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芯</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机柜、机架等</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架</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监控（摄像头）安装</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配线箱、分路器机框等</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26.19</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同轴电缆(-5)制作连接线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条</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同轴电缆(-5)制作头子</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同轴电缆(-7)制作头子</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同轴电缆(-9)制作头子</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网线(五类、超五类、六类等)制作连接线</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条</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网线(五类、超五类、六类等)制作头子</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只</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用户标签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用户平移（冷压）（单向）</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55.74</w:t>
            </w:r>
          </w:p>
        </w:tc>
        <w:tc>
          <w:tcPr>
            <w:tcW w:w="68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此为最高限价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用户平移（冷压）（单向+互动）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90.74</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用户平移（冷压）（单向+互动+宽带）</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110.74</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用户平移（冷压）（单向+宽带）</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90.74</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用户平移（热熔）（单向）</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73.04</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用户平移（热熔）（单向+互动）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108.04</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用户平移（热熔）（单向+互动+宽带）</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128.04</w:t>
            </w:r>
          </w:p>
        </w:tc>
        <w:tc>
          <w:tcPr>
            <w:tcW w:w="687"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装维</w:t>
            </w:r>
          </w:p>
        </w:tc>
        <w:tc>
          <w:tcPr>
            <w:tcW w:w="2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用户平移（热熔）（单向+宽带）</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户</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108.04</w:t>
            </w:r>
          </w:p>
        </w:tc>
        <w:tc>
          <w:tcPr>
            <w:tcW w:w="68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auto"/>
                <w:sz w:val="21"/>
                <w:szCs w:val="21"/>
                <w:u w:val="none"/>
              </w:rPr>
            </w:pP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仿宋" w:hAnsi="仿宋" w:eastAsia="仿宋"/>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任务清单和预算的编制审批</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单个劳务任务的清单和预算由网络公司组织编制，编制人员包括但不限于网络公司、基层中心等部门（公司）的专业技术人员，入围劳务公司可在编制期间提出意见和建议，编制人有权决定是否采纳。</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单个劳务任务的审批由网络公司负责组织，审批共分为五级，依次为劳务需求部门、网络公司、中心（集团）分管领导、中心（集团）主要领导，各级审批适用情况如下：</w:t>
      </w:r>
    </w:p>
    <w:p>
      <w:pPr>
        <w:numPr>
          <w:ilvl w:val="0"/>
          <w:numId w:val="4"/>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单个劳务任务预算金额</w:t>
      </w:r>
      <w:r>
        <w:rPr>
          <w:rFonts w:hint="default" w:ascii="仿宋" w:hAnsi="仿宋" w:eastAsia="仿宋"/>
          <w:b w:val="0"/>
          <w:bCs w:val="0"/>
          <w:sz w:val="24"/>
          <w:szCs w:val="24"/>
          <w:lang w:val="en-US" w:eastAsia="zh-CN"/>
        </w:rPr>
        <w:t>小于</w:t>
      </w:r>
      <w:r>
        <w:rPr>
          <w:rFonts w:hint="eastAsia" w:ascii="仿宋" w:hAnsi="仿宋" w:eastAsia="仿宋"/>
          <w:b w:val="0"/>
          <w:bCs w:val="0"/>
          <w:sz w:val="24"/>
          <w:szCs w:val="24"/>
          <w:lang w:val="en-US" w:eastAsia="zh-CN"/>
        </w:rPr>
        <w:t>5万</w:t>
      </w:r>
      <w:r>
        <w:rPr>
          <w:rFonts w:hint="default" w:ascii="仿宋" w:hAnsi="仿宋" w:eastAsia="仿宋"/>
          <w:b w:val="0"/>
          <w:bCs w:val="0"/>
          <w:sz w:val="24"/>
          <w:szCs w:val="24"/>
          <w:lang w:val="en-US" w:eastAsia="zh-CN"/>
        </w:rPr>
        <w:t>元，由</w:t>
      </w:r>
      <w:r>
        <w:rPr>
          <w:rFonts w:hint="eastAsia" w:ascii="仿宋" w:hAnsi="仿宋" w:eastAsia="仿宋"/>
          <w:b w:val="0"/>
          <w:bCs w:val="0"/>
          <w:sz w:val="24"/>
          <w:szCs w:val="24"/>
          <w:lang w:val="en-US" w:eastAsia="zh-CN"/>
        </w:rPr>
        <w:t>劳务需求部门负责人、网络公司负责人依次</w:t>
      </w:r>
      <w:r>
        <w:rPr>
          <w:rFonts w:hint="default" w:ascii="仿宋" w:hAnsi="仿宋" w:eastAsia="仿宋"/>
          <w:b w:val="0"/>
          <w:bCs w:val="0"/>
          <w:sz w:val="24"/>
          <w:szCs w:val="24"/>
          <w:lang w:val="en-US" w:eastAsia="zh-CN"/>
        </w:rPr>
        <w:t>审批</w:t>
      </w:r>
      <w:r>
        <w:rPr>
          <w:rFonts w:hint="eastAsia" w:ascii="仿宋" w:hAnsi="仿宋" w:eastAsia="仿宋"/>
          <w:b w:val="0"/>
          <w:bCs w:val="0"/>
          <w:sz w:val="24"/>
          <w:szCs w:val="24"/>
          <w:lang w:val="en-US" w:eastAsia="zh-CN"/>
        </w:rPr>
        <w:t>。</w:t>
      </w:r>
    </w:p>
    <w:p>
      <w:pPr>
        <w:numPr>
          <w:ilvl w:val="0"/>
          <w:numId w:val="4"/>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单个劳务任务预算金额大于等于5万</w:t>
      </w:r>
      <w:r>
        <w:rPr>
          <w:rFonts w:hint="default" w:ascii="仿宋" w:hAnsi="仿宋" w:eastAsia="仿宋"/>
          <w:b w:val="0"/>
          <w:bCs w:val="0"/>
          <w:sz w:val="24"/>
          <w:szCs w:val="24"/>
          <w:lang w:val="en-US" w:eastAsia="zh-CN"/>
        </w:rPr>
        <w:t>元</w:t>
      </w:r>
      <w:r>
        <w:rPr>
          <w:rFonts w:hint="eastAsia" w:ascii="仿宋" w:hAnsi="仿宋" w:eastAsia="仿宋"/>
          <w:b w:val="0"/>
          <w:bCs w:val="0"/>
          <w:sz w:val="24"/>
          <w:szCs w:val="24"/>
          <w:lang w:val="en-US" w:eastAsia="zh-CN"/>
        </w:rPr>
        <w:t>小于10万元</w:t>
      </w:r>
      <w:r>
        <w:rPr>
          <w:rFonts w:hint="default" w:ascii="仿宋" w:hAnsi="仿宋" w:eastAsia="仿宋"/>
          <w:b w:val="0"/>
          <w:bCs w:val="0"/>
          <w:sz w:val="24"/>
          <w:szCs w:val="24"/>
          <w:lang w:val="en-US" w:eastAsia="zh-CN"/>
        </w:rPr>
        <w:t>，由</w:t>
      </w:r>
      <w:r>
        <w:rPr>
          <w:rFonts w:hint="eastAsia" w:ascii="仿宋" w:hAnsi="仿宋" w:eastAsia="仿宋"/>
          <w:b w:val="0"/>
          <w:bCs w:val="0"/>
          <w:sz w:val="24"/>
          <w:szCs w:val="24"/>
          <w:lang w:val="en-US" w:eastAsia="zh-CN"/>
        </w:rPr>
        <w:t>劳务需求部门负责人、网络公司负责人、中心（集团）分管领导依次</w:t>
      </w:r>
      <w:r>
        <w:rPr>
          <w:rFonts w:hint="default" w:ascii="仿宋" w:hAnsi="仿宋" w:eastAsia="仿宋"/>
          <w:b w:val="0"/>
          <w:bCs w:val="0"/>
          <w:sz w:val="24"/>
          <w:szCs w:val="24"/>
          <w:lang w:val="en-US" w:eastAsia="zh-CN"/>
        </w:rPr>
        <w:t>审批</w:t>
      </w:r>
      <w:r>
        <w:rPr>
          <w:rFonts w:hint="eastAsia" w:ascii="仿宋" w:hAnsi="仿宋" w:eastAsia="仿宋"/>
          <w:b w:val="0"/>
          <w:bCs w:val="0"/>
          <w:sz w:val="24"/>
          <w:szCs w:val="24"/>
          <w:lang w:val="en-US" w:eastAsia="zh-CN"/>
        </w:rPr>
        <w:t>，并抄送财务部门负责人。</w:t>
      </w:r>
    </w:p>
    <w:p>
      <w:pPr>
        <w:numPr>
          <w:ilvl w:val="0"/>
          <w:numId w:val="4"/>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单个劳务任务预算金额大于等于10万元小于30万元，</w:t>
      </w:r>
      <w:r>
        <w:rPr>
          <w:rFonts w:hint="default" w:ascii="仿宋" w:hAnsi="仿宋" w:eastAsia="仿宋"/>
          <w:b w:val="0"/>
          <w:bCs w:val="0"/>
          <w:sz w:val="24"/>
          <w:szCs w:val="24"/>
          <w:lang w:val="en-US" w:eastAsia="zh-CN"/>
        </w:rPr>
        <w:t>由</w:t>
      </w:r>
      <w:r>
        <w:rPr>
          <w:rFonts w:hint="eastAsia" w:ascii="仿宋" w:hAnsi="仿宋" w:eastAsia="仿宋"/>
          <w:b w:val="0"/>
          <w:bCs w:val="0"/>
          <w:sz w:val="24"/>
          <w:szCs w:val="24"/>
          <w:lang w:val="en-US" w:eastAsia="zh-CN"/>
        </w:rPr>
        <w:t>劳务需求部门负责人、网络公司负责人、中心（集团）分管领导、中心（集团）主要领导依次</w:t>
      </w:r>
      <w:r>
        <w:rPr>
          <w:rFonts w:hint="default" w:ascii="仿宋" w:hAnsi="仿宋" w:eastAsia="仿宋"/>
          <w:b w:val="0"/>
          <w:bCs w:val="0"/>
          <w:sz w:val="24"/>
          <w:szCs w:val="24"/>
          <w:lang w:val="en-US" w:eastAsia="zh-CN"/>
        </w:rPr>
        <w:t>审批</w:t>
      </w:r>
      <w:r>
        <w:rPr>
          <w:rFonts w:hint="eastAsia" w:ascii="仿宋" w:hAnsi="仿宋" w:eastAsia="仿宋"/>
          <w:b w:val="0"/>
          <w:bCs w:val="0"/>
          <w:sz w:val="24"/>
          <w:szCs w:val="24"/>
          <w:lang w:val="en-US" w:eastAsia="zh-CN"/>
        </w:rPr>
        <w:t>，并抄送财务部门负责人。</w:t>
      </w:r>
    </w:p>
    <w:p>
      <w:pPr>
        <w:numPr>
          <w:ilvl w:val="0"/>
          <w:numId w:val="4"/>
        </w:numPr>
        <w:tabs>
          <w:tab w:val="left" w:pos="0"/>
          <w:tab w:val="clear" w:pos="420"/>
        </w:tabs>
        <w:spacing w:line="360" w:lineRule="auto"/>
        <w:ind w:left="845" w:leftChars="0" w:hanging="425" w:firstLineChars="0"/>
        <w:jc w:val="both"/>
        <w:rPr>
          <w:rFonts w:hint="default" w:ascii="仿宋" w:hAnsi="仿宋" w:eastAsia="仿宋"/>
          <w:b w:val="0"/>
          <w:bCs w:val="0"/>
          <w:color w:val="000000" w:themeColor="text1"/>
          <w:sz w:val="24"/>
          <w:szCs w:val="24"/>
          <w:lang w:val="en-US" w:eastAsia="zh-CN"/>
          <w14:textFill>
            <w14:solidFill>
              <w14:schemeClr w14:val="tx1"/>
            </w14:solidFill>
          </w14:textFill>
        </w:rPr>
      </w:pPr>
      <w:r>
        <w:rPr>
          <w:rFonts w:hint="eastAsia" w:ascii="仿宋" w:hAnsi="仿宋" w:eastAsia="仿宋"/>
          <w:b w:val="0"/>
          <w:bCs w:val="0"/>
          <w:color w:val="000000" w:themeColor="text1"/>
          <w:sz w:val="24"/>
          <w:szCs w:val="24"/>
          <w:lang w:val="en-US" w:eastAsia="zh-CN"/>
          <w14:textFill>
            <w14:solidFill>
              <w14:schemeClr w14:val="tx1"/>
            </w14:solidFill>
          </w14:textFill>
        </w:rPr>
        <w:t>单个劳务任务预算金额大于等于30万元，按照《诸暨市融媒体中心（传媒集团） 项目管理办法（试行）》执行。</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default" w:ascii="仿宋" w:hAnsi="仿宋" w:eastAsia="仿宋"/>
          <w:b/>
          <w:bCs/>
          <w:sz w:val="24"/>
          <w:szCs w:val="24"/>
          <w:lang w:val="en-US" w:eastAsia="zh-CN"/>
        </w:rPr>
      </w:pPr>
      <w:r>
        <w:rPr>
          <w:rFonts w:hint="default" w:ascii="仿宋" w:hAnsi="仿宋" w:eastAsia="仿宋"/>
          <w:b/>
          <w:bCs/>
          <w:sz w:val="24"/>
          <w:szCs w:val="24"/>
          <w:lang w:val="en-US" w:eastAsia="zh-CN"/>
        </w:rPr>
        <w:t>关于变更</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w:t>
      </w:r>
      <w:r>
        <w:rPr>
          <w:rFonts w:hint="default" w:ascii="仿宋" w:hAnsi="仿宋" w:eastAsia="仿宋"/>
          <w:b w:val="0"/>
          <w:bCs w:val="0"/>
          <w:sz w:val="24"/>
          <w:szCs w:val="24"/>
          <w:lang w:val="en-US" w:eastAsia="zh-CN"/>
        </w:rPr>
        <w:t>在完成任务时应严格按照</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的要求</w:t>
      </w:r>
      <w:r>
        <w:rPr>
          <w:rFonts w:hint="eastAsia" w:ascii="仿宋" w:hAnsi="仿宋" w:eastAsia="仿宋"/>
          <w:b w:val="0"/>
          <w:bCs w:val="0"/>
          <w:sz w:val="24"/>
          <w:szCs w:val="24"/>
          <w:lang w:val="en-US" w:eastAsia="zh-CN"/>
        </w:rPr>
        <w:t>和相关资料</w:t>
      </w:r>
      <w:r>
        <w:rPr>
          <w:rFonts w:hint="default" w:ascii="仿宋" w:hAnsi="仿宋" w:eastAsia="仿宋"/>
          <w:b w:val="0"/>
          <w:bCs w:val="0"/>
          <w:sz w:val="24"/>
          <w:szCs w:val="24"/>
          <w:lang w:val="en-US" w:eastAsia="zh-CN"/>
        </w:rPr>
        <w:t>执行，包括</w:t>
      </w:r>
      <w:r>
        <w:rPr>
          <w:rFonts w:hint="eastAsia" w:ascii="仿宋" w:hAnsi="仿宋" w:eastAsia="仿宋"/>
          <w:b w:val="0"/>
          <w:bCs w:val="0"/>
          <w:sz w:val="24"/>
          <w:szCs w:val="24"/>
          <w:lang w:val="en-US" w:eastAsia="zh-CN"/>
        </w:rPr>
        <w:t>清单、</w:t>
      </w:r>
      <w:r>
        <w:rPr>
          <w:rFonts w:hint="default" w:ascii="仿宋" w:hAnsi="仿宋" w:eastAsia="仿宋"/>
          <w:b w:val="0"/>
          <w:bCs w:val="0"/>
          <w:sz w:val="24"/>
          <w:szCs w:val="24"/>
          <w:lang w:val="en-US" w:eastAsia="zh-CN"/>
        </w:rPr>
        <w:t>预算、图纸等书面资料和口头说明。若任务过程中，确需变更的，需</w:t>
      </w:r>
      <w:r>
        <w:rPr>
          <w:rFonts w:hint="eastAsia" w:ascii="仿宋" w:hAnsi="仿宋" w:eastAsia="仿宋"/>
          <w:b w:val="0"/>
          <w:bCs w:val="0"/>
          <w:sz w:val="24"/>
          <w:szCs w:val="24"/>
          <w:lang w:val="en-US" w:eastAsia="zh-CN"/>
        </w:rPr>
        <w:t>立即</w:t>
      </w:r>
      <w:r>
        <w:rPr>
          <w:rFonts w:hint="default" w:ascii="仿宋" w:hAnsi="仿宋" w:eastAsia="仿宋"/>
          <w:b w:val="0"/>
          <w:bCs w:val="0"/>
          <w:sz w:val="24"/>
          <w:szCs w:val="24"/>
          <w:lang w:val="en-US" w:eastAsia="zh-CN"/>
        </w:rPr>
        <w:t>向</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提出申请，在取得许可后，再执行变更；原则上</w:t>
      </w:r>
      <w:r>
        <w:rPr>
          <w:rFonts w:hint="eastAsia" w:ascii="仿宋" w:hAnsi="仿宋" w:eastAsia="仿宋"/>
          <w:b w:val="0"/>
          <w:bCs w:val="0"/>
          <w:sz w:val="24"/>
          <w:szCs w:val="24"/>
          <w:lang w:val="en-US" w:eastAsia="zh-CN"/>
        </w:rPr>
        <w:t>，</w:t>
      </w:r>
      <w:r>
        <w:rPr>
          <w:rFonts w:hint="default" w:ascii="仿宋" w:hAnsi="仿宋" w:eastAsia="仿宋"/>
          <w:b w:val="0"/>
          <w:bCs w:val="0"/>
          <w:sz w:val="24"/>
          <w:szCs w:val="24"/>
          <w:lang w:val="en-US" w:eastAsia="zh-CN"/>
        </w:rPr>
        <w:t>变更需</w:t>
      </w:r>
      <w:r>
        <w:rPr>
          <w:rFonts w:hint="eastAsia" w:ascii="仿宋" w:hAnsi="仿宋" w:eastAsia="仿宋"/>
          <w:b w:val="0"/>
          <w:bCs w:val="0"/>
          <w:sz w:val="24"/>
          <w:szCs w:val="24"/>
          <w:lang w:val="en-US" w:eastAsia="zh-CN"/>
        </w:rPr>
        <w:t>完成审批并</w:t>
      </w:r>
      <w:r>
        <w:rPr>
          <w:rFonts w:hint="default" w:ascii="仿宋" w:hAnsi="仿宋" w:eastAsia="仿宋"/>
          <w:b w:val="0"/>
          <w:bCs w:val="0"/>
          <w:sz w:val="24"/>
          <w:szCs w:val="24"/>
          <w:lang w:val="en-US" w:eastAsia="zh-CN"/>
        </w:rPr>
        <w:t>出具书面变更单</w:t>
      </w:r>
      <w:r>
        <w:rPr>
          <w:rFonts w:hint="eastAsia" w:ascii="仿宋" w:hAnsi="仿宋" w:eastAsia="仿宋"/>
          <w:b w:val="0"/>
          <w:bCs w:val="0"/>
          <w:sz w:val="24"/>
          <w:szCs w:val="24"/>
          <w:lang w:val="en-US" w:eastAsia="zh-CN"/>
        </w:rPr>
        <w:t>后执行</w:t>
      </w:r>
      <w:r>
        <w:rPr>
          <w:rFonts w:hint="default" w:ascii="仿宋" w:hAnsi="仿宋" w:eastAsia="仿宋"/>
          <w:b w:val="0"/>
          <w:bCs w:val="0"/>
          <w:sz w:val="24"/>
          <w:szCs w:val="24"/>
          <w:lang w:val="en-US" w:eastAsia="zh-CN"/>
        </w:rPr>
        <w:t>，因任务紧急（如抢修），需立即实施的，在取得</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口头许可后，</w:t>
      </w:r>
      <w:r>
        <w:rPr>
          <w:rFonts w:hint="eastAsia" w:ascii="仿宋" w:hAnsi="仿宋" w:eastAsia="仿宋"/>
          <w:b w:val="0"/>
          <w:bCs w:val="0"/>
          <w:sz w:val="24"/>
          <w:szCs w:val="24"/>
          <w:lang w:val="en-US" w:eastAsia="zh-CN"/>
        </w:rPr>
        <w:t>可先执行，并</w:t>
      </w:r>
      <w:r>
        <w:rPr>
          <w:rFonts w:hint="default" w:ascii="仿宋" w:hAnsi="仿宋" w:eastAsia="仿宋"/>
          <w:b w:val="0"/>
          <w:bCs w:val="0"/>
          <w:sz w:val="24"/>
          <w:szCs w:val="24"/>
          <w:lang w:val="en-US" w:eastAsia="zh-CN"/>
        </w:rPr>
        <w:t>在完成任务后，及时补办书面变更手续。</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变更内容在《结算标准》范围内的，按对应标准执行；变更内容不在《结算标准》范围内的，</w:t>
      </w:r>
      <w:r>
        <w:rPr>
          <w:rFonts w:hint="eastAsia" w:ascii="仿宋" w:hAnsi="仿宋" w:eastAsia="仿宋"/>
          <w:b w:val="0"/>
          <w:bCs w:val="0"/>
          <w:sz w:val="24"/>
          <w:szCs w:val="24"/>
          <w:lang w:val="en-US" w:eastAsia="zh-CN"/>
        </w:rPr>
        <w:t>按本办法第九条执行；网络公司和劳务公司</w:t>
      </w:r>
      <w:r>
        <w:rPr>
          <w:rFonts w:hint="default" w:ascii="仿宋" w:hAnsi="仿宋" w:eastAsia="仿宋"/>
          <w:b w:val="0"/>
          <w:bCs w:val="0"/>
          <w:sz w:val="24"/>
          <w:szCs w:val="24"/>
          <w:lang w:val="en-US" w:eastAsia="zh-CN"/>
        </w:rPr>
        <w:t>通过协议或</w:t>
      </w:r>
      <w:r>
        <w:rPr>
          <w:rFonts w:hint="eastAsia" w:ascii="仿宋" w:hAnsi="仿宋" w:eastAsia="仿宋"/>
          <w:b w:val="0"/>
          <w:bCs w:val="0"/>
          <w:sz w:val="24"/>
          <w:szCs w:val="24"/>
          <w:lang w:val="en-US" w:eastAsia="zh-CN"/>
        </w:rPr>
        <w:t>任务单</w:t>
      </w:r>
      <w:r>
        <w:rPr>
          <w:rFonts w:hint="default" w:ascii="仿宋" w:hAnsi="仿宋" w:eastAsia="仿宋"/>
          <w:b w:val="0"/>
          <w:bCs w:val="0"/>
          <w:sz w:val="24"/>
          <w:szCs w:val="24"/>
          <w:lang w:val="en-US" w:eastAsia="zh-CN"/>
        </w:rPr>
        <w:t>确认，</w:t>
      </w:r>
      <w:r>
        <w:rPr>
          <w:rFonts w:hint="eastAsia" w:ascii="仿宋" w:hAnsi="仿宋" w:eastAsia="仿宋"/>
          <w:b w:val="0"/>
          <w:bCs w:val="0"/>
          <w:sz w:val="24"/>
          <w:szCs w:val="24"/>
          <w:lang w:val="en-US" w:eastAsia="zh-CN"/>
        </w:rPr>
        <w:t>签字盖章后</w:t>
      </w:r>
      <w:r>
        <w:rPr>
          <w:rFonts w:hint="default" w:ascii="仿宋" w:hAnsi="仿宋" w:eastAsia="仿宋"/>
          <w:b w:val="0"/>
          <w:bCs w:val="0"/>
          <w:sz w:val="24"/>
          <w:szCs w:val="24"/>
          <w:lang w:val="en-US" w:eastAsia="zh-CN"/>
        </w:rPr>
        <w:t>可列为结算</w:t>
      </w:r>
      <w:r>
        <w:rPr>
          <w:rFonts w:hint="eastAsia" w:ascii="仿宋" w:hAnsi="仿宋" w:eastAsia="仿宋"/>
          <w:b w:val="0"/>
          <w:bCs w:val="0"/>
          <w:sz w:val="24"/>
          <w:szCs w:val="24"/>
          <w:lang w:val="en-US" w:eastAsia="zh-CN"/>
        </w:rPr>
        <w:t>依据</w:t>
      </w:r>
      <w:r>
        <w:rPr>
          <w:rFonts w:hint="default" w:ascii="仿宋" w:hAnsi="仿宋" w:eastAsia="仿宋"/>
          <w:b w:val="0"/>
          <w:bCs w:val="0"/>
          <w:sz w:val="24"/>
          <w:szCs w:val="24"/>
          <w:lang w:val="en-US" w:eastAsia="zh-CN"/>
        </w:rPr>
        <w:t>。</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变更审批共</w:t>
      </w:r>
      <w:r>
        <w:rPr>
          <w:rFonts w:hint="eastAsia" w:ascii="仿宋" w:hAnsi="仿宋" w:eastAsia="仿宋"/>
          <w:b w:val="0"/>
          <w:bCs w:val="0"/>
          <w:sz w:val="24"/>
          <w:szCs w:val="24"/>
          <w:lang w:val="en-US" w:eastAsia="zh-CN"/>
        </w:rPr>
        <w:t>分为</w:t>
      </w:r>
      <w:r>
        <w:rPr>
          <w:rFonts w:hint="default" w:ascii="仿宋" w:hAnsi="仿宋" w:eastAsia="仿宋"/>
          <w:b w:val="0"/>
          <w:bCs w:val="0"/>
          <w:sz w:val="24"/>
          <w:szCs w:val="24"/>
          <w:lang w:val="en-US" w:eastAsia="zh-CN"/>
        </w:rPr>
        <w:t>四级，依次为基层</w:t>
      </w:r>
      <w:r>
        <w:rPr>
          <w:rFonts w:hint="eastAsia" w:ascii="仿宋" w:hAnsi="仿宋" w:eastAsia="仿宋"/>
          <w:b w:val="0"/>
          <w:bCs w:val="0"/>
          <w:sz w:val="24"/>
          <w:szCs w:val="24"/>
          <w:lang w:val="en-US" w:eastAsia="zh-CN"/>
        </w:rPr>
        <w:t>中心</w:t>
      </w:r>
      <w:r>
        <w:rPr>
          <w:rFonts w:hint="default" w:ascii="仿宋" w:hAnsi="仿宋" w:eastAsia="仿宋"/>
          <w:b w:val="0"/>
          <w:bCs w:val="0"/>
          <w:sz w:val="24"/>
          <w:szCs w:val="24"/>
          <w:lang w:val="en-US" w:eastAsia="zh-CN"/>
        </w:rPr>
        <w:t>、</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、中心（集团）分管领导，各级审批适用的情况如下：</w:t>
      </w:r>
    </w:p>
    <w:p>
      <w:pPr>
        <w:numPr>
          <w:ilvl w:val="0"/>
          <w:numId w:val="5"/>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变更金额小于等于2000元，由基层</w:t>
      </w:r>
      <w:r>
        <w:rPr>
          <w:rFonts w:hint="eastAsia" w:ascii="仿宋" w:hAnsi="仿宋" w:eastAsia="仿宋"/>
          <w:b w:val="0"/>
          <w:bCs w:val="0"/>
          <w:sz w:val="24"/>
          <w:szCs w:val="24"/>
          <w:lang w:val="en-US" w:eastAsia="zh-CN"/>
        </w:rPr>
        <w:t>中心</w:t>
      </w:r>
      <w:r>
        <w:rPr>
          <w:rFonts w:hint="default" w:ascii="仿宋" w:hAnsi="仿宋" w:eastAsia="仿宋"/>
          <w:b w:val="0"/>
          <w:bCs w:val="0"/>
          <w:sz w:val="24"/>
          <w:szCs w:val="24"/>
          <w:lang w:val="en-US" w:eastAsia="zh-CN"/>
        </w:rPr>
        <w:t>审批</w:t>
      </w:r>
      <w:r>
        <w:rPr>
          <w:rFonts w:hint="eastAsia" w:ascii="仿宋" w:hAnsi="仿宋" w:eastAsia="仿宋"/>
          <w:b w:val="0"/>
          <w:bCs w:val="0"/>
          <w:sz w:val="24"/>
          <w:szCs w:val="24"/>
          <w:lang w:val="en-US" w:eastAsia="zh-CN"/>
        </w:rPr>
        <w:t>。</w:t>
      </w:r>
    </w:p>
    <w:p>
      <w:pPr>
        <w:numPr>
          <w:ilvl w:val="0"/>
          <w:numId w:val="5"/>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变更金额大于2000元</w:t>
      </w:r>
      <w:r>
        <w:rPr>
          <w:rFonts w:hint="eastAsia" w:ascii="仿宋" w:hAnsi="仿宋" w:eastAsia="仿宋"/>
          <w:b w:val="0"/>
          <w:bCs w:val="0"/>
          <w:sz w:val="24"/>
          <w:szCs w:val="24"/>
          <w:lang w:val="en-US" w:eastAsia="zh-CN"/>
        </w:rPr>
        <w:t>，</w:t>
      </w:r>
      <w:r>
        <w:rPr>
          <w:rFonts w:hint="default" w:ascii="仿宋" w:hAnsi="仿宋" w:eastAsia="仿宋"/>
          <w:b w:val="0"/>
          <w:bCs w:val="0"/>
          <w:sz w:val="24"/>
          <w:szCs w:val="24"/>
          <w:lang w:val="en-US" w:eastAsia="zh-CN"/>
        </w:rPr>
        <w:t>小于等于10000元，由基层</w:t>
      </w:r>
      <w:r>
        <w:rPr>
          <w:rFonts w:hint="eastAsia" w:ascii="仿宋" w:hAnsi="仿宋" w:eastAsia="仿宋"/>
          <w:b w:val="0"/>
          <w:bCs w:val="0"/>
          <w:sz w:val="24"/>
          <w:szCs w:val="24"/>
          <w:lang w:val="en-US" w:eastAsia="zh-CN"/>
        </w:rPr>
        <w:t>中心</w:t>
      </w:r>
      <w:r>
        <w:rPr>
          <w:rFonts w:hint="default" w:ascii="仿宋" w:hAnsi="仿宋" w:eastAsia="仿宋"/>
          <w:b w:val="0"/>
          <w:bCs w:val="0"/>
          <w:sz w:val="24"/>
          <w:szCs w:val="24"/>
          <w:lang w:val="en-US" w:eastAsia="zh-CN"/>
        </w:rPr>
        <w:t>、</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依次审批</w:t>
      </w:r>
      <w:r>
        <w:rPr>
          <w:rFonts w:hint="eastAsia" w:ascii="仿宋" w:hAnsi="仿宋" w:eastAsia="仿宋"/>
          <w:b w:val="0"/>
          <w:bCs w:val="0"/>
          <w:sz w:val="24"/>
          <w:szCs w:val="24"/>
          <w:lang w:val="en-US" w:eastAsia="zh-CN"/>
        </w:rPr>
        <w:t>。</w:t>
      </w:r>
    </w:p>
    <w:p>
      <w:pPr>
        <w:numPr>
          <w:ilvl w:val="0"/>
          <w:numId w:val="5"/>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变更金额大于10000元</w:t>
      </w:r>
      <w:r>
        <w:rPr>
          <w:rFonts w:hint="eastAsia" w:ascii="仿宋" w:hAnsi="仿宋" w:eastAsia="仿宋"/>
          <w:b w:val="0"/>
          <w:bCs w:val="0"/>
          <w:sz w:val="24"/>
          <w:szCs w:val="24"/>
          <w:lang w:val="en-US" w:eastAsia="zh-CN"/>
        </w:rPr>
        <w:t>，</w:t>
      </w:r>
      <w:r>
        <w:rPr>
          <w:rFonts w:hint="default" w:ascii="仿宋" w:hAnsi="仿宋" w:eastAsia="仿宋"/>
          <w:b w:val="0"/>
          <w:bCs w:val="0"/>
          <w:sz w:val="24"/>
          <w:szCs w:val="24"/>
          <w:lang w:val="en-US" w:eastAsia="zh-CN"/>
        </w:rPr>
        <w:t>小于等于50000元，由基层</w:t>
      </w:r>
      <w:r>
        <w:rPr>
          <w:rFonts w:hint="eastAsia" w:ascii="仿宋" w:hAnsi="仿宋" w:eastAsia="仿宋"/>
          <w:b w:val="0"/>
          <w:bCs w:val="0"/>
          <w:sz w:val="24"/>
          <w:szCs w:val="24"/>
          <w:lang w:val="en-US" w:eastAsia="zh-CN"/>
        </w:rPr>
        <w:t>中心</w:t>
      </w:r>
      <w:r>
        <w:rPr>
          <w:rFonts w:hint="default" w:ascii="仿宋" w:hAnsi="仿宋" w:eastAsia="仿宋"/>
          <w:b w:val="0"/>
          <w:bCs w:val="0"/>
          <w:sz w:val="24"/>
          <w:szCs w:val="24"/>
          <w:lang w:val="en-US" w:eastAsia="zh-CN"/>
        </w:rPr>
        <w:t>、</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、中心（集团）分管领导依次审批</w:t>
      </w:r>
      <w:r>
        <w:rPr>
          <w:rFonts w:hint="eastAsia" w:ascii="仿宋" w:hAnsi="仿宋" w:eastAsia="仿宋"/>
          <w:b w:val="0"/>
          <w:bCs w:val="0"/>
          <w:sz w:val="24"/>
          <w:szCs w:val="24"/>
          <w:lang w:val="en-US" w:eastAsia="zh-CN"/>
        </w:rPr>
        <w:t>。</w:t>
      </w:r>
    </w:p>
    <w:p>
      <w:pPr>
        <w:numPr>
          <w:ilvl w:val="0"/>
          <w:numId w:val="5"/>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变更金额大于50000元，由基层</w:t>
      </w:r>
      <w:r>
        <w:rPr>
          <w:rFonts w:hint="eastAsia" w:ascii="仿宋" w:hAnsi="仿宋" w:eastAsia="仿宋"/>
          <w:b w:val="0"/>
          <w:bCs w:val="0"/>
          <w:sz w:val="24"/>
          <w:szCs w:val="24"/>
          <w:lang w:val="en-US" w:eastAsia="zh-CN"/>
        </w:rPr>
        <w:t>中心</w:t>
      </w:r>
      <w:r>
        <w:rPr>
          <w:rFonts w:hint="default" w:ascii="仿宋" w:hAnsi="仿宋" w:eastAsia="仿宋"/>
          <w:b w:val="0"/>
          <w:bCs w:val="0"/>
          <w:sz w:val="24"/>
          <w:szCs w:val="24"/>
          <w:lang w:val="en-US" w:eastAsia="zh-CN"/>
        </w:rPr>
        <w:t>、</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中心（集团）分管领导依次审批后，提交中心（集团）党委会讨论。</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竣工资料和验收</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单个劳务任务的竣工资料包括但不限于以下内容：</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任务清单和预算（包括工程量表、材料量表、设计图纸等）</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工程、劳务立项审批流程（年度入围）</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竣工资料（包括工程量表、材料量表、竣工图纸、施工现场照片和视频、测试数据、GPS数据等，按照网络公司提供的模板编制）</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劳务施工变更联系单（按照网络公司提供的模板编制）</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劳务施工验收申请单（按照网络公司提供的模板编制）</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劳务施工验收报告（按照网络公司提供的模板编制）</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材料领用和退还记录</w:t>
      </w:r>
    </w:p>
    <w:p>
      <w:pPr>
        <w:numPr>
          <w:ilvl w:val="0"/>
          <w:numId w:val="6"/>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材料购买证明（发票、收据等）</w:t>
      </w:r>
    </w:p>
    <w:p>
      <w:pPr>
        <w:numPr>
          <w:ilvl w:val="0"/>
          <w:numId w:val="6"/>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劳务公司考勤表、工资表等</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竣工资料需按照网络公司要求进行封装。</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单个劳务任务的验收分为初步验收和综合验收，初步验收由基层中心组织并完成初验报告，综合验收由网络公司组织并完成验收报告。</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初步验收的内容包括但不限于以下内容：</w:t>
      </w:r>
    </w:p>
    <w:p>
      <w:pPr>
        <w:numPr>
          <w:ilvl w:val="0"/>
          <w:numId w:val="7"/>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施工内容和成果是否可以正常运行（使用）</w:t>
      </w:r>
    </w:p>
    <w:p>
      <w:pPr>
        <w:numPr>
          <w:ilvl w:val="0"/>
          <w:numId w:val="7"/>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施工内容是否有遗漏</w:t>
      </w:r>
    </w:p>
    <w:p>
      <w:pPr>
        <w:numPr>
          <w:ilvl w:val="0"/>
          <w:numId w:val="7"/>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施工内容是否存在安全隐患</w:t>
      </w:r>
    </w:p>
    <w:p>
      <w:pPr>
        <w:numPr>
          <w:ilvl w:val="0"/>
          <w:numId w:val="7"/>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变更是否完成报批</w:t>
      </w:r>
    </w:p>
    <w:p>
      <w:pPr>
        <w:numPr>
          <w:ilvl w:val="0"/>
          <w:numId w:val="7"/>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材料领用和退库是否完成</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综合验收是对劳务任务的工程量、质量、等进行全面验收。</w:t>
      </w:r>
    </w:p>
    <w:p>
      <w:pPr>
        <w:numPr>
          <w:ilvl w:val="0"/>
          <w:numId w:val="2"/>
        </w:numPr>
        <w:tabs>
          <w:tab w:val="left" w:pos="0"/>
        </w:tabs>
        <w:spacing w:line="360" w:lineRule="auto"/>
        <w:ind w:left="0" w:leftChars="0" w:firstLine="454"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w:t>
      </w:r>
      <w:r>
        <w:rPr>
          <w:rFonts w:hint="default" w:ascii="仿宋" w:hAnsi="仿宋" w:eastAsia="仿宋"/>
          <w:b w:val="0"/>
          <w:bCs w:val="0"/>
          <w:sz w:val="24"/>
          <w:szCs w:val="24"/>
          <w:lang w:val="en-US" w:eastAsia="zh-CN"/>
        </w:rPr>
        <w:t>施工完毕，应在3日内通知</w:t>
      </w:r>
      <w:r>
        <w:rPr>
          <w:rFonts w:hint="eastAsia" w:ascii="仿宋" w:hAnsi="仿宋" w:eastAsia="仿宋"/>
          <w:b w:val="0"/>
          <w:bCs w:val="0"/>
          <w:sz w:val="24"/>
          <w:szCs w:val="24"/>
          <w:lang w:val="en-US" w:eastAsia="zh-CN"/>
        </w:rPr>
        <w:t>属地基层中心</w:t>
      </w:r>
      <w:r>
        <w:rPr>
          <w:rFonts w:hint="default" w:ascii="仿宋" w:hAnsi="仿宋" w:eastAsia="仿宋"/>
          <w:b w:val="0"/>
          <w:bCs w:val="0"/>
          <w:sz w:val="24"/>
          <w:szCs w:val="24"/>
          <w:lang w:val="en-US" w:eastAsia="zh-CN"/>
        </w:rPr>
        <w:t>，</w:t>
      </w:r>
      <w:r>
        <w:rPr>
          <w:rFonts w:hint="eastAsia" w:ascii="仿宋" w:hAnsi="仿宋" w:eastAsia="仿宋"/>
          <w:b w:val="0"/>
          <w:bCs w:val="0"/>
          <w:sz w:val="24"/>
          <w:szCs w:val="24"/>
          <w:lang w:val="en-US" w:eastAsia="zh-CN"/>
        </w:rPr>
        <w:t>基层中心</w:t>
      </w:r>
      <w:r>
        <w:rPr>
          <w:rFonts w:hint="default" w:ascii="仿宋" w:hAnsi="仿宋" w:eastAsia="仿宋"/>
          <w:b w:val="0"/>
          <w:bCs w:val="0"/>
          <w:sz w:val="24"/>
          <w:szCs w:val="24"/>
          <w:lang w:val="en-US" w:eastAsia="zh-CN"/>
        </w:rPr>
        <w:t>应在收到通知后30日内组织初步验收；通过初步验收后，</w:t>
      </w:r>
      <w:r>
        <w:rPr>
          <w:rFonts w:hint="eastAsia" w:ascii="仿宋" w:hAnsi="仿宋" w:eastAsia="仿宋"/>
          <w:b w:val="0"/>
          <w:bCs w:val="0"/>
          <w:sz w:val="24"/>
          <w:szCs w:val="24"/>
          <w:lang w:val="en-US" w:eastAsia="zh-CN"/>
        </w:rPr>
        <w:t>劳务公司</w:t>
      </w:r>
      <w:r>
        <w:rPr>
          <w:rFonts w:hint="default" w:ascii="仿宋" w:hAnsi="仿宋" w:eastAsia="仿宋"/>
          <w:b w:val="0"/>
          <w:bCs w:val="0"/>
          <w:sz w:val="24"/>
          <w:szCs w:val="24"/>
          <w:lang w:val="en-US" w:eastAsia="zh-CN"/>
        </w:rPr>
        <w:t>应在90日内向</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提交完整的竣工资料，</w:t>
      </w:r>
      <w:r>
        <w:rPr>
          <w:rFonts w:hint="eastAsia" w:ascii="仿宋" w:hAnsi="仿宋" w:eastAsia="仿宋"/>
          <w:b w:val="0"/>
          <w:bCs w:val="0"/>
          <w:sz w:val="24"/>
          <w:szCs w:val="24"/>
          <w:lang w:val="en-US" w:eastAsia="zh-CN"/>
        </w:rPr>
        <w:t>网络公司</w:t>
      </w:r>
      <w:r>
        <w:rPr>
          <w:rFonts w:hint="default" w:ascii="仿宋" w:hAnsi="仿宋" w:eastAsia="仿宋"/>
          <w:b w:val="0"/>
          <w:bCs w:val="0"/>
          <w:sz w:val="24"/>
          <w:szCs w:val="24"/>
          <w:lang w:val="en-US" w:eastAsia="zh-CN"/>
        </w:rPr>
        <w:t>应当在收到</w:t>
      </w:r>
      <w:r>
        <w:rPr>
          <w:rFonts w:hint="eastAsia" w:ascii="仿宋" w:hAnsi="仿宋" w:eastAsia="仿宋"/>
          <w:b w:val="0"/>
          <w:bCs w:val="0"/>
          <w:sz w:val="24"/>
          <w:szCs w:val="24"/>
          <w:lang w:val="en-US" w:eastAsia="zh-CN"/>
        </w:rPr>
        <w:t>劳务公司</w:t>
      </w:r>
      <w:r>
        <w:rPr>
          <w:rFonts w:hint="default" w:ascii="仿宋" w:hAnsi="仿宋" w:eastAsia="仿宋"/>
          <w:b w:val="0"/>
          <w:bCs w:val="0"/>
          <w:sz w:val="24"/>
          <w:szCs w:val="24"/>
          <w:lang w:val="en-US" w:eastAsia="zh-CN"/>
        </w:rPr>
        <w:t>的资料后30日内组织综合验收。</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0" w:leftChars="0" w:firstLine="0" w:firstLineChars="0"/>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结算和支付</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项目费用分为两部分，即劳务人员工资和劳务公司管理费（包括劳务公司需承担的税金、保险、器具购置费、车辆使用费等），其中劳务人员工资占项目费用的比例不低于60%。</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项目费用结算流程如下：</w:t>
      </w:r>
    </w:p>
    <w:p>
      <w:pPr>
        <w:numPr>
          <w:ilvl w:val="0"/>
          <w:numId w:val="8"/>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劳务公司向网络公司申请验收，网络公司组织相关人员进行验收（包括资料和现场情况），验收通过后，网络公司签署验收报告。</w:t>
      </w:r>
    </w:p>
    <w:p>
      <w:pPr>
        <w:numPr>
          <w:ilvl w:val="0"/>
          <w:numId w:val="8"/>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劳务公司编制劳务人员工资清单（人员姓名与银行卡户名一致），劳务人员在工资清单上签字并按手印，劳务公司提交给网络公司审核。</w:t>
      </w:r>
    </w:p>
    <w:p>
      <w:pPr>
        <w:numPr>
          <w:ilvl w:val="0"/>
          <w:numId w:val="8"/>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工资清单上的劳务人员必须是劳务公司已向网络公司备案并通过审核的劳务人员。</w:t>
      </w:r>
    </w:p>
    <w:p>
      <w:pPr>
        <w:numPr>
          <w:ilvl w:val="0"/>
          <w:numId w:val="8"/>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工资清单总额占项目结算金额（发票金额）的比例不低于60%。</w:t>
      </w:r>
    </w:p>
    <w:p>
      <w:pPr>
        <w:numPr>
          <w:ilvl w:val="0"/>
          <w:numId w:val="8"/>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网络公司执行项目结算支付审批流程，一般不超过30天。</w:t>
      </w:r>
    </w:p>
    <w:p>
      <w:pPr>
        <w:numPr>
          <w:ilvl w:val="0"/>
          <w:numId w:val="8"/>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劳务公司开具税率【3%】的增值税发票，网络公司向劳务公司转账支付。</w:t>
      </w:r>
    </w:p>
    <w:p>
      <w:pPr>
        <w:numPr>
          <w:ilvl w:val="0"/>
          <w:numId w:val="2"/>
        </w:numPr>
        <w:tabs>
          <w:tab w:val="left" w:pos="0"/>
        </w:tabs>
        <w:spacing w:line="360" w:lineRule="auto"/>
        <w:ind w:left="0" w:leftChars="0" w:firstLine="454"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项目费用结算方案如下：</w:t>
      </w:r>
    </w:p>
    <w:p>
      <w:pPr>
        <w:numPr>
          <w:ilvl w:val="0"/>
          <w:numId w:val="9"/>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工程完工后，基层中心组织初步验收，验收合格，支付劳务预算金额的50％。</w:t>
      </w:r>
    </w:p>
    <w:p>
      <w:pPr>
        <w:numPr>
          <w:ilvl w:val="0"/>
          <w:numId w:val="9"/>
        </w:numPr>
        <w:tabs>
          <w:tab w:val="left" w:pos="0"/>
          <w:tab w:val="clear" w:pos="420"/>
        </w:tabs>
        <w:spacing w:line="360" w:lineRule="auto"/>
        <w:ind w:left="845" w:leftChars="0" w:hanging="425" w:firstLineChars="0"/>
        <w:jc w:val="both"/>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劳务公司按网络公司要求编制完整的竣工资料，网络公司组织综合验收，验收合格，支付到决算金额的100％（减去已支付金额）。</w:t>
      </w:r>
    </w:p>
    <w:p>
      <w:pPr>
        <w:numPr>
          <w:ilvl w:val="0"/>
          <w:numId w:val="9"/>
        </w:numPr>
        <w:tabs>
          <w:tab w:val="left" w:pos="0"/>
          <w:tab w:val="clear" w:pos="420"/>
        </w:tabs>
        <w:spacing w:line="360" w:lineRule="auto"/>
        <w:ind w:left="845" w:leftChars="0" w:hanging="425" w:firstLineChars="0"/>
        <w:jc w:val="both"/>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本项目最后一批结算费用，需留存50000元，作为质保金，质保期为 1 年，到期后与履约保证金一并支付。</w:t>
      </w:r>
    </w:p>
    <w:p>
      <w:pPr>
        <w:widowControl w:val="0"/>
        <w:numPr>
          <w:ilvl w:val="0"/>
          <w:numId w:val="0"/>
        </w:numPr>
        <w:tabs>
          <w:tab w:val="left" w:pos="0"/>
        </w:tabs>
        <w:spacing w:line="360" w:lineRule="auto"/>
        <w:jc w:val="both"/>
        <w:rPr>
          <w:rFonts w:hint="eastAsia" w:ascii="仿宋" w:hAnsi="仿宋" w:eastAsia="仿宋"/>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以上内容已阅读并知晓，本公司及参与本项目的全体人员将严格遵守全部内容，如有违反，自愿接受相应处罚！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both"/>
        <w:textAlignment w:val="auto"/>
        <w:rPr>
          <w:rFonts w:hint="default" w:ascii="仿宋" w:hAnsi="仿宋" w:eastAsia="仿宋"/>
          <w:b w:val="0"/>
          <w:bCs w:val="0"/>
          <w:sz w:val="24"/>
          <w:szCs w:val="24"/>
          <w:lang w:val="en-US" w:eastAsia="zh-CN"/>
        </w:rPr>
      </w:pPr>
      <w:r>
        <w:rPr>
          <w:rFonts w:hint="eastAsia" w:ascii="仿宋" w:hAnsi="仿宋" w:eastAsia="仿宋" w:cs="仿宋"/>
          <w:b/>
          <w:bCs/>
          <w:sz w:val="24"/>
          <w:szCs w:val="24"/>
          <w:lang w:val="en-US" w:eastAsia="zh-CN"/>
        </w:rPr>
        <w:t>劳务公司代表签字（盖章）：                      2025</w:t>
      </w:r>
      <w:bookmarkStart w:id="0" w:name="_GoBack"/>
      <w:bookmarkEnd w:id="0"/>
      <w:r>
        <w:rPr>
          <w:rFonts w:hint="eastAsia" w:ascii="仿宋" w:hAnsi="仿宋" w:eastAsia="仿宋" w:cs="仿宋"/>
          <w:b/>
          <w:bCs/>
          <w:sz w:val="24"/>
          <w:szCs w:val="24"/>
          <w:lang w:val="en-US" w:eastAsia="zh-CN"/>
        </w:rPr>
        <w:t xml:space="preserve">年      月     日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22F4E"/>
    <w:multiLevelType w:val="singleLevel"/>
    <w:tmpl w:val="87F22F4E"/>
    <w:lvl w:ilvl="0" w:tentative="0">
      <w:start w:val="1"/>
      <w:numFmt w:val="decimal"/>
      <w:lvlText w:val="(%1)"/>
      <w:lvlJc w:val="left"/>
      <w:pPr>
        <w:tabs>
          <w:tab w:val="left" w:pos="420"/>
        </w:tabs>
        <w:ind w:left="845" w:hanging="425"/>
      </w:pPr>
      <w:rPr>
        <w:rFonts w:hint="default"/>
      </w:rPr>
    </w:lvl>
  </w:abstractNum>
  <w:abstractNum w:abstractNumId="1">
    <w:nsid w:val="B7EAF704"/>
    <w:multiLevelType w:val="singleLevel"/>
    <w:tmpl w:val="B7EAF704"/>
    <w:lvl w:ilvl="0" w:tentative="0">
      <w:start w:val="1"/>
      <w:numFmt w:val="decimal"/>
      <w:lvlText w:val="(%1)"/>
      <w:lvlJc w:val="left"/>
      <w:pPr>
        <w:tabs>
          <w:tab w:val="left" w:pos="420"/>
        </w:tabs>
        <w:ind w:left="845" w:hanging="425"/>
      </w:pPr>
      <w:rPr>
        <w:rFonts w:hint="default"/>
      </w:rPr>
    </w:lvl>
  </w:abstractNum>
  <w:abstractNum w:abstractNumId="2">
    <w:nsid w:val="C29ADF69"/>
    <w:multiLevelType w:val="singleLevel"/>
    <w:tmpl w:val="C29ADF69"/>
    <w:lvl w:ilvl="0" w:tentative="0">
      <w:start w:val="1"/>
      <w:numFmt w:val="chineseCounting"/>
      <w:suff w:val="nothing"/>
      <w:lvlText w:val="第%1条 "/>
      <w:lvlJc w:val="left"/>
      <w:pPr>
        <w:ind w:left="0" w:firstLine="454"/>
      </w:pPr>
      <w:rPr>
        <w:rFonts w:hint="eastAsia"/>
      </w:rPr>
    </w:lvl>
  </w:abstractNum>
  <w:abstractNum w:abstractNumId="3">
    <w:nsid w:val="C4B6B95C"/>
    <w:multiLevelType w:val="singleLevel"/>
    <w:tmpl w:val="C4B6B95C"/>
    <w:lvl w:ilvl="0" w:tentative="0">
      <w:start w:val="1"/>
      <w:numFmt w:val="decimal"/>
      <w:lvlText w:val="(%1)"/>
      <w:lvlJc w:val="left"/>
      <w:pPr>
        <w:tabs>
          <w:tab w:val="left" w:pos="420"/>
        </w:tabs>
        <w:ind w:left="845" w:hanging="425"/>
      </w:pPr>
      <w:rPr>
        <w:rFonts w:hint="default"/>
      </w:rPr>
    </w:lvl>
  </w:abstractNum>
  <w:abstractNum w:abstractNumId="4">
    <w:nsid w:val="CCFEFCCB"/>
    <w:multiLevelType w:val="singleLevel"/>
    <w:tmpl w:val="CCFEFCCB"/>
    <w:lvl w:ilvl="0" w:tentative="0">
      <w:start w:val="1"/>
      <w:numFmt w:val="decimal"/>
      <w:lvlText w:val="(%1)"/>
      <w:lvlJc w:val="left"/>
      <w:pPr>
        <w:tabs>
          <w:tab w:val="left" w:pos="420"/>
        </w:tabs>
        <w:ind w:left="845" w:hanging="425"/>
      </w:pPr>
      <w:rPr>
        <w:rFonts w:hint="default"/>
      </w:rPr>
    </w:lvl>
  </w:abstractNum>
  <w:abstractNum w:abstractNumId="5">
    <w:nsid w:val="D69EC169"/>
    <w:multiLevelType w:val="singleLevel"/>
    <w:tmpl w:val="D69EC169"/>
    <w:lvl w:ilvl="0" w:tentative="0">
      <w:start w:val="1"/>
      <w:numFmt w:val="decimal"/>
      <w:lvlText w:val="(%1)"/>
      <w:lvlJc w:val="left"/>
      <w:pPr>
        <w:tabs>
          <w:tab w:val="left" w:pos="420"/>
        </w:tabs>
        <w:ind w:left="845" w:hanging="425"/>
      </w:pPr>
      <w:rPr>
        <w:rFonts w:hint="default"/>
      </w:rPr>
    </w:lvl>
  </w:abstractNum>
  <w:abstractNum w:abstractNumId="6">
    <w:nsid w:val="F21C752F"/>
    <w:multiLevelType w:val="singleLevel"/>
    <w:tmpl w:val="F21C752F"/>
    <w:lvl w:ilvl="0" w:tentative="0">
      <w:start w:val="1"/>
      <w:numFmt w:val="chineseCounting"/>
      <w:suff w:val="nothing"/>
      <w:lvlText w:val="第%1章  "/>
      <w:lvlJc w:val="left"/>
      <w:pPr>
        <w:tabs>
          <w:tab w:val="left" w:pos="0"/>
        </w:tabs>
        <w:ind w:left="0" w:firstLine="0"/>
      </w:pPr>
      <w:rPr>
        <w:rFonts w:hint="eastAsia"/>
      </w:rPr>
    </w:lvl>
  </w:abstractNum>
  <w:abstractNum w:abstractNumId="7">
    <w:nsid w:val="33C61B6A"/>
    <w:multiLevelType w:val="singleLevel"/>
    <w:tmpl w:val="33C61B6A"/>
    <w:lvl w:ilvl="0" w:tentative="0">
      <w:start w:val="1"/>
      <w:numFmt w:val="decimal"/>
      <w:lvlText w:val="(%1)"/>
      <w:lvlJc w:val="left"/>
      <w:pPr>
        <w:tabs>
          <w:tab w:val="left" w:pos="420"/>
        </w:tabs>
        <w:ind w:left="845" w:hanging="425"/>
      </w:pPr>
      <w:rPr>
        <w:rFonts w:hint="default"/>
      </w:rPr>
    </w:lvl>
  </w:abstractNum>
  <w:abstractNum w:abstractNumId="8">
    <w:nsid w:val="66916FBE"/>
    <w:multiLevelType w:val="singleLevel"/>
    <w:tmpl w:val="66916FBE"/>
    <w:lvl w:ilvl="0" w:tentative="0">
      <w:start w:val="1"/>
      <w:numFmt w:val="decimal"/>
      <w:lvlText w:val="(%1)"/>
      <w:lvlJc w:val="left"/>
      <w:pPr>
        <w:tabs>
          <w:tab w:val="left" w:pos="420"/>
        </w:tabs>
        <w:ind w:left="845" w:hanging="425"/>
      </w:pPr>
      <w:rPr>
        <w:rFonts w:hint="default"/>
      </w:r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YzIwOTgyMzU2ZGExYWM3YWIzZjVhYzYxMWE3ZTgifQ=="/>
  </w:docVars>
  <w:rsids>
    <w:rsidRoot w:val="537F6E53"/>
    <w:rsid w:val="002A0AAF"/>
    <w:rsid w:val="01DB5D8F"/>
    <w:rsid w:val="040D6DA1"/>
    <w:rsid w:val="041B0A5C"/>
    <w:rsid w:val="06103112"/>
    <w:rsid w:val="061773C1"/>
    <w:rsid w:val="063A1DEA"/>
    <w:rsid w:val="09B656DA"/>
    <w:rsid w:val="0AB35A00"/>
    <w:rsid w:val="0AFB3396"/>
    <w:rsid w:val="11000178"/>
    <w:rsid w:val="14024BDA"/>
    <w:rsid w:val="15B4580F"/>
    <w:rsid w:val="160C6457"/>
    <w:rsid w:val="21D56297"/>
    <w:rsid w:val="22284619"/>
    <w:rsid w:val="22877591"/>
    <w:rsid w:val="27EA5ECC"/>
    <w:rsid w:val="29AF25FF"/>
    <w:rsid w:val="29FA07F7"/>
    <w:rsid w:val="2A331DAD"/>
    <w:rsid w:val="2C2E0A7D"/>
    <w:rsid w:val="2E075A2A"/>
    <w:rsid w:val="31437511"/>
    <w:rsid w:val="32F33F69"/>
    <w:rsid w:val="33AF1EAD"/>
    <w:rsid w:val="356279EA"/>
    <w:rsid w:val="36ED20BE"/>
    <w:rsid w:val="39AF176A"/>
    <w:rsid w:val="39E82BB3"/>
    <w:rsid w:val="3D4B4E09"/>
    <w:rsid w:val="3DD60F75"/>
    <w:rsid w:val="3E4C4EDB"/>
    <w:rsid w:val="3EB70636"/>
    <w:rsid w:val="3F1E2BD3"/>
    <w:rsid w:val="42770F78"/>
    <w:rsid w:val="427A6530"/>
    <w:rsid w:val="431E31A2"/>
    <w:rsid w:val="449711CC"/>
    <w:rsid w:val="454A2C77"/>
    <w:rsid w:val="46ED1809"/>
    <w:rsid w:val="48AD7515"/>
    <w:rsid w:val="49DF11B1"/>
    <w:rsid w:val="4AD11442"/>
    <w:rsid w:val="4C5146F5"/>
    <w:rsid w:val="4C891FD4"/>
    <w:rsid w:val="4DF774E2"/>
    <w:rsid w:val="4E4E75E8"/>
    <w:rsid w:val="4F905428"/>
    <w:rsid w:val="50F739B5"/>
    <w:rsid w:val="50FA1CA7"/>
    <w:rsid w:val="52C262DB"/>
    <w:rsid w:val="537F6E53"/>
    <w:rsid w:val="55FA7488"/>
    <w:rsid w:val="56CD0D0F"/>
    <w:rsid w:val="572C4145"/>
    <w:rsid w:val="58417C07"/>
    <w:rsid w:val="58B24629"/>
    <w:rsid w:val="59967ADE"/>
    <w:rsid w:val="5BA022BD"/>
    <w:rsid w:val="5C4E28F2"/>
    <w:rsid w:val="5CD050B5"/>
    <w:rsid w:val="5DC32E6C"/>
    <w:rsid w:val="5F48187B"/>
    <w:rsid w:val="5FD47E9D"/>
    <w:rsid w:val="64C73242"/>
    <w:rsid w:val="659539A6"/>
    <w:rsid w:val="675237B6"/>
    <w:rsid w:val="6C054798"/>
    <w:rsid w:val="6DC02F24"/>
    <w:rsid w:val="6E895790"/>
    <w:rsid w:val="709A133F"/>
    <w:rsid w:val="739A5FC5"/>
    <w:rsid w:val="79D00D41"/>
    <w:rsid w:val="7C6D4277"/>
    <w:rsid w:val="7D4A280A"/>
    <w:rsid w:val="7D6C37B0"/>
    <w:rsid w:val="7E5F22E5"/>
    <w:rsid w:val="7EBE525E"/>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1933</Words>
  <Characters>2330</Characters>
  <Lines>0</Lines>
  <Paragraphs>0</Paragraphs>
  <TotalTime>66</TotalTime>
  <ScaleCrop>false</ScaleCrop>
  <LinksUpToDate>false</LinksUpToDate>
  <CharactersWithSpaces>2330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2023-05-31T01:43:00Z</dcterms:created>
  <dc:creator>张松毅</dc:creator>
  <cp:lastModifiedBy>kc</cp:lastModifiedBy>
  <dcterms:modified xsi:type="dcterms:W3CDTF">2025-04-22T03:32:16Z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28E0158165F84C118231F334C244666F</vt:lpwstr>
  </property>
  <property fmtid="{D5CDD505-2E9C-101B-9397-08002B2CF9AE}" pid="4" name="KSOTemplateDocerSaveRecord">
    <vt:lpwstr>eyJoZGlkIjoiZGJjYzIwOTgyMzU2ZGExYWM3YWIzZjVhYzYxMWE3ZTgiLCJ1c2VySWQiOiIxOTI5MzI5NjYifQ==</vt:lpwstr>
  </property>
</Properties>
</file>