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hint="eastAsia" w:ascii="宋体" w:hAnsi="宋体" w:eastAsia="宋体" w:cs="宋体"/>
          <w:b/>
          <w:bCs/>
          <w:sz w:val="48"/>
          <w:szCs w:val="48"/>
          <w:lang w:eastAsia="zh-CN"/>
        </w:rPr>
      </w:pPr>
      <w:bookmarkStart w:id="0" w:name="_Toc125344502"/>
      <w:r>
        <w:rPr>
          <w:rFonts w:hint="eastAsia" w:ascii="宋体" w:hAnsi="宋体" w:eastAsia="宋体" w:cs="宋体"/>
          <w:b/>
          <w:bCs/>
          <w:sz w:val="48"/>
          <w:szCs w:val="48"/>
          <w:lang w:eastAsia="zh-CN"/>
        </w:rPr>
        <w:t>诸暨市教体系统2026-2027年采购社会中介代理机构征集入围项目</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（编</w:t>
      </w:r>
      <w:r>
        <w:rPr>
          <w:rFonts w:hint="eastAsia" w:ascii="宋体" w:hAnsi="宋体" w:eastAsia="宋体" w:cs="宋体"/>
          <w:b/>
          <w:color w:val="auto"/>
          <w:sz w:val="44"/>
          <w:szCs w:val="44"/>
          <w:highlight w:val="none"/>
        </w:rPr>
        <w:t>号：</w:t>
      </w:r>
      <w:r>
        <w:rPr>
          <w:rFonts w:hint="eastAsia" w:ascii="宋体" w:hAnsi="宋体" w:cs="宋体"/>
          <w:b/>
          <w:color w:val="auto"/>
          <w:sz w:val="44"/>
          <w:szCs w:val="44"/>
          <w:highlight w:val="none"/>
          <w:lang w:eastAsia="zh-CN"/>
        </w:rPr>
        <w:t>zjjyj-20260306</w:t>
      </w:r>
      <w:r>
        <w:rPr>
          <w:rFonts w:hint="eastAsia" w:ascii="宋体" w:hAnsi="宋体" w:eastAsia="宋体" w:cs="宋体"/>
          <w:b/>
          <w:color w:val="auto"/>
          <w:sz w:val="44"/>
          <w:szCs w:val="44"/>
        </w:rPr>
        <w:t>）</w:t>
      </w:r>
    </w:p>
    <w:p w14:paraId="09C63C82">
      <w:pPr>
        <w:autoSpaceDE/>
        <w:autoSpaceDN/>
        <w:spacing w:line="360" w:lineRule="auto"/>
        <w:jc w:val="center"/>
        <w:rPr>
          <w:rFonts w:hint="eastAsia" w:ascii="宋体" w:hAnsi="宋体" w:eastAsia="宋体" w:cs="宋体"/>
          <w:color w:val="auto"/>
        </w:rPr>
      </w:pPr>
    </w:p>
    <w:p w14:paraId="19B3C17C">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79AF2BB5">
      <w:pPr>
        <w:autoSpaceDE/>
        <w:autoSpaceDN/>
        <w:spacing w:line="360" w:lineRule="auto"/>
        <w:jc w:val="center"/>
        <w:rPr>
          <w:rFonts w:hint="eastAsia" w:ascii="宋体" w:hAnsi="宋体" w:eastAsia="宋体" w:cs="宋体"/>
          <w:b/>
          <w:bCs/>
          <w:color w:val="auto"/>
          <w:sz w:val="28"/>
          <w:szCs w:val="28"/>
        </w:rPr>
      </w:pPr>
    </w:p>
    <w:p w14:paraId="2A724EBA">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69726EDE">
      <w:pPr>
        <w:autoSpaceDE/>
        <w:autoSpaceDN/>
        <w:spacing w:line="360" w:lineRule="auto"/>
        <w:jc w:val="center"/>
        <w:rPr>
          <w:rFonts w:hint="eastAsia" w:ascii="宋体" w:hAnsi="宋体" w:eastAsia="宋体" w:cs="宋体"/>
          <w:b/>
          <w:bCs/>
          <w:color w:val="auto"/>
          <w:sz w:val="28"/>
          <w:szCs w:val="28"/>
        </w:rPr>
      </w:pPr>
    </w:p>
    <w:p w14:paraId="729C7ED8">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0586B639">
      <w:pPr>
        <w:autoSpaceDE/>
        <w:autoSpaceDN/>
        <w:spacing w:line="360" w:lineRule="auto"/>
        <w:jc w:val="center"/>
        <w:rPr>
          <w:rFonts w:hint="eastAsia" w:ascii="宋体" w:hAnsi="宋体" w:eastAsia="宋体" w:cs="宋体"/>
          <w:b/>
          <w:bCs/>
          <w:color w:val="auto"/>
          <w:sz w:val="28"/>
          <w:szCs w:val="28"/>
        </w:rPr>
      </w:pPr>
    </w:p>
    <w:p w14:paraId="33A73E05">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tbl>
      <w:tblPr>
        <w:tblStyle w:val="5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07" w:type="dxa"/>
            <w:vAlign w:val="center"/>
          </w:tcPr>
          <w:p w14:paraId="2F731852">
            <w:pPr>
              <w:pStyle w:val="46"/>
              <w:shd w:val="clear" w:color="auto" w:fill="FFFFFF"/>
              <w:spacing w:beforeAutospacing="0" w:afterAutospacing="0"/>
              <w:rPr>
                <w:rFonts w:hint="eastAsia" w:ascii="宋体" w:hAnsi="宋体" w:eastAsia="宋体" w:cs="宋体"/>
                <w:lang w:eastAsia="zh-CN"/>
              </w:rPr>
            </w:pPr>
            <w:r>
              <w:rPr>
                <w:rFonts w:hint="eastAsia" w:ascii="宋体" w:hAnsi="宋体" w:eastAsia="宋体" w:cs="宋体"/>
                <w:b/>
                <w:bCs/>
                <w:spacing w:val="12"/>
                <w:w w:val="95"/>
                <w:kern w:val="0"/>
                <w:sz w:val="30"/>
                <w:szCs w:val="30"/>
              </w:rPr>
              <w:t xml:space="preserve">采 购 </w:t>
            </w:r>
            <w:r>
              <w:rPr>
                <w:rFonts w:hint="eastAsia" w:ascii="宋体" w:hAnsi="宋体" w:eastAsia="宋体" w:cs="宋体"/>
                <w:b/>
                <w:bCs/>
                <w:color w:val="auto"/>
                <w:spacing w:val="12"/>
                <w:w w:val="95"/>
                <w:kern w:val="0"/>
                <w:sz w:val="30"/>
                <w:szCs w:val="30"/>
              </w:rPr>
              <w:t>单 位：</w:t>
            </w:r>
            <w:r>
              <w:rPr>
                <w:rFonts w:hint="eastAsia" w:ascii="宋体" w:hAnsi="宋体" w:eastAsia="宋体" w:cs="宋体"/>
                <w:b/>
                <w:bCs/>
                <w:color w:val="auto"/>
                <w:w w:val="95"/>
                <w:kern w:val="0"/>
                <w:sz w:val="30"/>
                <w:szCs w:val="30"/>
                <w:lang w:eastAsia="zh-CN"/>
              </w:rPr>
              <w:t>诸暨市教育体育局</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7"/>
              <w:snapToGrid w:val="0"/>
              <w:spacing w:before="120" w:after="120" w:line="360" w:lineRule="auto"/>
              <w:rPr>
                <w:rFonts w:hint="eastAsia" w:ascii="宋体" w:hAnsi="宋体" w:eastAsia="宋体" w:cs="宋体"/>
                <w:b/>
                <w:bCs/>
                <w:w w:val="95"/>
                <w:kern w:val="0"/>
                <w:sz w:val="30"/>
                <w:szCs w:val="30"/>
                <w:lang w:eastAsia="zh-CN"/>
              </w:rPr>
            </w:pPr>
            <w:r>
              <w:rPr>
                <w:rFonts w:hint="eastAsia" w:ascii="宋体" w:hAnsi="宋体" w:eastAsia="宋体" w:cs="宋体"/>
                <w:b/>
                <w:bCs/>
                <w:w w:val="95"/>
                <w:kern w:val="0"/>
                <w:sz w:val="30"/>
                <w:szCs w:val="30"/>
              </w:rPr>
              <w:t>采购代理机构：</w:t>
            </w:r>
            <w:r>
              <w:rPr>
                <w:rFonts w:hint="eastAsia" w:ascii="宋体" w:hAnsi="宋体" w:eastAsia="宋体" w:cs="宋体"/>
                <w:b/>
                <w:bCs/>
                <w:w w:val="95"/>
                <w:kern w:val="0"/>
                <w:sz w:val="30"/>
                <w:szCs w:val="30"/>
                <w:lang w:eastAsia="zh-CN"/>
              </w:rPr>
              <w:t>诸暨市教育体育局项目交易办公室</w:t>
            </w:r>
          </w:p>
        </w:tc>
      </w:tr>
    </w:tbl>
    <w:p w14:paraId="6B5F2A7C">
      <w:pPr>
        <w:spacing w:line="360" w:lineRule="auto"/>
        <w:jc w:val="cente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rPr>
        <w:t>二</w:t>
      </w:r>
      <w:r>
        <w:rPr>
          <w:rFonts w:hint="eastAsia" w:ascii="宋体" w:hAnsi="宋体" w:eastAsia="宋体" w:cs="宋体"/>
          <w:b/>
          <w:bCs/>
          <w:color w:val="auto"/>
          <w:w w:val="95"/>
          <w:sz w:val="30"/>
          <w:szCs w:val="30"/>
          <w:highlight w:val="none"/>
        </w:rPr>
        <w:t>〇二</w:t>
      </w:r>
      <w:r>
        <w:rPr>
          <w:rFonts w:hint="eastAsia" w:ascii="宋体" w:hAnsi="宋体" w:eastAsia="宋体" w:cs="宋体"/>
          <w:b/>
          <w:bCs/>
          <w:color w:val="auto"/>
          <w:w w:val="95"/>
          <w:sz w:val="30"/>
          <w:szCs w:val="30"/>
          <w:highlight w:val="none"/>
          <w:lang w:val="en-US" w:eastAsia="zh-CN"/>
        </w:rPr>
        <w:t>六</w:t>
      </w:r>
      <w:r>
        <w:rPr>
          <w:rFonts w:hint="eastAsia" w:ascii="宋体" w:hAnsi="宋体" w:eastAsia="宋体" w:cs="宋体"/>
          <w:b/>
          <w:bCs/>
          <w:color w:val="auto"/>
          <w:w w:val="95"/>
          <w:sz w:val="30"/>
          <w:szCs w:val="30"/>
          <w:highlight w:val="none"/>
        </w:rPr>
        <w:t>年</w:t>
      </w:r>
      <w:r>
        <w:rPr>
          <w:rFonts w:hint="eastAsia" w:ascii="宋体" w:hAnsi="宋体" w:eastAsia="宋体" w:cs="宋体"/>
          <w:b/>
          <w:bCs/>
          <w:color w:val="auto"/>
          <w:w w:val="95"/>
          <w:sz w:val="30"/>
          <w:szCs w:val="30"/>
          <w:highlight w:val="none"/>
          <w:lang w:val="en-US" w:eastAsia="zh-CN"/>
        </w:rPr>
        <w:t>三</w:t>
      </w:r>
      <w:r>
        <w:rPr>
          <w:rFonts w:hint="eastAsia" w:ascii="宋体" w:hAnsi="宋体" w:eastAsia="宋体" w:cs="宋体"/>
          <w:b/>
          <w:bCs/>
          <w:color w:val="auto"/>
          <w:w w:val="95"/>
          <w:sz w:val="30"/>
          <w:szCs w:val="30"/>
          <w:highlight w:val="none"/>
        </w:rPr>
        <w:t>月</w:t>
      </w:r>
    </w:p>
    <w:p w14:paraId="656AF291">
      <w:pPr>
        <w:spacing w:line="360" w:lineRule="auto"/>
        <w:rPr>
          <w:rFonts w:ascii="仿宋" w:hAnsi="仿宋" w:eastAsia="仿宋" w:cs="仿宋"/>
          <w:b/>
          <w:bCs/>
          <w:color w:val="auto"/>
          <w:w w:val="95"/>
          <w:sz w:val="30"/>
          <w:szCs w:val="30"/>
          <w:highlight w:val="none"/>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评标办法及评分标准</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合同通用条款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60"/>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60"/>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3"/>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highlight w:val="none"/>
        </w:rPr>
      </w:pPr>
      <w:bookmarkStart w:id="1" w:name="OLE_LINK5"/>
      <w:r>
        <w:rPr>
          <w:rFonts w:hint="eastAsia" w:ascii="宋体" w:hAnsi="宋体" w:eastAsia="宋体" w:cs="宋体"/>
          <w:b/>
          <w:sz w:val="24"/>
          <w:szCs w:val="24"/>
        </w:rPr>
        <w:t>（项目</w:t>
      </w:r>
      <w:r>
        <w:rPr>
          <w:rFonts w:hint="eastAsia" w:ascii="宋体" w:hAnsi="宋体" w:eastAsia="宋体" w:cs="宋体"/>
          <w:b/>
          <w:sz w:val="24"/>
          <w:szCs w:val="24"/>
          <w:highlight w:val="none"/>
        </w:rPr>
        <w:t>编号：</w:t>
      </w:r>
      <w:r>
        <w:rPr>
          <w:rFonts w:hint="eastAsia" w:ascii="宋体" w:hAnsi="宋体" w:cs="宋体"/>
          <w:b/>
          <w:sz w:val="24"/>
          <w:szCs w:val="24"/>
          <w:highlight w:val="none"/>
          <w:lang w:eastAsia="zh-CN"/>
        </w:rPr>
        <w:t>zjjyj-20260306</w:t>
      </w:r>
      <w:r>
        <w:rPr>
          <w:rFonts w:hint="eastAsia" w:ascii="宋体" w:hAnsi="宋体" w:eastAsia="宋体" w:cs="宋体"/>
          <w:b/>
          <w:sz w:val="24"/>
          <w:szCs w:val="24"/>
          <w:highlight w:val="none"/>
        </w:rPr>
        <w:t>）</w:t>
      </w:r>
    </w:p>
    <w:p w14:paraId="21B003B3">
      <w:pPr>
        <w:autoSpaceDE/>
        <w:autoSpaceDN/>
        <w:adjustRightInd/>
        <w:spacing w:line="36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诸暨市教育体育局项目交易办公室</w:t>
      </w:r>
      <w:r>
        <w:rPr>
          <w:rFonts w:hint="eastAsia" w:ascii="宋体" w:hAnsi="宋体" w:eastAsia="宋体" w:cs="宋体"/>
          <w:bCs/>
          <w:sz w:val="24"/>
          <w:szCs w:val="24"/>
          <w:highlight w:val="none"/>
        </w:rPr>
        <w:t>受</w:t>
      </w:r>
      <w:r>
        <w:rPr>
          <w:rFonts w:hint="eastAsia" w:ascii="宋体" w:hAnsi="宋体" w:cs="宋体"/>
          <w:bCs/>
          <w:sz w:val="24"/>
          <w:szCs w:val="24"/>
          <w:highlight w:val="none"/>
          <w:lang w:eastAsia="zh-CN"/>
        </w:rPr>
        <w:t>诸暨市教育体育局</w:t>
      </w:r>
      <w:r>
        <w:rPr>
          <w:rFonts w:hint="eastAsia" w:ascii="宋体" w:hAnsi="宋体" w:eastAsia="宋体" w:cs="宋体"/>
          <w:bCs/>
          <w:sz w:val="24"/>
          <w:szCs w:val="24"/>
          <w:highlight w:val="none"/>
        </w:rPr>
        <w:t>委托，对下列项目进行公开招标，欢迎国内符合条件的供应商参与投标。</w:t>
      </w:r>
    </w:p>
    <w:p w14:paraId="38948755">
      <w:pPr>
        <w:pStyle w:val="122"/>
        <w:widowControl w:val="0"/>
        <w:spacing w:afterLines="0"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一、项目名称：</w:t>
      </w:r>
      <w:r>
        <w:rPr>
          <w:rFonts w:hint="eastAsia" w:ascii="宋体" w:hAnsi="宋体" w:cs="宋体"/>
          <w:sz w:val="24"/>
          <w:szCs w:val="24"/>
          <w:highlight w:val="none"/>
          <w:lang w:eastAsia="zh-CN"/>
        </w:rPr>
        <w:t>诸暨市教体系统</w:t>
      </w:r>
      <w:r>
        <w:rPr>
          <w:rFonts w:hint="eastAsia" w:ascii="宋体" w:hAnsi="宋体" w:cs="宋体"/>
          <w:sz w:val="24"/>
          <w:szCs w:val="24"/>
          <w:highlight w:val="none"/>
          <w:lang w:val="en-US" w:eastAsia="zh-CN"/>
        </w:rPr>
        <w:t>2026-2027年</w:t>
      </w:r>
      <w:r>
        <w:rPr>
          <w:rFonts w:hint="eastAsia" w:ascii="宋体" w:hAnsi="宋体" w:cs="宋体"/>
          <w:sz w:val="24"/>
          <w:szCs w:val="24"/>
          <w:highlight w:val="none"/>
          <w:lang w:eastAsia="zh-CN"/>
        </w:rPr>
        <w:t>采购社会中介代理机构征集入围项目</w:t>
      </w:r>
    </w:p>
    <w:p w14:paraId="7727C282">
      <w:pPr>
        <w:pStyle w:val="122"/>
        <w:widowControl w:val="0"/>
        <w:spacing w:afterLines="0" w:line="360" w:lineRule="auto"/>
        <w:ind w:left="0" w:leftChars="0" w:firstLine="0" w:firstLineChars="0"/>
        <w:rPr>
          <w:rFonts w:hint="eastAsia" w:ascii="宋体" w:hAnsi="宋体" w:eastAsia="宋体" w:cs="宋体"/>
          <w:highlight w:val="none"/>
        </w:rPr>
      </w:pPr>
      <w:r>
        <w:rPr>
          <w:rFonts w:hint="eastAsia" w:ascii="宋体" w:hAnsi="宋体" w:eastAsia="宋体" w:cs="宋体"/>
          <w:b/>
          <w:highlight w:val="none"/>
        </w:rPr>
        <w:t>二、采购组织类型：</w:t>
      </w:r>
      <w:r>
        <w:rPr>
          <w:rFonts w:hint="eastAsia" w:ascii="宋体" w:hAnsi="宋体" w:eastAsia="宋体" w:cs="宋体"/>
          <w:highlight w:val="none"/>
          <w:shd w:val="clear" w:color="auto" w:fill="FFFFFF"/>
        </w:rPr>
        <w:t>部门集中采购</w:t>
      </w:r>
    </w:p>
    <w:p w14:paraId="5BA4DF73">
      <w:pPr>
        <w:pStyle w:val="122"/>
        <w:widowControl w:val="0"/>
        <w:spacing w:afterLines="0"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三、项目内容及规模：</w:t>
      </w:r>
    </w:p>
    <w:p w14:paraId="361CB474">
      <w:pPr>
        <w:spacing w:line="300" w:lineRule="auto"/>
        <w:ind w:firstLine="480"/>
        <w:rPr>
          <w:rFonts w:hint="eastAsia" w:ascii="宋体" w:hAnsi="宋体" w:eastAsia="宋体" w:cs="宋体"/>
          <w:color w:val="000000"/>
          <w:sz w:val="24"/>
          <w:szCs w:val="24"/>
          <w:highlight w:val="none"/>
          <w:lang w:val="en-US" w:eastAsia="zh-CN" w:bidi="ar-SA"/>
        </w:rPr>
      </w:pPr>
      <w:r>
        <w:rPr>
          <w:rFonts w:hint="eastAsia" w:ascii="宋体" w:hAnsi="宋体"/>
          <w:kern w:val="24"/>
          <w:sz w:val="24"/>
          <w:szCs w:val="24"/>
          <w:highlight w:val="none"/>
          <w:lang w:val="en-US" w:eastAsia="zh-CN"/>
        </w:rPr>
        <w:t>为</w:t>
      </w:r>
      <w:r>
        <w:rPr>
          <w:rFonts w:hint="eastAsia" w:ascii="宋体" w:hAnsi="宋体" w:eastAsia="宋体" w:cs="Times New Roman"/>
          <w:kern w:val="24"/>
          <w:sz w:val="24"/>
          <w:szCs w:val="24"/>
          <w:highlight w:val="none"/>
          <w:lang w:val="en-US" w:eastAsia="zh-CN"/>
        </w:rPr>
        <w:t>诸暨市教育体</w:t>
      </w:r>
      <w:r>
        <w:rPr>
          <w:rFonts w:hint="eastAsia" w:ascii="宋体" w:hAnsi="宋体" w:eastAsia="宋体" w:cs="宋体"/>
          <w:kern w:val="24"/>
          <w:sz w:val="24"/>
          <w:szCs w:val="24"/>
          <w:highlight w:val="none"/>
          <w:lang w:val="en-US" w:eastAsia="zh-CN"/>
        </w:rPr>
        <w:t>育局</w:t>
      </w:r>
      <w:r>
        <w:rPr>
          <w:rFonts w:hint="eastAsia" w:ascii="宋体" w:hAnsi="宋体" w:cs="宋体"/>
          <w:kern w:val="24"/>
          <w:sz w:val="24"/>
          <w:szCs w:val="24"/>
          <w:highlight w:val="none"/>
          <w:lang w:val="en-US" w:eastAsia="zh-CN"/>
        </w:rPr>
        <w:t>下属</w:t>
      </w:r>
      <w:r>
        <w:rPr>
          <w:rFonts w:hint="eastAsia" w:ascii="宋体" w:hAnsi="宋体" w:eastAsia="宋体" w:cs="宋体"/>
          <w:kern w:val="24"/>
          <w:sz w:val="24"/>
          <w:szCs w:val="24"/>
          <w:highlight w:val="none"/>
          <w:lang w:val="en-US" w:eastAsia="zh-CN"/>
        </w:rPr>
        <w:t>学校</w:t>
      </w:r>
      <w:r>
        <w:rPr>
          <w:rFonts w:hint="eastAsia" w:ascii="宋体" w:hAnsi="宋体" w:eastAsia="宋体" w:cs="宋体"/>
          <w:color w:val="000000"/>
          <w:sz w:val="24"/>
          <w:szCs w:val="24"/>
          <w:highlight w:val="none"/>
          <w:lang w:val="en-US" w:eastAsia="zh-CN" w:bidi="ar-SA"/>
        </w:rPr>
        <w:t>提供货物与服务类采购</w:t>
      </w:r>
      <w:r>
        <w:rPr>
          <w:rFonts w:hint="eastAsia" w:ascii="宋体" w:hAnsi="宋体" w:eastAsia="宋体" w:cs="宋体"/>
          <w:sz w:val="24"/>
          <w:szCs w:val="24"/>
          <w:highlight w:val="none"/>
          <w:shd w:val="clear" w:color="auto" w:fill="FFFFFF"/>
          <w:lang w:val="en-US" w:eastAsia="zh-CN"/>
        </w:rPr>
        <w:t>项目</w:t>
      </w:r>
      <w:r>
        <w:rPr>
          <w:rFonts w:hint="eastAsia" w:ascii="宋体" w:hAnsi="宋体" w:eastAsia="宋体" w:cs="宋体"/>
          <w:color w:val="000000"/>
          <w:sz w:val="24"/>
          <w:szCs w:val="24"/>
          <w:highlight w:val="none"/>
          <w:lang w:val="en-US" w:eastAsia="zh-CN" w:bidi="ar-SA"/>
        </w:rPr>
        <w:t>的招标代理服务，采购方式包括公开招标、邀请招标、竞争性谈判、竞争性磋商、询价、单一来源等。本次招标共入围10家采购社会中介代理机构（有效响应家数为10家</w:t>
      </w:r>
      <w:r>
        <w:rPr>
          <w:rFonts w:hint="eastAsia" w:ascii="宋体" w:hAnsi="宋体" w:eastAsia="宋体" w:cs="宋体"/>
          <w:sz w:val="24"/>
          <w:szCs w:val="24"/>
          <w:highlight w:val="none"/>
          <w:lang w:val="en-US" w:eastAsia="zh-CN"/>
        </w:rPr>
        <w:t>及以下的则全部入围），</w:t>
      </w:r>
      <w:r>
        <w:rPr>
          <w:rFonts w:hint="eastAsia" w:ascii="宋体" w:hAnsi="宋体" w:eastAsia="宋体" w:cs="宋体"/>
          <w:color w:val="000000"/>
          <w:sz w:val="24"/>
          <w:szCs w:val="24"/>
          <w:highlight w:val="none"/>
          <w:lang w:val="en-US" w:eastAsia="zh-CN" w:bidi="ar-SA"/>
        </w:rPr>
        <w:t>详见采购需求。</w:t>
      </w:r>
    </w:p>
    <w:p w14:paraId="37ECFA4B">
      <w:pPr>
        <w:spacing w:line="300" w:lineRule="auto"/>
        <w:ind w:firstLine="480"/>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服务期限为征集完毕后至2027年12月31日止。</w:t>
      </w:r>
    </w:p>
    <w:p w14:paraId="2A03CA85">
      <w:pPr>
        <w:autoSpaceDE/>
        <w:autoSpaceDN/>
        <w:adjustRightInd/>
        <w:spacing w:beforeLines="50" w:line="30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四、评标办法：</w:t>
      </w:r>
      <w:r>
        <w:rPr>
          <w:rFonts w:hint="eastAsia" w:ascii="宋体" w:hAnsi="宋体" w:eastAsia="宋体" w:cs="宋体"/>
          <w:sz w:val="24"/>
          <w:szCs w:val="24"/>
          <w:highlight w:val="none"/>
        </w:rPr>
        <w:t>综合评分法。</w:t>
      </w:r>
    </w:p>
    <w:p w14:paraId="09253006">
      <w:pPr>
        <w:autoSpaceDE/>
        <w:autoSpaceDN/>
        <w:adjustRightInd/>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五、投标人资格要求</w:t>
      </w:r>
    </w:p>
    <w:p w14:paraId="318F7620">
      <w:pPr>
        <w:pStyle w:val="122"/>
        <w:widowControl w:val="0"/>
        <w:spacing w:afterLines="0" w:line="360" w:lineRule="auto"/>
        <w:ind w:firstLine="480"/>
        <w:rPr>
          <w:rFonts w:hint="eastAsia" w:ascii="宋体" w:hAnsi="宋体" w:eastAsia="宋体" w:cs="宋体"/>
          <w:szCs w:val="24"/>
          <w:highlight w:val="none"/>
          <w:shd w:val="clear" w:color="auto" w:fill="FFFFFF"/>
        </w:rPr>
      </w:pPr>
      <w:r>
        <w:rPr>
          <w:rFonts w:hint="eastAsia" w:ascii="宋体" w:hAnsi="宋体" w:eastAsia="宋体" w:cs="宋体"/>
          <w:color w:val="auto"/>
          <w:sz w:val="24"/>
          <w:szCs w:val="24"/>
          <w:highlight w:val="none"/>
        </w:rPr>
        <w:t>1.符合《</w:t>
      </w:r>
      <w:r>
        <w:rPr>
          <w:rFonts w:hint="eastAsia" w:ascii="宋体" w:hAnsi="宋体" w:eastAsia="宋体" w:cs="宋体"/>
          <w:szCs w:val="24"/>
          <w:highlight w:val="none"/>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035FA8ED">
      <w:pPr>
        <w:pStyle w:val="122"/>
        <w:widowControl w:val="0"/>
        <w:spacing w:afterLines="0" w:line="360" w:lineRule="auto"/>
        <w:ind w:firstLine="480"/>
        <w:rPr>
          <w:rFonts w:hint="eastAsia" w:ascii="宋体" w:hAnsi="宋体" w:eastAsia="宋体" w:cs="宋体"/>
          <w:szCs w:val="24"/>
          <w:highlight w:val="none"/>
          <w:shd w:val="clear" w:color="auto" w:fill="FFFFFF"/>
        </w:rPr>
      </w:pPr>
      <w:r>
        <w:rPr>
          <w:rFonts w:hint="eastAsia" w:ascii="宋体" w:hAnsi="宋体" w:eastAsia="宋体" w:cs="宋体"/>
          <w:szCs w:val="24"/>
          <w:highlight w:val="none"/>
          <w:shd w:val="clear" w:color="auto" w:fill="FFFFFF"/>
        </w:rPr>
        <w:t>2.特定资格条件要求：已在省级及以上政府采购网完成代理机构登记，且已入驻诸暨市区划范围内代理机构库。</w:t>
      </w:r>
    </w:p>
    <w:p w14:paraId="62AA33BF">
      <w:pPr>
        <w:pStyle w:val="122"/>
        <w:widowControl w:val="0"/>
        <w:spacing w:afterLines="0" w:line="360" w:lineRule="auto"/>
        <w:ind w:firstLine="480"/>
        <w:rPr>
          <w:rFonts w:hint="eastAsia" w:ascii="宋体" w:hAnsi="宋体" w:eastAsia="宋体" w:cs="宋体"/>
          <w:szCs w:val="24"/>
          <w:highlight w:val="none"/>
          <w:shd w:val="clear" w:color="auto" w:fill="FFFFFF"/>
        </w:rPr>
      </w:pPr>
      <w:r>
        <w:rPr>
          <w:rFonts w:hint="eastAsia" w:ascii="宋体" w:hAnsi="宋体" w:eastAsia="宋体" w:cs="宋体"/>
          <w:szCs w:val="24"/>
          <w:highlight w:val="none"/>
          <w:shd w:val="clear" w:color="auto" w:fill="FFFFFF"/>
        </w:rPr>
        <w:t>3.单位负责人为同一人或者存在直接控股、管理关系的不同供应商，不得同时参加本项目。</w:t>
      </w:r>
    </w:p>
    <w:p w14:paraId="38DE9B83">
      <w:pPr>
        <w:pStyle w:val="122"/>
        <w:widowControl w:val="0"/>
        <w:spacing w:afterLines="0" w:line="360" w:lineRule="auto"/>
        <w:ind w:firstLine="480"/>
        <w:rPr>
          <w:rFonts w:hint="eastAsia" w:ascii="宋体" w:hAnsi="宋体" w:eastAsia="宋体" w:cs="宋体"/>
          <w:color w:val="auto"/>
          <w:sz w:val="24"/>
          <w:szCs w:val="24"/>
          <w:highlight w:val="none"/>
        </w:rPr>
      </w:pPr>
      <w:r>
        <w:rPr>
          <w:rFonts w:hint="eastAsia" w:ascii="宋体" w:hAnsi="宋体" w:eastAsia="宋体" w:cs="宋体"/>
          <w:szCs w:val="24"/>
          <w:highlight w:val="none"/>
          <w:shd w:val="clear" w:color="auto" w:fill="FFFFFF"/>
        </w:rPr>
        <w:t>4.本项目不接</w:t>
      </w:r>
      <w:r>
        <w:rPr>
          <w:rFonts w:hint="eastAsia" w:ascii="宋体" w:hAnsi="宋体" w:eastAsia="宋体" w:cs="宋体"/>
          <w:color w:val="auto"/>
          <w:sz w:val="24"/>
          <w:szCs w:val="24"/>
          <w:highlight w:val="none"/>
        </w:rPr>
        <w:t>受联合体响应。</w:t>
      </w:r>
    </w:p>
    <w:p w14:paraId="5AA7A149">
      <w:pPr>
        <w:pStyle w:val="122"/>
        <w:widowControl w:val="0"/>
        <w:spacing w:afterLines="0" w:line="360" w:lineRule="auto"/>
        <w:ind w:firstLine="0" w:firstLineChars="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六、招标文件的获取及报名</w:t>
      </w:r>
    </w:p>
    <w:p w14:paraId="7DAD1340">
      <w:pPr>
        <w:pStyle w:val="122"/>
        <w:widowControl w:val="0"/>
        <w:spacing w:afterLines="0" w:line="360" w:lineRule="auto"/>
        <w:ind w:firstLine="480"/>
        <w:rPr>
          <w:rFonts w:hint="eastAsia" w:ascii="宋体" w:hAnsi="宋体" w:eastAsia="宋体" w:cs="宋体"/>
          <w:szCs w:val="24"/>
        </w:rPr>
      </w:pPr>
      <w:r>
        <w:rPr>
          <w:rFonts w:hint="eastAsia" w:ascii="宋体" w:hAnsi="宋体" w:eastAsia="宋体" w:cs="宋体"/>
          <w:szCs w:val="24"/>
          <w:highlight w:val="none"/>
        </w:rPr>
        <w:t>1</w:t>
      </w:r>
      <w:r>
        <w:rPr>
          <w:rFonts w:hint="eastAsia" w:ascii="宋体" w:hAnsi="宋体" w:cs="宋体"/>
          <w:szCs w:val="24"/>
          <w:highlight w:val="none"/>
          <w:lang w:eastAsia="zh-CN"/>
        </w:rPr>
        <w:t>.</w:t>
      </w:r>
      <w:r>
        <w:rPr>
          <w:rFonts w:hint="eastAsia" w:ascii="宋体" w:hAnsi="宋体" w:eastAsia="宋体" w:cs="宋体"/>
          <w:szCs w:val="24"/>
          <w:highlight w:val="none"/>
        </w:rPr>
        <w:t xml:space="preserve">招标文件发布时间： </w:t>
      </w:r>
      <w:r>
        <w:rPr>
          <w:rFonts w:hint="eastAsia" w:ascii="宋体" w:hAnsi="宋体" w:eastAsia="宋体" w:cs="宋体"/>
          <w:szCs w:val="24"/>
          <w:highlight w:val="none"/>
          <w:u w:val="single"/>
        </w:rPr>
        <w:t>202</w:t>
      </w:r>
      <w:r>
        <w:rPr>
          <w:rFonts w:hint="eastAsia" w:ascii="宋体" w:hAnsi="宋体" w:eastAsia="宋体" w:cs="宋体"/>
          <w:szCs w:val="24"/>
          <w:highlight w:val="none"/>
          <w:u w:val="single"/>
          <w:lang w:val="en-US" w:eastAsia="zh-CN"/>
        </w:rPr>
        <w:t>6</w:t>
      </w:r>
      <w:r>
        <w:rPr>
          <w:rFonts w:hint="eastAsia" w:ascii="宋体" w:hAnsi="宋体" w:eastAsia="宋体" w:cs="宋体"/>
          <w:szCs w:val="24"/>
          <w:highlight w:val="none"/>
          <w:u w:val="single"/>
        </w:rPr>
        <w:t>年</w:t>
      </w:r>
      <w:r>
        <w:rPr>
          <w:rFonts w:hint="eastAsia" w:ascii="宋体" w:hAnsi="宋体" w:cs="宋体"/>
          <w:szCs w:val="24"/>
          <w:highlight w:val="none"/>
          <w:u w:val="single"/>
          <w:lang w:val="en-US" w:eastAsia="zh-CN"/>
        </w:rPr>
        <w:t>3月27日</w:t>
      </w:r>
      <w:r>
        <w:rPr>
          <w:rFonts w:hint="eastAsia" w:ascii="宋体" w:hAnsi="宋体" w:eastAsia="宋体" w:cs="宋体"/>
          <w:szCs w:val="24"/>
          <w:highlight w:val="none"/>
          <w:u w:val="single"/>
        </w:rPr>
        <w:t>-202</w:t>
      </w:r>
      <w:r>
        <w:rPr>
          <w:rFonts w:hint="eastAsia" w:ascii="宋体" w:hAnsi="宋体" w:cs="宋体"/>
          <w:szCs w:val="24"/>
          <w:highlight w:val="none"/>
          <w:u w:val="single"/>
          <w:lang w:val="en-US" w:eastAsia="zh-CN"/>
        </w:rPr>
        <w:t>6</w:t>
      </w:r>
      <w:r>
        <w:rPr>
          <w:rFonts w:hint="eastAsia" w:ascii="宋体" w:hAnsi="宋体" w:eastAsia="宋体" w:cs="宋体"/>
          <w:szCs w:val="24"/>
          <w:highlight w:val="none"/>
          <w:u w:val="single"/>
        </w:rPr>
        <w:t>年</w:t>
      </w:r>
      <w:r>
        <w:rPr>
          <w:rFonts w:hint="eastAsia" w:ascii="宋体" w:hAnsi="宋体" w:cs="宋体"/>
          <w:szCs w:val="24"/>
          <w:highlight w:val="none"/>
          <w:u w:val="single"/>
          <w:lang w:val="en-US" w:eastAsia="zh-CN"/>
        </w:rPr>
        <w:t>4</w:t>
      </w:r>
      <w:r>
        <w:rPr>
          <w:rFonts w:hint="eastAsia" w:ascii="宋体" w:hAnsi="宋体" w:eastAsia="宋体" w:cs="宋体"/>
          <w:szCs w:val="24"/>
          <w:highlight w:val="none"/>
          <w:u w:val="single"/>
        </w:rPr>
        <w:t>月</w:t>
      </w:r>
      <w:r>
        <w:rPr>
          <w:rFonts w:hint="eastAsia" w:ascii="宋体" w:hAnsi="宋体" w:cs="宋体"/>
          <w:szCs w:val="24"/>
          <w:highlight w:val="none"/>
          <w:u w:val="single"/>
          <w:lang w:val="en-US" w:eastAsia="zh-CN"/>
        </w:rPr>
        <w:t>3</w:t>
      </w:r>
      <w:r>
        <w:rPr>
          <w:rFonts w:hint="eastAsia" w:ascii="宋体" w:hAnsi="宋体" w:eastAsia="宋体" w:cs="宋体"/>
          <w:szCs w:val="24"/>
          <w:highlight w:val="none"/>
          <w:u w:val="single"/>
        </w:rPr>
        <w:t>日</w:t>
      </w:r>
      <w:r>
        <w:rPr>
          <w:rFonts w:hint="eastAsia" w:ascii="宋体" w:hAnsi="宋体" w:eastAsia="宋体" w:cs="宋体"/>
          <w:szCs w:val="24"/>
          <w:highlight w:val="none"/>
        </w:rPr>
        <w:t>。</w:t>
      </w:r>
    </w:p>
    <w:p w14:paraId="7458274A">
      <w:pPr>
        <w:pStyle w:val="122"/>
        <w:widowControl w:val="0"/>
        <w:spacing w:afterLines="0" w:line="360" w:lineRule="auto"/>
        <w:ind w:firstLine="480"/>
        <w:rPr>
          <w:rFonts w:hint="eastAsia" w:ascii="宋体" w:hAnsi="宋体" w:eastAsia="宋体" w:cs="宋体"/>
          <w:szCs w:val="24"/>
          <w:shd w:val="clear" w:color="auto" w:fill="FFFFFF"/>
        </w:rPr>
      </w:pPr>
      <w:r>
        <w:rPr>
          <w:rFonts w:hint="eastAsia" w:ascii="宋体" w:hAnsi="宋体" w:eastAsia="宋体" w:cs="宋体"/>
          <w:szCs w:val="24"/>
        </w:rPr>
        <w:t>2</w:t>
      </w:r>
      <w:r>
        <w:rPr>
          <w:rFonts w:hint="eastAsia" w:ascii="宋体" w:hAnsi="宋体" w:cs="宋体"/>
          <w:szCs w:val="24"/>
          <w:lang w:eastAsia="zh-CN"/>
        </w:rPr>
        <w:t>.</w:t>
      </w:r>
      <w:r>
        <w:rPr>
          <w:rFonts w:hint="eastAsia" w:ascii="宋体" w:hAnsi="宋体" w:eastAsia="宋体" w:cs="宋体"/>
          <w:szCs w:val="24"/>
        </w:rPr>
        <w:t>获取方式：</w:t>
      </w:r>
      <w:r>
        <w:rPr>
          <w:rFonts w:hint="eastAsia" w:ascii="宋体" w:hAnsi="宋体" w:eastAsia="宋体" w:cs="宋体"/>
          <w:szCs w:val="24"/>
          <w:shd w:val="clear" w:color="auto" w:fill="FFFFFF"/>
        </w:rPr>
        <w:t>本项目无须报名，于开标当日直接参加投标。</w:t>
      </w:r>
      <w:r>
        <w:rPr>
          <w:rFonts w:hint="eastAsia" w:ascii="宋体" w:hAnsi="宋体" w:eastAsia="宋体" w:cs="宋体"/>
          <w:szCs w:val="24"/>
        </w:rPr>
        <w:t>符合投标人资格条件的供应商请在</w:t>
      </w:r>
      <w:r>
        <w:rPr>
          <w:rFonts w:hint="eastAsia" w:ascii="宋体" w:hAnsi="宋体" w:eastAsia="宋体" w:cs="宋体"/>
          <w:szCs w:val="24"/>
          <w:shd w:val="clear" w:color="auto" w:fill="FFFFFF"/>
        </w:rPr>
        <w:t>诸暨市公共资源交易网（http://ggjy.zhuji.gov.cn/）/街镇部门交易/交易公告栏目中免费下载招标文件。</w:t>
      </w:r>
    </w:p>
    <w:p w14:paraId="291E3965">
      <w:pPr>
        <w:pStyle w:val="122"/>
        <w:widowControl w:val="0"/>
        <w:spacing w:afterLines="0" w:line="360" w:lineRule="auto"/>
        <w:ind w:firstLine="480"/>
        <w:rPr>
          <w:rFonts w:hint="eastAsia" w:ascii="宋体" w:hAnsi="宋体" w:eastAsia="宋体" w:cs="宋体"/>
          <w:color w:val="000000"/>
          <w:szCs w:val="24"/>
        </w:rPr>
      </w:pPr>
      <w:r>
        <w:rPr>
          <w:rFonts w:hint="eastAsia" w:ascii="宋体" w:hAnsi="宋体" w:eastAsia="宋体" w:cs="宋体"/>
          <w:color w:val="000000"/>
          <w:szCs w:val="24"/>
        </w:rPr>
        <w:t>3</w:t>
      </w:r>
      <w:r>
        <w:rPr>
          <w:rFonts w:hint="eastAsia" w:ascii="宋体" w:hAnsi="宋体" w:cs="宋体"/>
          <w:color w:val="000000"/>
          <w:szCs w:val="24"/>
          <w:lang w:eastAsia="zh-CN"/>
        </w:rPr>
        <w:t>.</w:t>
      </w:r>
      <w:r>
        <w:rPr>
          <w:rFonts w:hint="eastAsia" w:ascii="宋体" w:hAnsi="宋体" w:eastAsia="宋体" w:cs="宋体"/>
          <w:color w:val="000000"/>
          <w:szCs w:val="24"/>
        </w:rPr>
        <w:t>招标文件发布截止时间之后有潜在供应商提出要求获取招标文件的，允许获取。</w:t>
      </w:r>
    </w:p>
    <w:p w14:paraId="28C24B36">
      <w:pPr>
        <w:pStyle w:val="27"/>
        <w:spacing w:line="360" w:lineRule="auto"/>
        <w:rPr>
          <w:rFonts w:hint="eastAsia" w:ascii="宋体" w:hAnsi="宋体" w:eastAsia="宋体" w:cs="宋体"/>
          <w:b/>
          <w:szCs w:val="24"/>
        </w:rPr>
      </w:pPr>
      <w:r>
        <w:rPr>
          <w:rFonts w:hint="eastAsia" w:ascii="宋体" w:hAnsi="宋体" w:eastAsia="宋体" w:cs="宋体"/>
          <w:b/>
          <w:szCs w:val="24"/>
        </w:rPr>
        <w:t>七、投标保证金</w:t>
      </w:r>
    </w:p>
    <w:p w14:paraId="56BC484C">
      <w:pPr>
        <w:pStyle w:val="27"/>
        <w:spacing w:line="360" w:lineRule="auto"/>
        <w:ind w:firstLine="470" w:firstLineChars="196"/>
        <w:rPr>
          <w:rFonts w:hint="eastAsia" w:ascii="宋体" w:hAnsi="宋体" w:eastAsia="宋体" w:cs="宋体"/>
          <w:szCs w:val="24"/>
          <w:highlight w:val="none"/>
          <w:lang w:eastAsia="zh-CN"/>
        </w:rPr>
      </w:pPr>
      <w:r>
        <w:rPr>
          <w:rFonts w:hint="eastAsia" w:ascii="宋体" w:hAnsi="宋体" w:eastAsia="宋体" w:cs="宋体"/>
          <w:szCs w:val="24"/>
        </w:rPr>
        <w:t>1</w:t>
      </w:r>
      <w:r>
        <w:rPr>
          <w:rFonts w:hint="eastAsia" w:ascii="宋体" w:hAnsi="宋体" w:eastAsia="宋体" w:cs="宋体"/>
          <w:szCs w:val="24"/>
          <w:lang w:eastAsia="zh-CN"/>
        </w:rPr>
        <w:t>.</w:t>
      </w:r>
      <w:r>
        <w:rPr>
          <w:rFonts w:hint="eastAsia" w:ascii="宋体" w:hAnsi="宋体" w:eastAsia="宋体" w:cs="宋体"/>
          <w:szCs w:val="24"/>
        </w:rPr>
        <w:t>投标保证</w:t>
      </w:r>
      <w:r>
        <w:rPr>
          <w:rFonts w:hint="eastAsia" w:ascii="宋体" w:hAnsi="宋体" w:eastAsia="宋体" w:cs="宋体"/>
          <w:szCs w:val="24"/>
          <w:highlight w:val="none"/>
        </w:rPr>
        <w:t>金：本项目无需投标保证金</w:t>
      </w:r>
      <w:r>
        <w:rPr>
          <w:rFonts w:hint="eastAsia" w:ascii="宋体" w:hAnsi="宋体" w:eastAsia="宋体" w:cs="宋体"/>
          <w:szCs w:val="24"/>
          <w:highlight w:val="none"/>
          <w:lang w:eastAsia="zh-CN"/>
        </w:rPr>
        <w:t>。</w:t>
      </w:r>
    </w:p>
    <w:p w14:paraId="675B798E">
      <w:pPr>
        <w:pStyle w:val="27"/>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八、投标文件提交</w:t>
      </w:r>
    </w:p>
    <w:p w14:paraId="55C84120">
      <w:pPr>
        <w:widowControl/>
        <w:autoSpaceDE/>
        <w:autoSpaceDN/>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提交截止时间：</w:t>
      </w:r>
      <w:r>
        <w:rPr>
          <w:rFonts w:hint="eastAsia" w:ascii="宋体" w:hAnsi="宋体" w:cs="宋体"/>
          <w:color w:val="auto"/>
          <w:sz w:val="24"/>
          <w:szCs w:val="24"/>
          <w:highlight w:val="none"/>
          <w:u w:val="single"/>
          <w:lang w:eastAsia="zh-CN"/>
        </w:rPr>
        <w:t>2026年4月23日上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rPr>
        <w:t>。</w:t>
      </w:r>
    </w:p>
    <w:p w14:paraId="7751E057">
      <w:pPr>
        <w:widowControl/>
        <w:autoSpaceDE/>
        <w:autoSpaceDN/>
        <w:adjustRightInd/>
        <w:spacing w:line="360" w:lineRule="auto"/>
        <w:ind w:left="1079" w:leftChars="228" w:hanging="600" w:hangingChars="250"/>
        <w:jc w:val="left"/>
        <w:rPr>
          <w:rFonts w:hint="eastAsia" w:ascii="宋体" w:hAnsi="宋体" w:eastAsia="宋体" w:cs="宋体"/>
          <w:b w:val="0"/>
          <w:bCs w:val="0"/>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b w:val="0"/>
          <w:bCs w:val="0"/>
          <w:color w:val="auto"/>
          <w:sz w:val="24"/>
          <w:szCs w:val="24"/>
          <w:highlight w:val="none"/>
        </w:rPr>
        <w:t>地点：</w:t>
      </w:r>
      <w:r>
        <w:rPr>
          <w:rFonts w:hint="eastAsia" w:ascii="宋体" w:hAnsi="宋体" w:cs="宋体"/>
          <w:b w:val="0"/>
          <w:bCs w:val="0"/>
          <w:color w:val="auto"/>
          <w:sz w:val="24"/>
          <w:szCs w:val="24"/>
          <w:highlight w:val="none"/>
          <w:lang w:eastAsia="zh-CN"/>
        </w:rPr>
        <w:t>诸暨市教育体育局项目交易办公室</w:t>
      </w:r>
      <w:r>
        <w:rPr>
          <w:rFonts w:hint="eastAsia" w:ascii="宋体" w:hAnsi="宋体" w:eastAsia="宋体" w:cs="宋体"/>
          <w:b w:val="0"/>
          <w:bCs w:val="0"/>
          <w:color w:val="auto"/>
          <w:sz w:val="24"/>
          <w:szCs w:val="24"/>
          <w:highlight w:val="none"/>
        </w:rPr>
        <w:t>开标室（诸暨市浣东北路51号）。</w:t>
      </w:r>
    </w:p>
    <w:p w14:paraId="1CAADEB6">
      <w:pPr>
        <w:widowControl/>
        <w:autoSpaceDE/>
        <w:autoSpaceDN/>
        <w:adjustRightInd/>
        <w:spacing w:line="30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注：</w:t>
      </w:r>
    </w:p>
    <w:p w14:paraId="21B2F857">
      <w:pPr>
        <w:widowControl/>
        <w:autoSpaceDE/>
        <w:autoSpaceDN/>
        <w:adjustRightInd/>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投标人须于投标截止时间（等同投标文件提交截止时间）前将投标文件密封送达</w:t>
      </w:r>
      <w:r>
        <w:rPr>
          <w:rFonts w:hint="eastAsia" w:ascii="宋体" w:hAnsi="宋体" w:cs="宋体"/>
          <w:b w:val="0"/>
          <w:bCs w:val="0"/>
          <w:color w:val="auto"/>
          <w:sz w:val="24"/>
          <w:szCs w:val="24"/>
          <w:highlight w:val="none"/>
          <w:lang w:eastAsia="zh-CN"/>
        </w:rPr>
        <w:t>诸暨市教育体育局项目交易办公室</w:t>
      </w:r>
      <w:r>
        <w:rPr>
          <w:rFonts w:hint="eastAsia" w:ascii="宋体" w:hAnsi="宋体" w:eastAsia="宋体" w:cs="宋体"/>
          <w:b w:val="0"/>
          <w:bCs w:val="0"/>
          <w:color w:val="auto"/>
          <w:sz w:val="24"/>
          <w:szCs w:val="24"/>
          <w:highlight w:val="none"/>
        </w:rPr>
        <w:t>开标室，逾期送达或未密封将被拒绝接收。</w:t>
      </w:r>
    </w:p>
    <w:p w14:paraId="319B9F53">
      <w:pPr>
        <w:widowControl/>
        <w:autoSpaceDE/>
        <w:autoSpaceDN/>
        <w:adjustRightInd/>
        <w:spacing w:line="30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widowControl/>
        <w:autoSpaceDE/>
        <w:autoSpaceDN/>
        <w:adjustRightInd/>
        <w:spacing w:line="30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邮寄地址：诸暨市浣东北路51号（</w:t>
      </w:r>
      <w:r>
        <w:rPr>
          <w:rFonts w:hint="eastAsia" w:ascii="宋体" w:hAnsi="宋体" w:cs="宋体"/>
          <w:b w:val="0"/>
          <w:bCs/>
          <w:color w:val="auto"/>
          <w:sz w:val="24"/>
          <w:szCs w:val="24"/>
          <w:highlight w:val="none"/>
          <w:lang w:eastAsia="zh-CN"/>
        </w:rPr>
        <w:t>诸暨市教育体育局项目交易办公室</w:t>
      </w:r>
      <w:r>
        <w:rPr>
          <w:rFonts w:hint="eastAsia" w:ascii="宋体" w:hAnsi="宋体" w:eastAsia="宋体" w:cs="宋体"/>
          <w:b w:val="0"/>
          <w:bCs/>
          <w:color w:val="auto"/>
          <w:sz w:val="24"/>
          <w:szCs w:val="24"/>
          <w:highlight w:val="none"/>
        </w:rPr>
        <w:t>）</w:t>
      </w:r>
    </w:p>
    <w:p w14:paraId="445F757D">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邮件接收人：</w:t>
      </w:r>
      <w:r>
        <w:rPr>
          <w:rFonts w:hint="eastAsia" w:ascii="宋体" w:hAnsi="宋体" w:eastAsia="宋体" w:cs="宋体"/>
          <w:b w:val="0"/>
          <w:bCs/>
          <w:color w:val="auto"/>
          <w:sz w:val="24"/>
          <w:szCs w:val="24"/>
          <w:highlight w:val="none"/>
          <w:lang w:val="en-US" w:eastAsia="zh-CN"/>
        </w:rPr>
        <w:t>楼翔</w:t>
      </w:r>
    </w:p>
    <w:p w14:paraId="49BF964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联系电话：0575-</w:t>
      </w:r>
      <w:r>
        <w:rPr>
          <w:rFonts w:hint="eastAsia" w:ascii="宋体" w:hAnsi="宋体" w:cs="宋体"/>
          <w:b w:val="0"/>
          <w:bCs/>
          <w:color w:val="auto"/>
          <w:sz w:val="24"/>
          <w:szCs w:val="24"/>
          <w:highlight w:val="none"/>
          <w:lang w:eastAsia="zh-CN"/>
        </w:rPr>
        <w:t>89078291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工作电话）</w:t>
      </w:r>
    </w:p>
    <w:p w14:paraId="7F2F141A">
      <w:pPr>
        <w:widowControl/>
        <w:autoSpaceDE/>
        <w:autoSpaceDN/>
        <w:adjustRightInd/>
        <w:spacing w:line="30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autoSpaceDE/>
        <w:autoSpaceDN/>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九、开标时间和地点</w:t>
      </w:r>
    </w:p>
    <w:p w14:paraId="2CDAB1B4">
      <w:pPr>
        <w:autoSpaceDE/>
        <w:autoSpaceDN/>
        <w:adjustRightInd/>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u w:val="single"/>
          <w:lang w:eastAsia="zh-CN"/>
        </w:rPr>
        <w:t>2026年4月23日上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rPr>
        <w:t>。</w:t>
      </w:r>
    </w:p>
    <w:p w14:paraId="337667B6">
      <w:pPr>
        <w:autoSpaceDE/>
        <w:autoSpaceDN/>
        <w:adjustRightInd/>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开标地点：</w:t>
      </w:r>
      <w:r>
        <w:rPr>
          <w:rFonts w:hint="eastAsia" w:ascii="宋体" w:hAnsi="宋体" w:cs="宋体"/>
          <w:color w:val="auto"/>
          <w:sz w:val="24"/>
          <w:szCs w:val="24"/>
          <w:highlight w:val="none"/>
          <w:lang w:eastAsia="zh-CN"/>
        </w:rPr>
        <w:t>诸暨市教育体育局项目交易办公室</w:t>
      </w:r>
      <w:r>
        <w:rPr>
          <w:rFonts w:hint="eastAsia" w:ascii="宋体" w:hAnsi="宋体" w:eastAsia="宋体" w:cs="宋体"/>
          <w:color w:val="auto"/>
          <w:sz w:val="24"/>
          <w:szCs w:val="24"/>
          <w:highlight w:val="none"/>
        </w:rPr>
        <w:t>开标室（</w:t>
      </w:r>
      <w:r>
        <w:rPr>
          <w:rFonts w:hint="eastAsia" w:ascii="宋体" w:hAnsi="宋体" w:eastAsia="宋体" w:cs="宋体"/>
          <w:sz w:val="24"/>
          <w:szCs w:val="24"/>
          <w:highlight w:val="none"/>
        </w:rPr>
        <w:t>诸暨市浣东北路51号</w:t>
      </w:r>
      <w:r>
        <w:rPr>
          <w:rFonts w:hint="eastAsia" w:ascii="宋体" w:hAnsi="宋体" w:eastAsia="宋体" w:cs="宋体"/>
          <w:color w:val="auto"/>
          <w:sz w:val="24"/>
          <w:szCs w:val="24"/>
          <w:highlight w:val="none"/>
        </w:rPr>
        <w:t>）。</w:t>
      </w:r>
    </w:p>
    <w:p w14:paraId="1255AF85">
      <w:pPr>
        <w:autoSpaceDE/>
        <w:autoSpaceDN/>
        <w:adjustRightInd/>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highlight w:val="none"/>
          <w:lang w:eastAsia="zh-CN"/>
        </w:rPr>
        <w:t>123373395@qq.com</w:t>
      </w:r>
      <w:r>
        <w:rPr>
          <w:rFonts w:hint="eastAsia" w:ascii="宋体" w:hAnsi="宋体" w:eastAsia="宋体" w:cs="宋体"/>
          <w:b/>
          <w:color w:val="auto"/>
          <w:sz w:val="24"/>
          <w:szCs w:val="24"/>
          <w:highlight w:val="none"/>
        </w:rPr>
        <w:t>作出澄清、说明或者补正。提交澄清、说明或补正的时间不少于半小时。</w:t>
      </w:r>
    </w:p>
    <w:p w14:paraId="18653A07">
      <w:pPr>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十、业务咨询</w:t>
      </w:r>
    </w:p>
    <w:bookmarkEnd w:id="0"/>
    <w:p w14:paraId="0F63AC59">
      <w:pPr>
        <w:spacing w:line="360" w:lineRule="auto"/>
        <w:ind w:firstLine="480" w:firstLineChars="200"/>
        <w:rPr>
          <w:rFonts w:hint="eastAsia" w:ascii="宋体" w:hAnsi="宋体" w:eastAsia="宋体" w:cs="宋体"/>
          <w:sz w:val="24"/>
          <w:szCs w:val="24"/>
          <w:highlight w:val="none"/>
        </w:rPr>
      </w:pPr>
      <w:bookmarkStart w:id="2" w:name="_Toc125344503"/>
      <w:r>
        <w:rPr>
          <w:rFonts w:hint="eastAsia" w:ascii="宋体" w:hAnsi="宋体" w:eastAsia="宋体" w:cs="宋体"/>
          <w:sz w:val="24"/>
          <w:szCs w:val="24"/>
          <w:highlight w:val="none"/>
        </w:rPr>
        <w:t>采购单</w:t>
      </w:r>
      <w:r>
        <w:rPr>
          <w:rFonts w:hint="eastAsia" w:ascii="宋体" w:hAnsi="宋体" w:eastAsia="宋体" w:cs="宋体"/>
          <w:color w:val="auto"/>
          <w:sz w:val="24"/>
          <w:szCs w:val="24"/>
          <w:highlight w:val="none"/>
        </w:rPr>
        <w:t>位联系人：</w:t>
      </w:r>
      <w:r>
        <w:rPr>
          <w:rFonts w:hint="eastAsia" w:ascii="宋体" w:hAnsi="宋体" w:cs="宋体"/>
          <w:color w:val="auto"/>
          <w:sz w:val="24"/>
          <w:szCs w:val="24"/>
          <w:highlight w:val="none"/>
          <w:lang w:val="en-US" w:eastAsia="zh-CN"/>
        </w:rPr>
        <w:t>吴佩锋</w:t>
      </w:r>
      <w:r>
        <w:rPr>
          <w:rFonts w:hint="eastAsia" w:ascii="宋体" w:hAnsi="宋体" w:eastAsia="宋体" w:cs="宋体"/>
          <w:color w:val="auto"/>
          <w:sz w:val="24"/>
          <w:szCs w:val="24"/>
          <w:highlight w:val="none"/>
        </w:rPr>
        <w:t xml:space="preserve">      采购单位联系电话：</w:t>
      </w:r>
      <w:r>
        <w:rPr>
          <w:rFonts w:hint="eastAsia" w:ascii="宋体" w:hAnsi="宋体" w:eastAsia="宋体" w:cs="宋体"/>
          <w:sz w:val="24"/>
          <w:szCs w:val="24"/>
          <w:highlight w:val="none"/>
        </w:rPr>
        <w:t>0575-89078237（工作电话）</w:t>
      </w:r>
    </w:p>
    <w:p w14:paraId="5835C637">
      <w:pPr>
        <w:pStyle w:val="46"/>
        <w:keepNext w:val="0"/>
        <w:keepLines w:val="0"/>
        <w:pageBreakBefore w:val="0"/>
        <w:kinsoku/>
        <w:wordWrap/>
        <w:overflowPunct/>
        <w:topLinePunct w:val="0"/>
        <w:autoSpaceDE/>
        <w:autoSpaceDN/>
        <w:bidi w:val="0"/>
        <w:snapToGrid w:val="0"/>
        <w:spacing w:before="0" w:beforeAutospacing="0" w:after="0" w:afterAutospacing="0"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代理机构联系人：</w:t>
      </w:r>
      <w:r>
        <w:rPr>
          <w:rFonts w:hint="eastAsia" w:ascii="宋体" w:hAnsi="宋体" w:eastAsia="宋体" w:cs="宋体"/>
          <w:sz w:val="24"/>
          <w:szCs w:val="24"/>
          <w:highlight w:val="none"/>
          <w:lang w:val="en-US" w:eastAsia="zh-CN"/>
        </w:rPr>
        <w:t>楼翔</w:t>
      </w:r>
      <w:r>
        <w:rPr>
          <w:rFonts w:hint="eastAsia" w:ascii="宋体" w:hAnsi="宋体" w:eastAsia="宋体" w:cs="宋体"/>
          <w:sz w:val="24"/>
          <w:szCs w:val="24"/>
          <w:highlight w:val="none"/>
        </w:rPr>
        <w:t xml:space="preserve">        </w:t>
      </w:r>
      <w:r>
        <w:rPr>
          <w:rStyle w:val="56"/>
          <w:rFonts w:hint="eastAsia" w:ascii="宋体" w:hAnsi="宋体" w:eastAsia="宋体" w:cs="宋体"/>
          <w:b w:val="0"/>
          <w:color w:val="auto"/>
          <w:sz w:val="24"/>
          <w:szCs w:val="24"/>
          <w:highlight w:val="none"/>
          <w:shd w:val="clear" w:color="auto" w:fill="FFFFFF"/>
          <w:lang w:val="en-US" w:eastAsia="zh-CN"/>
        </w:rPr>
        <w:t>工作电话</w:t>
      </w:r>
      <w:r>
        <w:rPr>
          <w:rStyle w:val="56"/>
          <w:rFonts w:hint="eastAsia" w:ascii="宋体" w:hAnsi="宋体" w:eastAsia="宋体" w:cs="宋体"/>
          <w:b w:val="0"/>
          <w:color w:val="auto"/>
          <w:highlight w:val="none"/>
          <w:shd w:val="clear" w:color="auto" w:fill="FFFFFF"/>
          <w:lang w:eastAsia="zh-CN"/>
        </w:rPr>
        <w:t>：</w:t>
      </w:r>
      <w:r>
        <w:rPr>
          <w:rStyle w:val="56"/>
          <w:rFonts w:hint="eastAsia" w:ascii="宋体" w:hAnsi="宋体" w:eastAsia="宋体" w:cs="宋体"/>
          <w:b w:val="0"/>
          <w:color w:val="auto"/>
          <w:highlight w:val="none"/>
          <w:shd w:val="clear" w:color="auto" w:fill="FFFFFF"/>
        </w:rPr>
        <w:t>0575-890</w:t>
      </w:r>
      <w:r>
        <w:rPr>
          <w:rStyle w:val="56"/>
          <w:rFonts w:hint="eastAsia" w:ascii="宋体" w:hAnsi="宋体" w:eastAsia="宋体" w:cs="宋体"/>
          <w:b w:val="0"/>
          <w:color w:val="auto"/>
          <w:highlight w:val="none"/>
          <w:shd w:val="clear" w:color="auto" w:fill="FFFFFF"/>
          <w:lang w:val="en-US" w:eastAsia="zh-CN"/>
        </w:rPr>
        <w:t>78291</w:t>
      </w:r>
      <w:r>
        <w:rPr>
          <w:rFonts w:hint="eastAsia" w:ascii="宋体" w:hAnsi="宋体" w:eastAsia="宋体" w:cs="宋体"/>
          <w:sz w:val="24"/>
          <w:szCs w:val="24"/>
          <w:highlight w:val="none"/>
        </w:rPr>
        <w:t>（工作电话）</w:t>
      </w:r>
    </w:p>
    <w:p w14:paraId="3A919C0D">
      <w:pPr>
        <w:pStyle w:val="46"/>
        <w:keepNext w:val="0"/>
        <w:keepLines w:val="0"/>
        <w:pageBreakBefore w:val="0"/>
        <w:kinsoku/>
        <w:wordWrap/>
        <w:overflowPunct/>
        <w:topLinePunct w:val="0"/>
        <w:autoSpaceDE/>
        <w:autoSpaceDN/>
        <w:bidi w:val="0"/>
        <w:snapToGrid w:val="0"/>
        <w:spacing w:before="0" w:beforeAutospacing="0" w:after="0" w:afterAutospacing="0"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代理机构单位联系地址：诸暨市浣东北路51号</w:t>
      </w:r>
    </w:p>
    <w:p w14:paraId="659E1C1D">
      <w:pPr>
        <w:spacing w:line="360" w:lineRule="auto"/>
        <w:jc w:val="right"/>
        <w:rPr>
          <w:rFonts w:hint="eastAsia" w:ascii="宋体" w:hAnsi="宋体" w:eastAsia="宋体" w:cs="宋体"/>
          <w:sz w:val="24"/>
          <w:szCs w:val="24"/>
          <w:highlight w:val="none"/>
        </w:rPr>
      </w:pPr>
    </w:p>
    <w:p w14:paraId="52E60D31">
      <w:pPr>
        <w:spacing w:line="360" w:lineRule="auto"/>
        <w:jc w:val="righ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诸暨市教育体育局</w:t>
      </w:r>
    </w:p>
    <w:p w14:paraId="29E54147">
      <w:pPr>
        <w:spacing w:line="360" w:lineRule="auto"/>
        <w:jc w:val="righ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诸暨市教育体育局项目交易办公室</w:t>
      </w:r>
    </w:p>
    <w:p w14:paraId="112FE4A6">
      <w:pPr>
        <w:wordWrap w:val="0"/>
        <w:spacing w:line="360" w:lineRule="auto"/>
        <w:jc w:val="righ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二○二</w:t>
      </w:r>
      <w:r>
        <w:rPr>
          <w:rFonts w:hint="eastAsia" w:ascii="宋体" w:hAnsi="宋体" w:eastAsia="宋体" w:cs="宋体"/>
          <w:color w:val="auto"/>
          <w:sz w:val="24"/>
          <w:szCs w:val="24"/>
          <w:highlight w:val="none"/>
          <w:lang w:val="en-US" w:eastAsia="zh-CN"/>
        </w:rPr>
        <w:t>六</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三</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二十七</w:t>
      </w:r>
      <w:r>
        <w:rPr>
          <w:rFonts w:hint="eastAsia" w:ascii="宋体" w:hAnsi="宋体" w:eastAsia="宋体" w:cs="宋体"/>
          <w:sz w:val="24"/>
          <w:szCs w:val="24"/>
          <w:highlight w:val="none"/>
        </w:rPr>
        <w:t>日</w:t>
      </w:r>
    </w:p>
    <w:p w14:paraId="637ABE12">
      <w:pPr>
        <w:spacing w:line="360" w:lineRule="auto"/>
        <w:rPr>
          <w:rFonts w:ascii="宋体" w:hAnsi="宋体"/>
          <w:color w:val="FF0000"/>
          <w:highlight w:val="none"/>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3"/>
        <w:spacing w:before="120" w:after="240" w:line="400" w:lineRule="exact"/>
        <w:jc w:val="center"/>
        <w:rPr>
          <w:rFonts w:ascii="宋体" w:hAnsi="宋体"/>
          <w:color w:val="auto"/>
          <w:sz w:val="36"/>
          <w:szCs w:val="36"/>
          <w:highlight w:val="none"/>
        </w:rPr>
      </w:pPr>
      <w:r>
        <w:rPr>
          <w:rFonts w:hint="eastAsia" w:ascii="宋体" w:hAnsi="宋体"/>
          <w:color w:val="auto"/>
          <w:sz w:val="36"/>
          <w:szCs w:val="36"/>
          <w:highlight w:val="none"/>
        </w:rPr>
        <w:t>第二章   投标须知</w:t>
      </w:r>
    </w:p>
    <w:p w14:paraId="71F26251">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《前  附  表》</w:t>
      </w:r>
    </w:p>
    <w:tbl>
      <w:tblPr>
        <w:tblStyle w:val="53"/>
        <w:tblW w:w="100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776"/>
        <w:gridCol w:w="7589"/>
      </w:tblGrid>
      <w:tr w14:paraId="4377A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0E7EF0">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1776" w:type="dxa"/>
            <w:tcBorders>
              <w:top w:val="single" w:color="auto" w:sz="4" w:space="0"/>
              <w:left w:val="single" w:color="auto" w:sz="4" w:space="0"/>
              <w:bottom w:val="single" w:color="auto" w:sz="4" w:space="0"/>
              <w:right w:val="single" w:color="auto" w:sz="4" w:space="0"/>
            </w:tcBorders>
            <w:vAlign w:val="center"/>
          </w:tcPr>
          <w:p w14:paraId="6274D9F3">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内容</w:t>
            </w:r>
          </w:p>
        </w:tc>
        <w:tc>
          <w:tcPr>
            <w:tcW w:w="7589" w:type="dxa"/>
            <w:tcBorders>
              <w:top w:val="single" w:color="auto" w:sz="4" w:space="0"/>
              <w:left w:val="single" w:color="auto" w:sz="4" w:space="0"/>
              <w:bottom w:val="single" w:color="auto" w:sz="4" w:space="0"/>
              <w:right w:val="single" w:color="auto" w:sz="4" w:space="0"/>
            </w:tcBorders>
            <w:vAlign w:val="center"/>
          </w:tcPr>
          <w:p w14:paraId="386D5B53">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说明与要求</w:t>
            </w:r>
          </w:p>
        </w:tc>
      </w:tr>
      <w:tr w14:paraId="789AB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E361581">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w:t>
            </w:r>
          </w:p>
        </w:tc>
        <w:tc>
          <w:tcPr>
            <w:tcW w:w="1776" w:type="dxa"/>
            <w:tcBorders>
              <w:top w:val="single" w:color="auto" w:sz="4" w:space="0"/>
              <w:left w:val="single" w:color="auto" w:sz="4" w:space="0"/>
              <w:bottom w:val="single" w:color="auto" w:sz="4" w:space="0"/>
              <w:right w:val="single" w:color="auto" w:sz="4" w:space="0"/>
            </w:tcBorders>
            <w:vAlign w:val="center"/>
          </w:tcPr>
          <w:p w14:paraId="2F263D66">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项目名称</w:t>
            </w:r>
          </w:p>
        </w:tc>
        <w:tc>
          <w:tcPr>
            <w:tcW w:w="7589" w:type="dxa"/>
            <w:tcBorders>
              <w:top w:val="single" w:color="auto" w:sz="4" w:space="0"/>
              <w:left w:val="single" w:color="auto" w:sz="4" w:space="0"/>
              <w:bottom w:val="single" w:color="auto" w:sz="4" w:space="0"/>
              <w:right w:val="single" w:color="auto" w:sz="4" w:space="0"/>
            </w:tcBorders>
            <w:vAlign w:val="center"/>
          </w:tcPr>
          <w:p w14:paraId="1A78A2C1">
            <w:pPr>
              <w:pStyle w:val="27"/>
              <w:spacing w:line="400" w:lineRule="exact"/>
              <w:ind w:right="-107" w:rightChars="-51"/>
              <w:rPr>
                <w:rFonts w:hint="eastAsia" w:ascii="宋体" w:hAnsi="宋体" w:eastAsia="宋体" w:cs="宋体"/>
                <w:sz w:val="24"/>
                <w:szCs w:val="24"/>
                <w:highlight w:val="none"/>
                <w:lang w:eastAsia="zh-CN"/>
              </w:rPr>
            </w:pPr>
            <w:r>
              <w:rPr>
                <w:rFonts w:hint="eastAsia" w:ascii="宋体" w:hAnsi="宋体" w:eastAsia="宋体" w:cs="宋体"/>
                <w:szCs w:val="24"/>
                <w:highlight w:val="none"/>
                <w:lang w:eastAsia="zh-CN"/>
              </w:rPr>
              <w:t>诸暨市</w:t>
            </w:r>
            <w:r>
              <w:rPr>
                <w:rFonts w:hint="eastAsia" w:ascii="宋体" w:hAnsi="宋体" w:eastAsia="宋体" w:cs="宋体"/>
                <w:sz w:val="24"/>
                <w:szCs w:val="24"/>
                <w:highlight w:val="none"/>
                <w:lang w:eastAsia="zh-CN"/>
              </w:rPr>
              <w:t>教体系统2026-2027年采购社会中介代理机构征集入围项目</w:t>
            </w:r>
          </w:p>
        </w:tc>
      </w:tr>
      <w:tr w14:paraId="2310D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F2AC097">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2</w:t>
            </w:r>
          </w:p>
        </w:tc>
        <w:tc>
          <w:tcPr>
            <w:tcW w:w="1776" w:type="dxa"/>
            <w:tcBorders>
              <w:top w:val="single" w:color="auto" w:sz="4" w:space="0"/>
              <w:left w:val="single" w:color="auto" w:sz="4" w:space="0"/>
              <w:bottom w:val="single" w:color="auto" w:sz="4" w:space="0"/>
              <w:right w:val="single" w:color="auto" w:sz="4" w:space="0"/>
            </w:tcBorders>
            <w:vAlign w:val="center"/>
          </w:tcPr>
          <w:p w14:paraId="0E0231AE">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采购方式</w:t>
            </w:r>
          </w:p>
        </w:tc>
        <w:tc>
          <w:tcPr>
            <w:tcW w:w="7589" w:type="dxa"/>
            <w:tcBorders>
              <w:top w:val="single" w:color="auto" w:sz="4" w:space="0"/>
              <w:left w:val="single" w:color="auto" w:sz="4" w:space="0"/>
              <w:bottom w:val="single" w:color="auto" w:sz="4" w:space="0"/>
              <w:right w:val="single" w:color="auto" w:sz="4" w:space="0"/>
            </w:tcBorders>
            <w:vAlign w:val="center"/>
          </w:tcPr>
          <w:p w14:paraId="33B7BB56">
            <w:pPr>
              <w:pStyle w:val="27"/>
              <w:spacing w:line="400" w:lineRule="exact"/>
              <w:ind w:right="-107" w:rightChars="-51"/>
              <w:rPr>
                <w:rFonts w:hint="eastAsia" w:ascii="宋体" w:hAnsi="宋体" w:eastAsia="宋体" w:cs="宋体"/>
                <w:szCs w:val="24"/>
                <w:highlight w:val="none"/>
              </w:rPr>
            </w:pPr>
            <w:r>
              <w:rPr>
                <w:rFonts w:hint="eastAsia" w:ascii="宋体" w:hAnsi="宋体" w:eastAsia="宋体" w:cs="宋体"/>
                <w:szCs w:val="24"/>
                <w:highlight w:val="none"/>
              </w:rPr>
              <w:t>公开招标</w:t>
            </w:r>
          </w:p>
        </w:tc>
      </w:tr>
      <w:tr w14:paraId="358C8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AC80AB">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3</w:t>
            </w:r>
          </w:p>
        </w:tc>
        <w:tc>
          <w:tcPr>
            <w:tcW w:w="1776" w:type="dxa"/>
            <w:tcBorders>
              <w:top w:val="single" w:color="auto" w:sz="4" w:space="0"/>
              <w:left w:val="single" w:color="auto" w:sz="4" w:space="0"/>
              <w:bottom w:val="single" w:color="auto" w:sz="4" w:space="0"/>
              <w:right w:val="single" w:color="auto" w:sz="4" w:space="0"/>
            </w:tcBorders>
            <w:vAlign w:val="center"/>
          </w:tcPr>
          <w:p w14:paraId="13B7C9C8">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评标办法</w:t>
            </w:r>
          </w:p>
        </w:tc>
        <w:tc>
          <w:tcPr>
            <w:tcW w:w="7589" w:type="dxa"/>
            <w:tcBorders>
              <w:top w:val="single" w:color="auto" w:sz="4" w:space="0"/>
              <w:left w:val="single" w:color="auto" w:sz="4" w:space="0"/>
              <w:bottom w:val="single" w:color="auto" w:sz="4" w:space="0"/>
              <w:right w:val="single" w:color="auto" w:sz="4" w:space="0"/>
            </w:tcBorders>
            <w:vAlign w:val="center"/>
          </w:tcPr>
          <w:p w14:paraId="78BB0B92">
            <w:pPr>
              <w:pStyle w:val="27"/>
              <w:spacing w:line="400" w:lineRule="exact"/>
              <w:ind w:right="-107" w:rightChars="-51"/>
              <w:rPr>
                <w:rFonts w:hint="eastAsia" w:ascii="宋体" w:hAnsi="宋体" w:eastAsia="宋体" w:cs="宋体"/>
                <w:szCs w:val="24"/>
                <w:highlight w:val="none"/>
              </w:rPr>
            </w:pPr>
            <w:r>
              <w:rPr>
                <w:rFonts w:hint="eastAsia" w:ascii="宋体" w:hAnsi="宋体" w:eastAsia="宋体" w:cs="宋体"/>
                <w:b/>
                <w:sz w:val="22"/>
                <w:highlight w:val="none"/>
              </w:rPr>
              <w:t>综合评分法</w:t>
            </w:r>
          </w:p>
        </w:tc>
      </w:tr>
      <w:tr w14:paraId="7C6F8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46E0093">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4</w:t>
            </w:r>
          </w:p>
        </w:tc>
        <w:tc>
          <w:tcPr>
            <w:tcW w:w="1776" w:type="dxa"/>
            <w:tcBorders>
              <w:top w:val="single" w:color="auto" w:sz="4" w:space="0"/>
              <w:left w:val="single" w:color="auto" w:sz="4" w:space="0"/>
              <w:bottom w:val="single" w:color="auto" w:sz="4" w:space="0"/>
              <w:right w:val="single" w:color="auto" w:sz="4" w:space="0"/>
            </w:tcBorders>
            <w:vAlign w:val="center"/>
          </w:tcPr>
          <w:p w14:paraId="19AAD6DA">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最高限价</w:t>
            </w:r>
          </w:p>
        </w:tc>
        <w:tc>
          <w:tcPr>
            <w:tcW w:w="7589" w:type="dxa"/>
            <w:tcBorders>
              <w:top w:val="single" w:color="auto" w:sz="4" w:space="0"/>
              <w:left w:val="single" w:color="auto" w:sz="4" w:space="0"/>
              <w:bottom w:val="single" w:color="auto" w:sz="4" w:space="0"/>
              <w:right w:val="single" w:color="auto" w:sz="4" w:space="0"/>
            </w:tcBorders>
            <w:vAlign w:val="center"/>
          </w:tcPr>
          <w:p w14:paraId="304BD2EA">
            <w:pPr>
              <w:pStyle w:val="154"/>
              <w:spacing w:line="300" w:lineRule="auto"/>
              <w:ind w:firstLine="0" w:firstLineChars="0"/>
              <w:rPr>
                <w:rFonts w:hint="eastAsia" w:ascii="宋体" w:hAnsi="宋体" w:eastAsia="宋体" w:cs="宋体"/>
                <w:b/>
                <w:sz w:val="24"/>
                <w:szCs w:val="24"/>
                <w:highlight w:val="none"/>
                <w:lang w:eastAsia="zh-CN"/>
              </w:rPr>
            </w:pPr>
            <w:r>
              <w:rPr>
                <w:rFonts w:hint="eastAsia" w:ascii="宋体" w:cs="宋体"/>
                <w:b/>
                <w:bCs/>
                <w:sz w:val="24"/>
                <w:szCs w:val="24"/>
                <w:highlight w:val="none"/>
                <w:lang w:val="en-US" w:eastAsia="zh-CN"/>
              </w:rPr>
              <w:t>无</w:t>
            </w:r>
          </w:p>
        </w:tc>
      </w:tr>
      <w:tr w14:paraId="24E1E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63316F">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5</w:t>
            </w:r>
          </w:p>
        </w:tc>
        <w:tc>
          <w:tcPr>
            <w:tcW w:w="1776" w:type="dxa"/>
            <w:tcBorders>
              <w:top w:val="single" w:color="auto" w:sz="4" w:space="0"/>
              <w:left w:val="single" w:color="auto" w:sz="4" w:space="0"/>
              <w:bottom w:val="single" w:color="auto" w:sz="4" w:space="0"/>
              <w:right w:val="single" w:color="auto" w:sz="4" w:space="0"/>
            </w:tcBorders>
            <w:vAlign w:val="center"/>
          </w:tcPr>
          <w:p w14:paraId="2E54BDCD">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投标人（供应商）资格要求</w:t>
            </w:r>
          </w:p>
        </w:tc>
        <w:tc>
          <w:tcPr>
            <w:tcW w:w="7589" w:type="dxa"/>
            <w:tcBorders>
              <w:top w:val="single" w:color="auto" w:sz="4" w:space="0"/>
              <w:left w:val="single" w:color="auto" w:sz="4" w:space="0"/>
              <w:bottom w:val="single" w:color="auto" w:sz="4" w:space="0"/>
              <w:right w:val="single" w:color="auto" w:sz="4" w:space="0"/>
            </w:tcBorders>
            <w:vAlign w:val="center"/>
          </w:tcPr>
          <w:p w14:paraId="6A3D6455">
            <w:pPr>
              <w:snapToGrid w:val="0"/>
              <w:spacing w:line="300" w:lineRule="auto"/>
              <w:jc w:val="lef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详见“招标公告”</w:t>
            </w:r>
          </w:p>
        </w:tc>
      </w:tr>
      <w:tr w14:paraId="33A4B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427448">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6</w:t>
            </w:r>
          </w:p>
        </w:tc>
        <w:tc>
          <w:tcPr>
            <w:tcW w:w="1776" w:type="dxa"/>
            <w:tcBorders>
              <w:top w:val="single" w:color="auto" w:sz="4" w:space="0"/>
              <w:left w:val="single" w:color="auto" w:sz="4" w:space="0"/>
              <w:bottom w:val="single" w:color="auto" w:sz="4" w:space="0"/>
              <w:right w:val="single" w:color="auto" w:sz="4" w:space="0"/>
            </w:tcBorders>
            <w:vAlign w:val="center"/>
          </w:tcPr>
          <w:p w14:paraId="59F4762B">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是否接受联合体投标</w:t>
            </w:r>
          </w:p>
        </w:tc>
        <w:tc>
          <w:tcPr>
            <w:tcW w:w="7589" w:type="dxa"/>
            <w:tcBorders>
              <w:top w:val="single" w:color="auto" w:sz="4" w:space="0"/>
              <w:left w:val="single" w:color="auto" w:sz="4" w:space="0"/>
              <w:bottom w:val="single" w:color="auto" w:sz="4" w:space="0"/>
              <w:right w:val="single" w:color="auto" w:sz="4" w:space="0"/>
            </w:tcBorders>
            <w:vAlign w:val="center"/>
          </w:tcPr>
          <w:p w14:paraId="383371DE">
            <w:pPr>
              <w:pStyle w:val="27"/>
              <w:spacing w:line="400" w:lineRule="exact"/>
              <w:rPr>
                <w:rFonts w:hint="eastAsia" w:ascii="宋体" w:hAnsi="宋体" w:eastAsia="宋体" w:cs="宋体"/>
                <w:b/>
                <w:color w:val="FF0000"/>
                <w:szCs w:val="24"/>
                <w:highlight w:val="none"/>
              </w:rPr>
            </w:pPr>
            <w:r>
              <w:rPr>
                <w:rFonts w:hint="eastAsia" w:ascii="宋体" w:hAnsi="宋体" w:eastAsia="宋体" w:cs="宋体"/>
                <w:b/>
                <w:szCs w:val="24"/>
                <w:highlight w:val="none"/>
              </w:rPr>
              <w:t>不接受</w:t>
            </w:r>
          </w:p>
        </w:tc>
      </w:tr>
      <w:tr w14:paraId="29EE0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D96E28">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7</w:t>
            </w:r>
          </w:p>
        </w:tc>
        <w:tc>
          <w:tcPr>
            <w:tcW w:w="1776" w:type="dxa"/>
            <w:tcBorders>
              <w:top w:val="single" w:color="auto" w:sz="4" w:space="0"/>
              <w:left w:val="single" w:color="auto" w:sz="4" w:space="0"/>
              <w:bottom w:val="single" w:color="auto" w:sz="4" w:space="0"/>
              <w:right w:val="single" w:color="auto" w:sz="4" w:space="0"/>
            </w:tcBorders>
            <w:vAlign w:val="center"/>
          </w:tcPr>
          <w:p w14:paraId="74E10220">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标的划分</w:t>
            </w:r>
          </w:p>
        </w:tc>
        <w:tc>
          <w:tcPr>
            <w:tcW w:w="7589" w:type="dxa"/>
            <w:tcBorders>
              <w:top w:val="single" w:color="auto" w:sz="4" w:space="0"/>
              <w:left w:val="single" w:color="auto" w:sz="4" w:space="0"/>
              <w:bottom w:val="single" w:color="auto" w:sz="4" w:space="0"/>
              <w:right w:val="single" w:color="auto" w:sz="4" w:space="0"/>
            </w:tcBorders>
            <w:vAlign w:val="center"/>
          </w:tcPr>
          <w:p w14:paraId="3FF894E3">
            <w:pPr>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本次招标共</w:t>
            </w:r>
            <w:r>
              <w:rPr>
                <w:rFonts w:hint="eastAsia" w:ascii="宋体" w:hAnsi="宋体" w:eastAsia="宋体" w:cs="宋体"/>
                <w:b/>
                <w:bCs/>
                <w:color w:val="auto"/>
                <w:sz w:val="24"/>
                <w:szCs w:val="24"/>
                <w:highlight w:val="none"/>
                <w:u w:val="single"/>
              </w:rPr>
              <w:t>1</w:t>
            </w:r>
            <w:r>
              <w:rPr>
                <w:rFonts w:hint="eastAsia" w:ascii="宋体" w:hAnsi="宋体" w:eastAsia="宋体" w:cs="宋体"/>
                <w:color w:val="auto"/>
                <w:sz w:val="24"/>
                <w:szCs w:val="24"/>
                <w:highlight w:val="none"/>
              </w:rPr>
              <w:t>个标的，招标人将整体择定中标单位。</w:t>
            </w:r>
          </w:p>
        </w:tc>
      </w:tr>
      <w:tr w14:paraId="1D507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0FA33A9">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8</w:t>
            </w:r>
          </w:p>
        </w:tc>
        <w:tc>
          <w:tcPr>
            <w:tcW w:w="1776" w:type="dxa"/>
            <w:tcBorders>
              <w:top w:val="single" w:color="auto" w:sz="4" w:space="0"/>
              <w:left w:val="single" w:color="auto" w:sz="4" w:space="0"/>
              <w:bottom w:val="single" w:color="auto" w:sz="4" w:space="0"/>
              <w:right w:val="single" w:color="auto" w:sz="4" w:space="0"/>
            </w:tcBorders>
            <w:vAlign w:val="center"/>
          </w:tcPr>
          <w:p w14:paraId="3D001E32">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资格审查</w:t>
            </w:r>
          </w:p>
        </w:tc>
        <w:tc>
          <w:tcPr>
            <w:tcW w:w="7589" w:type="dxa"/>
            <w:tcBorders>
              <w:top w:val="single" w:color="auto" w:sz="4" w:space="0"/>
              <w:left w:val="single" w:color="auto" w:sz="4" w:space="0"/>
              <w:bottom w:val="single" w:color="auto" w:sz="4" w:space="0"/>
              <w:right w:val="single" w:color="auto" w:sz="4" w:space="0"/>
            </w:tcBorders>
            <w:vAlign w:val="center"/>
          </w:tcPr>
          <w:p w14:paraId="5340122D">
            <w:pPr>
              <w:pStyle w:val="27"/>
              <w:spacing w:line="400" w:lineRule="exact"/>
              <w:rPr>
                <w:rFonts w:hint="eastAsia" w:ascii="宋体" w:hAnsi="宋体" w:eastAsia="宋体" w:cs="宋体"/>
                <w:szCs w:val="24"/>
                <w:highlight w:val="none"/>
              </w:rPr>
            </w:pPr>
            <w:r>
              <w:rPr>
                <w:rFonts w:hint="eastAsia" w:ascii="宋体" w:hAnsi="宋体" w:eastAsia="宋体" w:cs="宋体"/>
                <w:szCs w:val="24"/>
                <w:highlight w:val="none"/>
              </w:rPr>
              <w:t>资格后审</w:t>
            </w:r>
          </w:p>
        </w:tc>
      </w:tr>
      <w:tr w14:paraId="713E9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152943">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9</w:t>
            </w:r>
          </w:p>
        </w:tc>
        <w:tc>
          <w:tcPr>
            <w:tcW w:w="1776" w:type="dxa"/>
            <w:tcBorders>
              <w:top w:val="single" w:color="auto" w:sz="4" w:space="0"/>
              <w:left w:val="single" w:color="auto" w:sz="4" w:space="0"/>
              <w:bottom w:val="single" w:color="auto" w:sz="4" w:space="0"/>
              <w:right w:val="single" w:color="auto" w:sz="4" w:space="0"/>
            </w:tcBorders>
            <w:vAlign w:val="center"/>
          </w:tcPr>
          <w:p w14:paraId="41E907FF">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招标文件获取</w:t>
            </w:r>
          </w:p>
        </w:tc>
        <w:tc>
          <w:tcPr>
            <w:tcW w:w="7589" w:type="dxa"/>
            <w:tcBorders>
              <w:top w:val="single" w:color="auto" w:sz="4" w:space="0"/>
              <w:left w:val="single" w:color="auto" w:sz="4" w:space="0"/>
              <w:bottom w:val="single" w:color="auto" w:sz="4" w:space="0"/>
              <w:right w:val="single" w:color="auto" w:sz="4" w:space="0"/>
            </w:tcBorders>
            <w:vAlign w:val="center"/>
          </w:tcPr>
          <w:p w14:paraId="3A13EB5E">
            <w:pPr>
              <w:pStyle w:val="122"/>
              <w:widowControl w:val="0"/>
              <w:spacing w:afterLines="0" w:line="300" w:lineRule="auto"/>
              <w:ind w:firstLine="0" w:firstLineChars="0"/>
              <w:jc w:val="left"/>
              <w:rPr>
                <w:rFonts w:hint="eastAsia" w:ascii="宋体" w:hAnsi="宋体" w:eastAsia="宋体" w:cs="宋体"/>
                <w:szCs w:val="24"/>
                <w:highlight w:val="none"/>
              </w:rPr>
            </w:pPr>
            <w:r>
              <w:rPr>
                <w:rFonts w:hint="eastAsia" w:ascii="宋体" w:hAnsi="宋体" w:eastAsia="宋体" w:cs="宋体"/>
                <w:szCs w:val="24"/>
                <w:highlight w:val="none"/>
              </w:rPr>
              <w:t>详见“招标公告”</w:t>
            </w:r>
          </w:p>
        </w:tc>
      </w:tr>
      <w:tr w14:paraId="5F0EE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5A54465">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10</w:t>
            </w:r>
          </w:p>
        </w:tc>
        <w:tc>
          <w:tcPr>
            <w:tcW w:w="1776" w:type="dxa"/>
            <w:tcBorders>
              <w:top w:val="single" w:color="auto" w:sz="4" w:space="0"/>
              <w:left w:val="single" w:color="auto" w:sz="4" w:space="0"/>
              <w:bottom w:val="single" w:color="auto" w:sz="4" w:space="0"/>
              <w:right w:val="single" w:color="auto" w:sz="4" w:space="0"/>
            </w:tcBorders>
            <w:vAlign w:val="center"/>
          </w:tcPr>
          <w:p w14:paraId="32A42DAF">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投标保证金</w:t>
            </w:r>
          </w:p>
        </w:tc>
        <w:tc>
          <w:tcPr>
            <w:tcW w:w="7589" w:type="dxa"/>
            <w:tcBorders>
              <w:top w:val="single" w:color="auto" w:sz="4" w:space="0"/>
              <w:left w:val="single" w:color="auto" w:sz="4" w:space="0"/>
              <w:bottom w:val="single" w:color="auto" w:sz="4" w:space="0"/>
              <w:right w:val="single" w:color="auto" w:sz="4" w:space="0"/>
            </w:tcBorders>
            <w:vAlign w:val="center"/>
          </w:tcPr>
          <w:p w14:paraId="583FC117">
            <w:pPr>
              <w:pStyle w:val="27"/>
              <w:spacing w:line="400" w:lineRule="exact"/>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无</w:t>
            </w:r>
          </w:p>
        </w:tc>
      </w:tr>
      <w:tr w14:paraId="213E1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EF6137">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11</w:t>
            </w:r>
          </w:p>
        </w:tc>
        <w:tc>
          <w:tcPr>
            <w:tcW w:w="1776" w:type="dxa"/>
            <w:tcBorders>
              <w:top w:val="single" w:color="auto" w:sz="4" w:space="0"/>
              <w:left w:val="single" w:color="auto" w:sz="4" w:space="0"/>
              <w:bottom w:val="single" w:color="auto" w:sz="4" w:space="0"/>
              <w:right w:val="single" w:color="auto" w:sz="4" w:space="0"/>
            </w:tcBorders>
            <w:vAlign w:val="center"/>
          </w:tcPr>
          <w:p w14:paraId="744E6A51">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投标文件</w:t>
            </w:r>
          </w:p>
          <w:p w14:paraId="5D3FCE75">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组成</w:t>
            </w:r>
          </w:p>
        </w:tc>
        <w:tc>
          <w:tcPr>
            <w:tcW w:w="7589" w:type="dxa"/>
            <w:tcBorders>
              <w:top w:val="single" w:color="auto" w:sz="4" w:space="0"/>
              <w:left w:val="single" w:color="auto" w:sz="4" w:space="0"/>
              <w:bottom w:val="single" w:color="auto" w:sz="4" w:space="0"/>
              <w:right w:val="single" w:color="auto" w:sz="4" w:space="0"/>
            </w:tcBorders>
            <w:vAlign w:val="center"/>
          </w:tcPr>
          <w:p w14:paraId="4B93BC08">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（1）营业执照复印件（加盖投标人公章）；</w:t>
            </w:r>
          </w:p>
          <w:p w14:paraId="5EC77620">
            <w:pPr>
              <w:pStyle w:val="64"/>
              <w:ind w:left="0" w:leftChars="0" w:firstLine="0"/>
              <w:rPr>
                <w:rFonts w:hint="eastAsia" w:ascii="宋体" w:hAnsi="宋体" w:eastAsia="宋体" w:cs="宋体"/>
                <w:highlight w:val="none"/>
                <w:lang w:val="en-US" w:eastAsia="zh-CN"/>
              </w:rPr>
            </w:pPr>
            <w:r>
              <w:rPr>
                <w:rFonts w:hint="eastAsia" w:ascii="宋体" w:hAnsi="宋体" w:eastAsia="宋体" w:cs="宋体"/>
                <w:kern w:val="0"/>
                <w:sz w:val="24"/>
                <w:szCs w:val="24"/>
                <w:highlight w:val="none"/>
              </w:rPr>
              <w:t>（2）“信用中国”（www.creditchina.gov.cn)、中国政府采购网（www.ccgp.gov.cn）相关查询截图</w:t>
            </w:r>
            <w:r>
              <w:rPr>
                <w:rFonts w:hint="eastAsia" w:ascii="宋体" w:hAnsi="宋体" w:cs="宋体"/>
                <w:kern w:val="0"/>
                <w:sz w:val="24"/>
                <w:szCs w:val="24"/>
                <w:highlight w:val="none"/>
                <w:lang w:val="en-US" w:eastAsia="zh-CN"/>
              </w:rPr>
              <w:t>；</w:t>
            </w:r>
          </w:p>
          <w:p w14:paraId="7276289D">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（3）《投标函》（格式见第六章）；</w:t>
            </w:r>
          </w:p>
          <w:p w14:paraId="2578BB71">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sz w:val="24"/>
                <w:szCs w:val="24"/>
                <w:highlight w:val="none"/>
              </w:rPr>
              <w:t>《法定代表人（负责人）授权委托书》</w:t>
            </w:r>
            <w:r>
              <w:rPr>
                <w:rFonts w:hint="eastAsia" w:ascii="宋体" w:hAnsi="宋体" w:eastAsia="宋体" w:cs="宋体"/>
                <w:sz w:val="24"/>
                <w:szCs w:val="24"/>
                <w:highlight w:val="none"/>
                <w:u w:val="single"/>
              </w:rPr>
              <w:t>（注：法定代表人（负责人）亲自参加的，只需提供法定代表人（负责人）身份证（正反面）复印件并加盖投标人公章；法定代表人（负责人）授权委托代表参加的，需提供授权</w:t>
            </w:r>
            <w:r>
              <w:rPr>
                <w:rFonts w:hint="eastAsia" w:ascii="宋体" w:hAnsi="宋体" w:eastAsia="宋体" w:cs="宋体"/>
                <w:color w:val="auto"/>
                <w:kern w:val="2"/>
                <w:sz w:val="24"/>
                <w:szCs w:val="24"/>
                <w:highlight w:val="none"/>
              </w:rPr>
              <w:t>委托书，格式见第六章。)；</w:t>
            </w:r>
          </w:p>
          <w:p w14:paraId="179F3E71">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（5）《投标承诺书》（格式见第六章）；</w:t>
            </w:r>
          </w:p>
          <w:p w14:paraId="5E3ECF2A">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入围供应商情况登记表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（格式见第六章）；</w:t>
            </w:r>
          </w:p>
          <w:p w14:paraId="0DE286AB">
            <w:pPr>
              <w:snapToGrid w:val="0"/>
              <w:spacing w:line="300" w:lineRule="auto"/>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）供应商廉洁自律承诺书（格式见第六章）；</w:t>
            </w:r>
          </w:p>
          <w:p w14:paraId="0007CEB0">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偏离表（格式见第六章）；</w:t>
            </w:r>
          </w:p>
          <w:p w14:paraId="55808CEE">
            <w:pPr>
              <w:snapToGrid w:val="0"/>
              <w:spacing w:line="30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投标人的特定</w:t>
            </w:r>
            <w:r>
              <w:rPr>
                <w:rFonts w:hint="eastAsia" w:ascii="宋体" w:hAnsi="宋体" w:eastAsia="宋体" w:cs="宋体"/>
                <w:color w:val="auto"/>
                <w:kern w:val="2"/>
                <w:sz w:val="24"/>
                <w:szCs w:val="24"/>
                <w:highlight w:val="none"/>
                <w:lang w:val="en-US" w:eastAsia="zh-CN"/>
              </w:rPr>
              <w:t>资格要求证明资料；</w:t>
            </w:r>
          </w:p>
          <w:p w14:paraId="3CC57EDC">
            <w:pPr>
              <w:snapToGrid w:val="0"/>
              <w:spacing w:line="30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评分标准相应的商务技术资料（按商务技术评分细则提供评分标准中相应的商务技术资料）</w:t>
            </w:r>
            <w:r>
              <w:rPr>
                <w:rFonts w:hint="eastAsia" w:ascii="宋体" w:hAnsi="宋体" w:cs="宋体"/>
                <w:color w:val="auto"/>
                <w:kern w:val="2"/>
                <w:sz w:val="24"/>
                <w:szCs w:val="24"/>
                <w:highlight w:val="none"/>
                <w:lang w:val="en-US" w:eastAsia="zh-CN"/>
              </w:rPr>
              <w:t>；</w:t>
            </w:r>
          </w:p>
          <w:p w14:paraId="45C084C8">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w:t>
            </w: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）投标人需要说明的其他文件和说明（格式自拟）。</w:t>
            </w:r>
          </w:p>
          <w:p w14:paraId="5B869DF2">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p w14:paraId="07BD5C58">
            <w:pPr>
              <w:snapToGrid w:val="0"/>
              <w:spacing w:line="30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1、投标人需按上述要求（包含但不限于）提供相应材料；招标文件已提供格式的，投标人在编制投标文件时须按照规定的格式进行，</w:t>
            </w:r>
            <w:r>
              <w:rPr>
                <w:rFonts w:hint="eastAsia" w:ascii="宋体" w:hAnsi="宋体" w:eastAsia="宋体" w:cs="宋体"/>
                <w:color w:val="auto"/>
                <w:kern w:val="2"/>
                <w:sz w:val="24"/>
                <w:szCs w:val="24"/>
                <w:highlight w:val="none"/>
                <w:lang w:val="zh-CN"/>
              </w:rPr>
              <w:t>投标人须按格式填写并加盖</w:t>
            </w:r>
            <w:r>
              <w:rPr>
                <w:rFonts w:hint="eastAsia" w:ascii="宋体" w:hAnsi="宋体" w:eastAsia="宋体" w:cs="宋体"/>
                <w:color w:val="auto"/>
                <w:kern w:val="2"/>
                <w:sz w:val="24"/>
                <w:szCs w:val="24"/>
                <w:highlight w:val="none"/>
              </w:rPr>
              <w:t>投标人</w:t>
            </w:r>
            <w:r>
              <w:rPr>
                <w:rFonts w:hint="eastAsia" w:ascii="宋体" w:hAnsi="宋体" w:eastAsia="宋体" w:cs="宋体"/>
                <w:color w:val="auto"/>
                <w:kern w:val="2"/>
                <w:sz w:val="24"/>
                <w:szCs w:val="24"/>
                <w:highlight w:val="none"/>
                <w:lang w:val="zh-CN"/>
              </w:rPr>
              <w:t>公章，不得自行更</w:t>
            </w:r>
            <w:r>
              <w:rPr>
                <w:rFonts w:hint="eastAsia" w:ascii="宋体" w:hAnsi="宋体" w:eastAsia="宋体" w:cs="宋体"/>
                <w:color w:val="auto"/>
                <w:kern w:val="2"/>
                <w:sz w:val="24"/>
                <w:szCs w:val="24"/>
                <w:highlight w:val="none"/>
              </w:rPr>
              <w:t>改，否则视同未提供。</w:t>
            </w:r>
          </w:p>
          <w:p w14:paraId="2F61D00F">
            <w:pPr>
              <w:snapToGrid w:val="0"/>
              <w:spacing w:line="300" w:lineRule="auto"/>
              <w:jc w:val="left"/>
              <w:rPr>
                <w:rFonts w:hint="eastAsia" w:ascii="宋体" w:hAnsi="宋体" w:eastAsia="宋体" w:cs="宋体"/>
                <w:b/>
                <w:szCs w:val="24"/>
                <w:highlight w:val="none"/>
              </w:rPr>
            </w:pPr>
            <w:r>
              <w:rPr>
                <w:rFonts w:hint="eastAsia" w:ascii="宋体" w:hAnsi="宋体" w:eastAsia="宋体" w:cs="宋体"/>
                <w:color w:val="auto"/>
                <w:kern w:val="2"/>
                <w:sz w:val="24"/>
                <w:szCs w:val="24"/>
                <w:highlight w:val="none"/>
              </w:rPr>
              <w:t>2、以上所有资料必须一起装订成册。</w:t>
            </w:r>
          </w:p>
        </w:tc>
      </w:tr>
      <w:tr w14:paraId="642B9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EA15E66">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12</w:t>
            </w:r>
          </w:p>
        </w:tc>
        <w:tc>
          <w:tcPr>
            <w:tcW w:w="1776" w:type="dxa"/>
            <w:tcBorders>
              <w:top w:val="single" w:color="auto" w:sz="4" w:space="0"/>
              <w:left w:val="single" w:color="auto" w:sz="4" w:space="0"/>
              <w:bottom w:val="single" w:color="auto" w:sz="4" w:space="0"/>
              <w:right w:val="single" w:color="auto" w:sz="4" w:space="0"/>
            </w:tcBorders>
            <w:vAlign w:val="center"/>
          </w:tcPr>
          <w:p w14:paraId="7A40C701">
            <w:pPr>
              <w:pStyle w:val="27"/>
              <w:spacing w:line="240" w:lineRule="atLeast"/>
              <w:jc w:val="center"/>
              <w:rPr>
                <w:rFonts w:hint="eastAsia" w:ascii="宋体" w:hAnsi="宋体" w:eastAsia="宋体" w:cs="宋体"/>
                <w:b/>
                <w:szCs w:val="24"/>
                <w:highlight w:val="none"/>
              </w:rPr>
            </w:pPr>
            <w:r>
              <w:rPr>
                <w:rFonts w:hint="eastAsia" w:ascii="宋体" w:hAnsi="宋体" w:eastAsia="宋体" w:cs="宋体"/>
                <w:b/>
                <w:szCs w:val="24"/>
                <w:highlight w:val="none"/>
              </w:rPr>
              <w:t>投标文件份数</w:t>
            </w:r>
          </w:p>
        </w:tc>
        <w:tc>
          <w:tcPr>
            <w:tcW w:w="7589" w:type="dxa"/>
            <w:tcBorders>
              <w:top w:val="single" w:color="auto" w:sz="4" w:space="0"/>
              <w:left w:val="single" w:color="auto" w:sz="4" w:space="0"/>
              <w:bottom w:val="single" w:color="auto" w:sz="4" w:space="0"/>
              <w:right w:val="single" w:color="auto" w:sz="4" w:space="0"/>
            </w:tcBorders>
            <w:vAlign w:val="center"/>
          </w:tcPr>
          <w:p w14:paraId="1C36886F">
            <w:pPr>
              <w:pStyle w:val="27"/>
              <w:spacing w:line="300" w:lineRule="auto"/>
              <w:rPr>
                <w:rFonts w:hint="eastAsia" w:ascii="宋体" w:hAnsi="宋体" w:eastAsia="宋体" w:cs="宋体"/>
                <w:szCs w:val="24"/>
                <w:highlight w:val="none"/>
              </w:rPr>
            </w:pPr>
            <w:r>
              <w:rPr>
                <w:rFonts w:hint="eastAsia" w:ascii="宋体" w:hAnsi="宋体" w:eastAsia="宋体" w:cs="宋体"/>
                <w:b/>
                <w:szCs w:val="24"/>
                <w:highlight w:val="none"/>
              </w:rPr>
              <w:t>正本</w:t>
            </w:r>
            <w:r>
              <w:rPr>
                <w:rFonts w:hint="eastAsia" w:ascii="宋体" w:hAnsi="宋体" w:eastAsia="宋体" w:cs="宋体"/>
                <w:b/>
                <w:szCs w:val="24"/>
                <w:highlight w:val="none"/>
                <w:u w:val="single"/>
              </w:rPr>
              <w:t>1</w:t>
            </w:r>
            <w:r>
              <w:rPr>
                <w:rFonts w:hint="eastAsia" w:ascii="宋体" w:hAnsi="宋体" w:eastAsia="宋体" w:cs="宋体"/>
                <w:b/>
                <w:szCs w:val="24"/>
                <w:highlight w:val="none"/>
              </w:rPr>
              <w:t>份，副本</w:t>
            </w:r>
            <w:r>
              <w:rPr>
                <w:rFonts w:hint="eastAsia" w:ascii="宋体" w:hAnsi="宋体" w:eastAsia="宋体" w:cs="宋体"/>
                <w:b/>
                <w:szCs w:val="24"/>
                <w:highlight w:val="none"/>
                <w:u w:val="single"/>
              </w:rPr>
              <w:t>4</w:t>
            </w:r>
            <w:r>
              <w:rPr>
                <w:rFonts w:hint="eastAsia" w:ascii="宋体" w:hAnsi="宋体" w:eastAsia="宋体" w:cs="宋体"/>
                <w:b/>
                <w:szCs w:val="24"/>
                <w:highlight w:val="none"/>
              </w:rPr>
              <w:t>份；</w:t>
            </w:r>
          </w:p>
        </w:tc>
      </w:tr>
      <w:tr w14:paraId="40F61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B652C8">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13</w:t>
            </w:r>
          </w:p>
        </w:tc>
        <w:tc>
          <w:tcPr>
            <w:tcW w:w="1776" w:type="dxa"/>
            <w:tcBorders>
              <w:top w:val="single" w:color="auto" w:sz="4" w:space="0"/>
              <w:left w:val="single" w:color="auto" w:sz="4" w:space="0"/>
              <w:bottom w:val="single" w:color="auto" w:sz="4" w:space="0"/>
              <w:right w:val="single" w:color="auto" w:sz="4" w:space="0"/>
            </w:tcBorders>
            <w:vAlign w:val="center"/>
          </w:tcPr>
          <w:p w14:paraId="19AE0601">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投标有效期</w:t>
            </w:r>
          </w:p>
        </w:tc>
        <w:tc>
          <w:tcPr>
            <w:tcW w:w="7589" w:type="dxa"/>
            <w:tcBorders>
              <w:top w:val="single" w:color="auto" w:sz="4" w:space="0"/>
              <w:left w:val="single" w:color="auto" w:sz="4" w:space="0"/>
              <w:bottom w:val="single" w:color="auto" w:sz="4" w:space="0"/>
              <w:right w:val="single" w:color="auto" w:sz="4" w:space="0"/>
            </w:tcBorders>
            <w:vAlign w:val="center"/>
          </w:tcPr>
          <w:p w14:paraId="59A55C91">
            <w:pPr>
              <w:pStyle w:val="27"/>
              <w:spacing w:line="400" w:lineRule="exact"/>
              <w:rPr>
                <w:rFonts w:hint="eastAsia" w:ascii="宋体" w:hAnsi="宋体" w:eastAsia="宋体" w:cs="宋体"/>
                <w:szCs w:val="24"/>
                <w:highlight w:val="none"/>
              </w:rPr>
            </w:pPr>
            <w:r>
              <w:rPr>
                <w:rFonts w:hint="eastAsia" w:ascii="宋体" w:hAnsi="宋体" w:eastAsia="宋体" w:cs="宋体"/>
                <w:szCs w:val="24"/>
                <w:highlight w:val="none"/>
              </w:rPr>
              <w:t>自投标截止日起30天。如招标代理机构认为必要，可延长投标有效期。</w:t>
            </w:r>
          </w:p>
        </w:tc>
      </w:tr>
      <w:tr w14:paraId="1CBF4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2E31C26">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14</w:t>
            </w:r>
          </w:p>
        </w:tc>
        <w:tc>
          <w:tcPr>
            <w:tcW w:w="1776" w:type="dxa"/>
            <w:tcBorders>
              <w:top w:val="single" w:color="auto" w:sz="4" w:space="0"/>
              <w:left w:val="single" w:color="auto" w:sz="4" w:space="0"/>
              <w:bottom w:val="single" w:color="auto" w:sz="4" w:space="0"/>
              <w:right w:val="single" w:color="auto" w:sz="4" w:space="0"/>
            </w:tcBorders>
            <w:vAlign w:val="center"/>
          </w:tcPr>
          <w:p w14:paraId="6BF31DE9">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签订合同时间</w:t>
            </w:r>
          </w:p>
        </w:tc>
        <w:tc>
          <w:tcPr>
            <w:tcW w:w="7589" w:type="dxa"/>
            <w:tcBorders>
              <w:top w:val="single" w:color="auto" w:sz="4" w:space="0"/>
              <w:left w:val="single" w:color="auto" w:sz="4" w:space="0"/>
              <w:bottom w:val="single" w:color="auto" w:sz="4" w:space="0"/>
              <w:right w:val="single" w:color="auto" w:sz="4" w:space="0"/>
            </w:tcBorders>
            <w:vAlign w:val="center"/>
          </w:tcPr>
          <w:p w14:paraId="15CEA907">
            <w:pPr>
              <w:pStyle w:val="27"/>
              <w:spacing w:line="400" w:lineRule="exact"/>
              <w:rPr>
                <w:rFonts w:hint="eastAsia" w:ascii="宋体" w:hAnsi="宋体" w:eastAsia="宋体" w:cs="宋体"/>
                <w:szCs w:val="24"/>
                <w:highlight w:val="none"/>
              </w:rPr>
            </w:pPr>
            <w:r>
              <w:rPr>
                <w:rFonts w:hint="eastAsia" w:ascii="宋体" w:hAnsi="宋体" w:eastAsia="宋体" w:cs="宋体"/>
                <w:szCs w:val="24"/>
                <w:highlight w:val="none"/>
              </w:rPr>
              <w:t>中标通知书发出后30日内</w:t>
            </w:r>
          </w:p>
        </w:tc>
      </w:tr>
      <w:tr w14:paraId="56AA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FF474B">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15</w:t>
            </w:r>
          </w:p>
        </w:tc>
        <w:tc>
          <w:tcPr>
            <w:tcW w:w="1776" w:type="dxa"/>
            <w:tcBorders>
              <w:top w:val="single" w:color="auto" w:sz="4" w:space="0"/>
              <w:left w:val="single" w:color="auto" w:sz="4" w:space="0"/>
              <w:bottom w:val="single" w:color="auto" w:sz="4" w:space="0"/>
              <w:right w:val="single" w:color="auto" w:sz="4" w:space="0"/>
            </w:tcBorders>
            <w:vAlign w:val="center"/>
          </w:tcPr>
          <w:p w14:paraId="1C2D06EE">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转包与分包</w:t>
            </w:r>
          </w:p>
        </w:tc>
        <w:tc>
          <w:tcPr>
            <w:tcW w:w="7589" w:type="dxa"/>
            <w:tcBorders>
              <w:top w:val="single" w:color="auto" w:sz="4" w:space="0"/>
              <w:left w:val="single" w:color="auto" w:sz="4" w:space="0"/>
              <w:bottom w:val="single" w:color="auto" w:sz="4" w:space="0"/>
              <w:right w:val="single" w:color="auto" w:sz="4" w:space="0"/>
            </w:tcBorders>
            <w:vAlign w:val="center"/>
          </w:tcPr>
          <w:p w14:paraId="4F6B6123">
            <w:pPr>
              <w:pStyle w:val="27"/>
              <w:spacing w:line="400" w:lineRule="exact"/>
              <w:rPr>
                <w:rFonts w:hint="eastAsia" w:ascii="宋体" w:hAnsi="宋体" w:eastAsia="宋体" w:cs="宋体"/>
                <w:szCs w:val="24"/>
                <w:highlight w:val="none"/>
              </w:rPr>
            </w:pPr>
            <w:r>
              <w:rPr>
                <w:rFonts w:hint="eastAsia" w:ascii="宋体" w:hAnsi="宋体" w:eastAsia="宋体" w:cs="宋体"/>
                <w:szCs w:val="24"/>
                <w:highlight w:val="none"/>
              </w:rPr>
              <w:t>本项目不允许私自转承包和违法分包。</w:t>
            </w:r>
          </w:p>
        </w:tc>
      </w:tr>
      <w:tr w14:paraId="5B287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244C3EB">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16</w:t>
            </w:r>
          </w:p>
        </w:tc>
        <w:tc>
          <w:tcPr>
            <w:tcW w:w="1776" w:type="dxa"/>
            <w:tcBorders>
              <w:top w:val="single" w:color="auto" w:sz="4" w:space="0"/>
              <w:left w:val="single" w:color="auto" w:sz="4" w:space="0"/>
              <w:bottom w:val="single" w:color="auto" w:sz="4" w:space="0"/>
              <w:right w:val="single" w:color="auto" w:sz="4" w:space="0"/>
            </w:tcBorders>
            <w:vAlign w:val="center"/>
          </w:tcPr>
          <w:p w14:paraId="20775570">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履约保证金</w:t>
            </w:r>
          </w:p>
        </w:tc>
        <w:tc>
          <w:tcPr>
            <w:tcW w:w="7589" w:type="dxa"/>
            <w:tcBorders>
              <w:top w:val="single" w:color="auto" w:sz="4" w:space="0"/>
              <w:left w:val="single" w:color="auto" w:sz="4" w:space="0"/>
              <w:bottom w:val="single" w:color="auto" w:sz="4" w:space="0"/>
              <w:right w:val="single" w:color="auto" w:sz="4" w:space="0"/>
            </w:tcBorders>
            <w:vAlign w:val="center"/>
          </w:tcPr>
          <w:p w14:paraId="675BEC94">
            <w:pPr>
              <w:pStyle w:val="27"/>
              <w:spacing w:line="400" w:lineRule="exact"/>
              <w:rPr>
                <w:rFonts w:hint="eastAsia" w:ascii="宋体" w:hAnsi="宋体" w:eastAsia="宋体" w:cs="宋体"/>
                <w:szCs w:val="24"/>
                <w:highlight w:val="none"/>
              </w:rPr>
            </w:pPr>
            <w:r>
              <w:rPr>
                <w:rFonts w:hint="eastAsia" w:ascii="宋体" w:hAnsi="宋体" w:eastAsia="宋体" w:cs="宋体"/>
                <w:bCs/>
                <w:szCs w:val="24"/>
                <w:highlight w:val="none"/>
              </w:rPr>
              <w:t xml:space="preserve">具体详见《第四章 </w:t>
            </w:r>
            <w:r>
              <w:rPr>
                <w:rFonts w:hint="eastAsia" w:ascii="宋体" w:hAnsi="宋体" w:eastAsia="宋体" w:cs="宋体"/>
                <w:bCs/>
                <w:szCs w:val="24"/>
                <w:highlight w:val="none"/>
                <w:lang w:eastAsia="zh-CN"/>
              </w:rPr>
              <w:t>采购需求</w:t>
            </w:r>
            <w:r>
              <w:rPr>
                <w:rFonts w:hint="eastAsia" w:ascii="宋体" w:hAnsi="宋体" w:eastAsia="宋体" w:cs="宋体"/>
                <w:bCs/>
                <w:szCs w:val="24"/>
                <w:highlight w:val="none"/>
              </w:rPr>
              <w:t>》</w:t>
            </w:r>
          </w:p>
        </w:tc>
      </w:tr>
      <w:tr w14:paraId="4D124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094430">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17</w:t>
            </w:r>
          </w:p>
        </w:tc>
        <w:tc>
          <w:tcPr>
            <w:tcW w:w="1776" w:type="dxa"/>
            <w:tcBorders>
              <w:top w:val="single" w:color="auto" w:sz="4" w:space="0"/>
              <w:left w:val="single" w:color="auto" w:sz="4" w:space="0"/>
              <w:bottom w:val="single" w:color="auto" w:sz="4" w:space="0"/>
              <w:right w:val="single" w:color="auto" w:sz="4" w:space="0"/>
            </w:tcBorders>
            <w:vAlign w:val="center"/>
          </w:tcPr>
          <w:p w14:paraId="25E6C1E7">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投标文件递交截止时间</w:t>
            </w:r>
          </w:p>
        </w:tc>
        <w:tc>
          <w:tcPr>
            <w:tcW w:w="7589" w:type="dxa"/>
            <w:tcBorders>
              <w:top w:val="single" w:color="auto" w:sz="4" w:space="0"/>
              <w:left w:val="single" w:color="auto" w:sz="4" w:space="0"/>
              <w:bottom w:val="single" w:color="auto" w:sz="4" w:space="0"/>
              <w:right w:val="single" w:color="auto" w:sz="4" w:space="0"/>
            </w:tcBorders>
            <w:vAlign w:val="center"/>
          </w:tcPr>
          <w:p w14:paraId="1CFD2D21">
            <w:pPr>
              <w:snapToGrid w:val="0"/>
              <w:spacing w:line="400" w:lineRule="exact"/>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u w:val="single"/>
                <w:lang w:eastAsia="zh-CN"/>
              </w:rPr>
              <w:t>2026年4月23日上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p>
        </w:tc>
      </w:tr>
      <w:tr w14:paraId="7C09C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A289B2">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18</w:t>
            </w:r>
          </w:p>
        </w:tc>
        <w:tc>
          <w:tcPr>
            <w:tcW w:w="1776" w:type="dxa"/>
            <w:tcBorders>
              <w:top w:val="single" w:color="auto" w:sz="4" w:space="0"/>
              <w:left w:val="single" w:color="auto" w:sz="4" w:space="0"/>
              <w:bottom w:val="single" w:color="auto" w:sz="4" w:space="0"/>
              <w:right w:val="single" w:color="auto" w:sz="4" w:space="0"/>
            </w:tcBorders>
            <w:vAlign w:val="center"/>
          </w:tcPr>
          <w:p w14:paraId="07DC965D">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投标文件递交地点</w:t>
            </w:r>
          </w:p>
        </w:tc>
        <w:tc>
          <w:tcPr>
            <w:tcW w:w="7589" w:type="dxa"/>
            <w:tcBorders>
              <w:top w:val="single" w:color="auto" w:sz="4" w:space="0"/>
              <w:left w:val="single" w:color="auto" w:sz="4" w:space="0"/>
              <w:bottom w:val="single" w:color="auto" w:sz="4" w:space="0"/>
              <w:right w:val="single" w:color="auto" w:sz="4" w:space="0"/>
            </w:tcBorders>
            <w:vAlign w:val="center"/>
          </w:tcPr>
          <w:p w14:paraId="10638CCF">
            <w:pPr>
              <w:snapToGrid w:val="0"/>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1、递交地点：</w:t>
            </w:r>
            <w:r>
              <w:rPr>
                <w:rFonts w:hint="eastAsia" w:ascii="宋体" w:hAnsi="宋体" w:cs="宋体"/>
                <w:color w:val="auto"/>
                <w:sz w:val="24"/>
                <w:szCs w:val="24"/>
                <w:highlight w:val="none"/>
                <w:u w:val="single"/>
                <w:lang w:eastAsia="zh-CN"/>
              </w:rPr>
              <w:t>诸暨市教育体育局项目交易办公室</w:t>
            </w:r>
            <w:r>
              <w:rPr>
                <w:rFonts w:hint="eastAsia" w:ascii="宋体" w:hAnsi="宋体" w:eastAsia="宋体" w:cs="宋体"/>
                <w:color w:val="auto"/>
                <w:sz w:val="24"/>
                <w:szCs w:val="24"/>
                <w:highlight w:val="none"/>
                <w:u w:val="single"/>
              </w:rPr>
              <w:t>开标室（诸暨市浣东北路51号</w:t>
            </w:r>
            <w:r>
              <w:rPr>
                <w:rFonts w:hint="eastAsia" w:ascii="宋体" w:hAnsi="宋体" w:eastAsia="宋体" w:cs="宋体"/>
                <w:color w:val="auto"/>
                <w:sz w:val="24"/>
                <w:szCs w:val="24"/>
                <w:highlight w:val="none"/>
              </w:rPr>
              <w:t>）。</w:t>
            </w:r>
          </w:p>
          <w:p w14:paraId="0E89D488">
            <w:pPr>
              <w:pStyle w:val="27"/>
              <w:spacing w:line="300" w:lineRule="auto"/>
              <w:rPr>
                <w:rFonts w:hint="eastAsia" w:ascii="宋体" w:hAnsi="宋体" w:eastAsia="宋体" w:cs="宋体"/>
                <w:szCs w:val="24"/>
                <w:highlight w:val="none"/>
              </w:rPr>
            </w:pPr>
            <w:r>
              <w:rPr>
                <w:rFonts w:hint="eastAsia" w:ascii="宋体" w:hAnsi="宋体" w:eastAsia="宋体" w:cs="宋体"/>
                <w:bCs/>
                <w:szCs w:val="21"/>
                <w:highlight w:val="none"/>
                <w:u w:val="single"/>
              </w:rPr>
              <w:t>2、</w:t>
            </w:r>
            <w:r>
              <w:rPr>
                <w:rFonts w:hint="eastAsia" w:ascii="宋体" w:hAnsi="宋体" w:eastAsia="宋体" w:cs="宋体"/>
                <w:bCs/>
                <w:highlight w:val="none"/>
                <w:u w:val="single"/>
              </w:rPr>
              <w:t>本项目允许采用邮寄投标文件模式，邮寄原则上统一采用EMS</w:t>
            </w:r>
            <w:r>
              <w:rPr>
                <w:rFonts w:hint="eastAsia" w:ascii="宋体" w:hAnsi="宋体" w:eastAsia="宋体" w:cs="宋体"/>
                <w:szCs w:val="24"/>
                <w:highlight w:val="none"/>
                <w:u w:val="single"/>
              </w:rPr>
              <w:t>或顺丰邮寄方式</w:t>
            </w:r>
            <w:r>
              <w:rPr>
                <w:rFonts w:hint="eastAsia" w:ascii="宋体" w:hAnsi="宋体" w:eastAsia="宋体" w:cs="宋体"/>
                <w:bCs/>
                <w:highlight w:val="none"/>
                <w:u w:val="single"/>
              </w:rPr>
              <w:t>，邮寄过程中造成的一切后果均由供应商自行承担</w:t>
            </w:r>
            <w:r>
              <w:rPr>
                <w:rFonts w:hint="eastAsia" w:ascii="宋体" w:hAnsi="宋体" w:eastAsia="宋体" w:cs="宋体"/>
                <w:bCs/>
                <w:highlight w:val="none"/>
              </w:rPr>
              <w:t>。</w:t>
            </w:r>
          </w:p>
        </w:tc>
      </w:tr>
      <w:tr w14:paraId="6911C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9CE50A2">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19</w:t>
            </w:r>
          </w:p>
        </w:tc>
        <w:tc>
          <w:tcPr>
            <w:tcW w:w="1776" w:type="dxa"/>
            <w:tcBorders>
              <w:top w:val="single" w:color="auto" w:sz="4" w:space="0"/>
              <w:left w:val="single" w:color="auto" w:sz="4" w:space="0"/>
              <w:bottom w:val="single" w:color="auto" w:sz="4" w:space="0"/>
              <w:right w:val="single" w:color="auto" w:sz="4" w:space="0"/>
            </w:tcBorders>
            <w:vAlign w:val="center"/>
          </w:tcPr>
          <w:p w14:paraId="7250949E">
            <w:pPr>
              <w:pStyle w:val="27"/>
              <w:spacing w:line="40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开标时间</w:t>
            </w:r>
          </w:p>
        </w:tc>
        <w:tc>
          <w:tcPr>
            <w:tcW w:w="7589" w:type="dxa"/>
            <w:tcBorders>
              <w:top w:val="single" w:color="auto" w:sz="4" w:space="0"/>
              <w:left w:val="single" w:color="auto" w:sz="4" w:space="0"/>
              <w:bottom w:val="single" w:color="auto" w:sz="4" w:space="0"/>
              <w:right w:val="single" w:color="auto" w:sz="4" w:space="0"/>
            </w:tcBorders>
            <w:vAlign w:val="center"/>
          </w:tcPr>
          <w:p w14:paraId="726CC016">
            <w:pPr>
              <w:snapToGrid w:val="0"/>
              <w:spacing w:line="400" w:lineRule="exact"/>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u w:val="single"/>
                <w:lang w:eastAsia="zh-CN"/>
              </w:rPr>
              <w:t>2026年4月23日上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p>
        </w:tc>
      </w:tr>
      <w:tr w14:paraId="62465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B45662">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20</w:t>
            </w:r>
          </w:p>
        </w:tc>
        <w:tc>
          <w:tcPr>
            <w:tcW w:w="1776" w:type="dxa"/>
            <w:tcBorders>
              <w:top w:val="single" w:color="auto" w:sz="4" w:space="0"/>
              <w:left w:val="single" w:color="auto" w:sz="4" w:space="0"/>
              <w:bottom w:val="single" w:color="auto" w:sz="4" w:space="0"/>
              <w:right w:val="single" w:color="auto" w:sz="4" w:space="0"/>
            </w:tcBorders>
            <w:vAlign w:val="center"/>
          </w:tcPr>
          <w:p w14:paraId="3C1F6A8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开标地点</w:t>
            </w:r>
          </w:p>
        </w:tc>
        <w:tc>
          <w:tcPr>
            <w:tcW w:w="7589" w:type="dxa"/>
            <w:tcBorders>
              <w:top w:val="single" w:color="auto" w:sz="4" w:space="0"/>
              <w:left w:val="single" w:color="auto" w:sz="4" w:space="0"/>
              <w:bottom w:val="single" w:color="auto" w:sz="4" w:space="0"/>
              <w:right w:val="single" w:color="auto" w:sz="4" w:space="0"/>
            </w:tcBorders>
            <w:vAlign w:val="center"/>
          </w:tcPr>
          <w:p w14:paraId="4364CA9F">
            <w:pPr>
              <w:pStyle w:val="27"/>
              <w:spacing w:line="400" w:lineRule="exact"/>
              <w:rPr>
                <w:rFonts w:hint="eastAsia" w:ascii="宋体" w:hAnsi="宋体" w:eastAsia="宋体" w:cs="宋体"/>
                <w:szCs w:val="24"/>
              </w:rPr>
            </w:pPr>
            <w:r>
              <w:rPr>
                <w:rFonts w:hint="eastAsia" w:ascii="宋体" w:hAnsi="宋体" w:eastAsia="宋体" w:cs="宋体"/>
                <w:szCs w:val="24"/>
                <w:lang w:eastAsia="zh-CN"/>
              </w:rPr>
              <w:t>诸暨市教育体育局项目交易办公室</w:t>
            </w:r>
            <w:r>
              <w:rPr>
                <w:rFonts w:hint="eastAsia" w:ascii="宋体" w:hAnsi="宋体" w:eastAsia="宋体" w:cs="宋体"/>
                <w:szCs w:val="24"/>
              </w:rPr>
              <w:t>开标室（诸暨市浣东北路51号）</w:t>
            </w:r>
          </w:p>
        </w:tc>
      </w:tr>
      <w:tr w14:paraId="29E0E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4727BE">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21</w:t>
            </w:r>
          </w:p>
        </w:tc>
        <w:tc>
          <w:tcPr>
            <w:tcW w:w="1776" w:type="dxa"/>
            <w:tcBorders>
              <w:top w:val="single" w:color="auto" w:sz="4" w:space="0"/>
              <w:left w:val="single" w:color="auto" w:sz="4" w:space="0"/>
              <w:bottom w:val="single" w:color="auto" w:sz="4" w:space="0"/>
              <w:right w:val="single" w:color="auto" w:sz="4" w:space="0"/>
            </w:tcBorders>
            <w:vAlign w:val="center"/>
          </w:tcPr>
          <w:p w14:paraId="1F28621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质疑与答疑时间</w:t>
            </w:r>
          </w:p>
        </w:tc>
        <w:tc>
          <w:tcPr>
            <w:tcW w:w="7589" w:type="dxa"/>
            <w:tcBorders>
              <w:top w:val="single" w:color="auto" w:sz="4" w:space="0"/>
              <w:left w:val="single" w:color="auto" w:sz="4" w:space="0"/>
              <w:bottom w:val="single" w:color="auto" w:sz="4" w:space="0"/>
              <w:right w:val="single" w:color="auto" w:sz="4" w:space="0"/>
            </w:tcBorders>
            <w:vAlign w:val="center"/>
          </w:tcPr>
          <w:p w14:paraId="6F0A8B17">
            <w:pPr>
              <w:pStyle w:val="27"/>
              <w:spacing w:line="276" w:lineRule="auto"/>
              <w:rPr>
                <w:rFonts w:hint="eastAsia" w:ascii="宋体" w:hAnsi="宋体" w:eastAsia="宋体" w:cs="宋体"/>
                <w:szCs w:val="24"/>
              </w:rPr>
            </w:pPr>
            <w:r>
              <w:rPr>
                <w:rFonts w:hint="eastAsia" w:ascii="宋体" w:hAnsi="宋体" w:eastAsia="宋体" w:cs="宋体"/>
                <w:bCs/>
              </w:rPr>
              <w:t>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szCs w:val="24"/>
              </w:rPr>
              <w:t>，逾期提出的，采购代理机构不予受理、答复。采购代理机构与采购人研究后，对认为有必要回答的问题，采购人将以补充（更正）内容以网上发布公告的形式通知所有投标人，投标人自行在网上查阅、下载，补充（更正）内容是招标文件的组成部份。</w:t>
            </w:r>
          </w:p>
        </w:tc>
      </w:tr>
      <w:tr w14:paraId="66A61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CE6A5A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22</w:t>
            </w:r>
          </w:p>
        </w:tc>
        <w:tc>
          <w:tcPr>
            <w:tcW w:w="1776" w:type="dxa"/>
            <w:tcBorders>
              <w:top w:val="single" w:color="auto" w:sz="4" w:space="0"/>
              <w:left w:val="single" w:color="auto" w:sz="4" w:space="0"/>
              <w:bottom w:val="single" w:color="auto" w:sz="4" w:space="0"/>
              <w:right w:val="single" w:color="auto" w:sz="4" w:space="0"/>
            </w:tcBorders>
            <w:vAlign w:val="center"/>
          </w:tcPr>
          <w:p w14:paraId="721B36F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其他</w:t>
            </w:r>
          </w:p>
        </w:tc>
        <w:tc>
          <w:tcPr>
            <w:tcW w:w="7589" w:type="dxa"/>
            <w:tcBorders>
              <w:top w:val="single" w:color="auto" w:sz="4" w:space="0"/>
              <w:left w:val="single" w:color="auto" w:sz="4" w:space="0"/>
              <w:bottom w:val="single" w:color="auto" w:sz="4" w:space="0"/>
              <w:right w:val="single" w:color="auto" w:sz="4" w:space="0"/>
            </w:tcBorders>
            <w:vAlign w:val="center"/>
          </w:tcPr>
          <w:p w14:paraId="0D372C6E">
            <w:pPr>
              <w:spacing w:line="276" w:lineRule="auto"/>
              <w:rPr>
                <w:rFonts w:hint="eastAsia" w:ascii="宋体" w:hAnsi="宋体" w:eastAsia="宋体" w:cs="宋体"/>
                <w:b/>
                <w:color w:val="auto"/>
                <w:sz w:val="24"/>
                <w:szCs w:val="24"/>
              </w:rPr>
            </w:pPr>
            <w:bookmarkStart w:id="3" w:name="_Hlk28095012"/>
            <w:r>
              <w:rPr>
                <w:rStyle w:val="56"/>
                <w:rFonts w:hint="eastAsia" w:ascii="宋体" w:hAnsi="宋体" w:eastAsia="宋体" w:cs="宋体"/>
                <w:color w:val="auto"/>
                <w:sz w:val="24"/>
                <w:szCs w:val="24"/>
              </w:rPr>
              <w:t>1、</w:t>
            </w:r>
            <w:bookmarkEnd w:id="3"/>
            <w:r>
              <w:rPr>
                <w:rStyle w:val="56"/>
                <w:rFonts w:hint="eastAsia" w:ascii="宋体" w:hAnsi="宋体" w:eastAsia="宋体" w:cs="宋体"/>
                <w:color w:val="auto"/>
                <w:sz w:val="24"/>
                <w:szCs w:val="24"/>
              </w:rPr>
              <w:t>招标代理服务费：</w:t>
            </w:r>
            <w:r>
              <w:rPr>
                <w:rFonts w:hint="eastAsia" w:ascii="宋体" w:hAnsi="宋体" w:eastAsia="宋体" w:cs="宋体"/>
                <w:b/>
                <w:color w:val="auto"/>
                <w:sz w:val="24"/>
                <w:szCs w:val="24"/>
              </w:rPr>
              <w:t>不收取</w:t>
            </w:r>
          </w:p>
        </w:tc>
      </w:tr>
      <w:tr w14:paraId="7080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F42432C">
            <w:pPr>
              <w:pStyle w:val="27"/>
              <w:spacing w:line="300" w:lineRule="auto"/>
              <w:jc w:val="center"/>
              <w:rPr>
                <w:rFonts w:hint="eastAsia" w:ascii="宋体" w:hAnsi="宋体" w:eastAsia="宋体" w:cs="宋体"/>
                <w:b/>
                <w:szCs w:val="24"/>
              </w:rPr>
            </w:pPr>
            <w:r>
              <w:rPr>
                <w:rFonts w:hint="eastAsia" w:ascii="宋体" w:hAnsi="宋体" w:eastAsia="宋体" w:cs="宋体"/>
                <w:b/>
                <w:szCs w:val="24"/>
              </w:rPr>
              <w:t>23</w:t>
            </w:r>
          </w:p>
        </w:tc>
        <w:tc>
          <w:tcPr>
            <w:tcW w:w="1776" w:type="dxa"/>
            <w:tcBorders>
              <w:top w:val="single" w:color="auto" w:sz="4" w:space="0"/>
              <w:left w:val="single" w:color="auto" w:sz="4" w:space="0"/>
              <w:bottom w:val="single" w:color="auto" w:sz="4" w:space="0"/>
              <w:right w:val="single" w:color="auto" w:sz="4" w:space="0"/>
            </w:tcBorders>
            <w:vAlign w:val="center"/>
          </w:tcPr>
          <w:p w14:paraId="59A625EE">
            <w:pPr>
              <w:pStyle w:val="27"/>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589" w:type="dxa"/>
            <w:tcBorders>
              <w:top w:val="single" w:color="auto" w:sz="4" w:space="0"/>
              <w:left w:val="single" w:color="auto" w:sz="4" w:space="0"/>
              <w:bottom w:val="single" w:color="auto" w:sz="4" w:space="0"/>
              <w:right w:val="single" w:color="auto" w:sz="4" w:space="0"/>
            </w:tcBorders>
            <w:vAlign w:val="center"/>
          </w:tcPr>
          <w:p w14:paraId="63E552A5">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79FE9557">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2"/>
    <w:p w14:paraId="314D8219">
      <w:pPr>
        <w:pStyle w:val="4"/>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cs="宋体"/>
          <w:sz w:val="24"/>
          <w:szCs w:val="24"/>
          <w:lang w:eastAsia="zh-CN"/>
        </w:rPr>
        <w:t>诸暨市教育体育局</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12D04C70">
      <w:pPr>
        <w:pStyle w:val="27"/>
        <w:snapToGrid w:val="0"/>
        <w:spacing w:line="300" w:lineRule="auto"/>
        <w:ind w:left="481" w:leftChars="229"/>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1</w:t>
      </w:r>
      <w:r>
        <w:rPr>
          <w:rFonts w:hint="eastAsia" w:ascii="宋体" w:hAnsi="宋体" w:eastAsia="宋体" w:cs="宋体"/>
        </w:rPr>
        <w:t>投标人投标所使用的资格、信誉、荣誉、业绩与企业认证必须为本法人所拥有。</w:t>
      </w:r>
    </w:p>
    <w:p w14:paraId="3A74BC70">
      <w:pPr>
        <w:pStyle w:val="27"/>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2</w:t>
      </w:r>
      <w:r>
        <w:rPr>
          <w:rFonts w:hint="eastAsia" w:ascii="宋体" w:hAnsi="宋体" w:eastAsia="宋体" w:cs="宋体"/>
        </w:rPr>
        <w:t>投标人应仔细阅读招标文件的所有内容，按照招标文件的要求提交投标文件，并对所提供的全部资料的真实性承担法律责任。</w:t>
      </w:r>
    </w:p>
    <w:p w14:paraId="4838BF7F">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3</w:t>
      </w:r>
      <w:r>
        <w:rPr>
          <w:rFonts w:hint="eastAsia" w:ascii="宋体" w:hAnsi="宋体" w:eastAsia="宋体" w:cs="宋体"/>
        </w:rPr>
        <w:t>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4</w:t>
      </w:r>
      <w:r>
        <w:rPr>
          <w:rFonts w:hint="eastAsia" w:ascii="宋体" w:hAnsi="宋体" w:eastAsia="宋体" w:cs="宋体"/>
        </w:rPr>
        <w:t>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5</w:t>
      </w:r>
      <w:r>
        <w:rPr>
          <w:rFonts w:hint="eastAsia" w:ascii="宋体" w:hAnsi="宋体" w:eastAsia="宋体" w:cs="宋体"/>
        </w:rPr>
        <w:t>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7"/>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7"/>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7"/>
        <w:snapToGrid w:val="0"/>
        <w:spacing w:line="300" w:lineRule="auto"/>
        <w:ind w:left="1" w:firstLine="480" w:firstLineChars="200"/>
        <w:rPr>
          <w:rFonts w:hint="eastAsia" w:ascii="宋体" w:hAnsi="宋体" w:eastAsia="宋体" w:cs="宋体"/>
          <w:szCs w:val="24"/>
        </w:rPr>
      </w:pPr>
      <w:bookmarkStart w:id="4"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7"/>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4"/>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4"/>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7"/>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729A0A7B">
      <w:pPr>
        <w:pStyle w:val="4"/>
        <w:spacing w:beforeLines="50" w:afterLines="50" w:line="240" w:lineRule="exact"/>
        <w:jc w:val="center"/>
        <w:rPr>
          <w:rFonts w:hint="eastAsia" w:ascii="宋体" w:hAnsi="宋体" w:eastAsia="宋体" w:cs="宋体"/>
        </w:rPr>
      </w:pPr>
      <w:bookmarkStart w:id="5" w:name="_Toc125344505"/>
      <w:r>
        <w:rPr>
          <w:rFonts w:hint="eastAsia" w:ascii="宋体" w:hAnsi="宋体" w:eastAsia="宋体" w:cs="宋体"/>
        </w:rPr>
        <w:t>三、投标文件编制</w:t>
      </w:r>
      <w:bookmarkEnd w:id="5"/>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7791AC7C">
      <w:pPr>
        <w:numPr>
          <w:ilvl w:val="0"/>
          <w:numId w:val="11"/>
        </w:numPr>
        <w:snapToGrid w:val="0"/>
        <w:spacing w:line="300" w:lineRule="auto"/>
        <w:ind w:firstLine="472" w:firstLineChars="196"/>
        <w:jc w:val="left"/>
        <w:outlineLvl w:val="0"/>
        <w:rPr>
          <w:rFonts w:hint="eastAsia" w:ascii="宋体" w:hAnsi="宋体" w:eastAsia="宋体" w:cs="宋体"/>
          <w:b/>
          <w:color w:val="000000"/>
          <w:sz w:val="24"/>
          <w:szCs w:val="24"/>
        </w:rPr>
      </w:pPr>
      <w:r>
        <w:rPr>
          <w:rFonts w:hint="eastAsia" w:ascii="宋体" w:hAnsi="宋体" w:eastAsia="宋体" w:cs="宋体"/>
          <w:b/>
          <w:sz w:val="24"/>
        </w:rPr>
        <w:t>投</w:t>
      </w:r>
      <w:r>
        <w:rPr>
          <w:rFonts w:hint="eastAsia" w:ascii="宋体" w:hAnsi="宋体" w:eastAsia="宋体" w:cs="宋体"/>
          <w:b/>
          <w:sz w:val="24"/>
          <w:szCs w:val="24"/>
        </w:rPr>
        <w:t>标报价</w:t>
      </w:r>
      <w:r>
        <w:rPr>
          <w:rFonts w:hint="eastAsia" w:ascii="宋体" w:hAnsi="宋体" w:eastAsia="宋体" w:cs="宋体"/>
          <w:b/>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14.投标文件的有效期</w:t>
      </w:r>
    </w:p>
    <w:p w14:paraId="32C039F7">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sz w:val="24"/>
          <w:szCs w:val="24"/>
        </w:rPr>
        <w:t>14.1自投</w:t>
      </w:r>
      <w:r>
        <w:rPr>
          <w:rFonts w:hint="eastAsia" w:ascii="宋体" w:hAnsi="宋体" w:eastAsia="宋体" w:cs="宋体"/>
        </w:rPr>
        <w:t>标截止日起90天投标书应保持有效。如采购人认为必要，可延长投标有效期。有效期短于这个规定期限的投标将被拒绝。</w:t>
      </w:r>
    </w:p>
    <w:p w14:paraId="3B4AC6E5">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4933FE97">
      <w:pPr>
        <w:snapToGrid w:val="0"/>
        <w:spacing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15.投标保证金：无</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17.投标文件的包装、递交、修改和撤回</w:t>
      </w:r>
    </w:p>
    <w:p w14:paraId="46B24022">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17.1投标人应将投标文件进行包装和密封。同时在封面上注明投标项目名称、编号、投标人名称（写全称），并由投标人盖章及其法定代表人（或委托代理人）签字或盖章。</w:t>
      </w:r>
    </w:p>
    <w:p w14:paraId="09AC75EC">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2"/>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03F85DF5">
      <w:pPr>
        <w:snapToGrid w:val="0"/>
        <w:spacing w:line="300" w:lineRule="auto"/>
        <w:ind w:firstLine="472" w:firstLineChars="196"/>
        <w:rPr>
          <w:rFonts w:hint="eastAsia"/>
          <w:b/>
          <w:bCs/>
          <w:color w:val="FF0000"/>
        </w:rPr>
      </w:pPr>
      <w:r>
        <w:rPr>
          <w:rFonts w:hint="eastAsia" w:ascii="宋体" w:hAnsi="宋体" w:eastAsia="宋体" w:cs="宋体"/>
          <w:b/>
          <w:bCs/>
          <w:color w:val="FF0000"/>
          <w:sz w:val="24"/>
          <w:szCs w:val="24"/>
        </w:rPr>
        <w:t>18.1.</w:t>
      </w:r>
      <w:r>
        <w:rPr>
          <w:rFonts w:hint="eastAsia" w:ascii="宋体" w:hAnsi="宋体" w:eastAsia="宋体" w:cs="宋体"/>
          <w:b/>
          <w:bCs/>
          <w:color w:val="FF0000"/>
          <w:sz w:val="24"/>
          <w:szCs w:val="24"/>
          <w:lang w:val="en-US" w:eastAsia="zh-CN"/>
        </w:rPr>
        <w:t>9投标文件超过300页的。</w:t>
      </w:r>
    </w:p>
    <w:p w14:paraId="5B12D46A">
      <w:pPr>
        <w:pStyle w:val="22"/>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w:t>
      </w:r>
      <w:r>
        <w:rPr>
          <w:rFonts w:hint="eastAsia" w:ascii="宋体" w:hAnsi="宋体" w:cs="宋体"/>
          <w:b/>
          <w:bCs/>
          <w:sz w:val="24"/>
          <w:szCs w:val="24"/>
          <w:lang w:val="en-US" w:eastAsia="zh-CN"/>
        </w:rPr>
        <w:t>商务</w:t>
      </w:r>
      <w:r>
        <w:rPr>
          <w:rFonts w:hint="eastAsia" w:ascii="宋体" w:hAnsi="宋体" w:eastAsia="宋体" w:cs="宋体"/>
          <w:b/>
          <w:bCs/>
          <w:sz w:val="24"/>
          <w:szCs w:val="24"/>
        </w:rPr>
        <w:t>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.11相关法律法规及其它文件规定的串通行为。</w:t>
      </w:r>
    </w:p>
    <w:p w14:paraId="387E25CB">
      <w:pPr>
        <w:pStyle w:val="22"/>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符合招标文件明确规定的其他无效投标条款的。</w:t>
      </w:r>
    </w:p>
    <w:p w14:paraId="77E08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bookmarkStart w:id="6" w:name="_Toc125344507"/>
      <w:r>
        <w:rPr>
          <w:rFonts w:hint="eastAsia" w:ascii="宋体" w:hAnsi="宋体" w:eastAsia="宋体" w:cs="宋体"/>
        </w:rPr>
        <w:t>四、开  标</w:t>
      </w:r>
      <w:bookmarkEnd w:id="6"/>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w:t>
      </w:r>
      <w:r>
        <w:rPr>
          <w:rFonts w:hint="eastAsia" w:ascii="宋体" w:hAnsi="宋体" w:eastAsia="宋体" w:cs="宋体"/>
          <w:color w:val="auto"/>
          <w:sz w:val="24"/>
        </w:rPr>
        <w:t>采购单位代表</w:t>
      </w:r>
      <w:r>
        <w:rPr>
          <w:rFonts w:hint="eastAsia" w:ascii="宋体" w:hAnsi="宋体" w:eastAsia="宋体" w:cs="宋体"/>
          <w:sz w:val="24"/>
        </w:rPr>
        <w:t>现场监督下由</w:t>
      </w:r>
      <w:r>
        <w:rPr>
          <w:rFonts w:hint="eastAsia" w:ascii="宋体" w:hAnsi="宋体" w:eastAsia="宋体" w:cs="宋体"/>
          <w:color w:val="auto"/>
          <w:sz w:val="24"/>
        </w:rPr>
        <w:t>代理机构</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32B691C8">
      <w:pPr>
        <w:spacing w:line="300" w:lineRule="auto"/>
        <w:ind w:firstLine="480" w:firstLineChars="200"/>
        <w:rPr>
          <w:rFonts w:hint="eastAsia" w:ascii="宋体" w:hAnsi="宋体" w:eastAsia="宋体" w:cs="宋体"/>
          <w:color w:val="auto"/>
          <w:sz w:val="24"/>
        </w:rPr>
      </w:pPr>
      <w:bookmarkStart w:id="7" w:name="_Toc125344508"/>
      <w:r>
        <w:rPr>
          <w:rFonts w:hint="eastAsia" w:ascii="宋体" w:hAnsi="宋体" w:eastAsia="宋体" w:cs="宋体"/>
          <w:color w:val="auto"/>
          <w:sz w:val="24"/>
        </w:rPr>
        <w:t>20.1主持人宣布开标大会开始。</w:t>
      </w:r>
    </w:p>
    <w:p w14:paraId="2B9A9AD1">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20.2主持人清点投标文件，宣读参与本项目投标的供应商名称。</w:t>
      </w:r>
    </w:p>
    <w:p w14:paraId="75C354E9">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20.3主持人检查投标文件密封的完整性并签字确认。</w:t>
      </w:r>
    </w:p>
    <w:p w14:paraId="50006477">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20.4主持人统一启封投标文件，同时当场宣读各投标人的投标报价。</w:t>
      </w:r>
    </w:p>
    <w:p w14:paraId="58FEC760">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20.5工作人员将投标文件等资料送达评标室，交评标委员会评审。</w:t>
      </w:r>
    </w:p>
    <w:p w14:paraId="30180CC5">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20.6评标委员会审核投标文件，根据评审结果确定中标候选人。</w:t>
      </w:r>
    </w:p>
    <w:p w14:paraId="554A2133">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20.7主持人向投标单位公布评标结果（由于本项目采用不见面开标方式，预中标结果将及时在网上发布）。</w:t>
      </w:r>
    </w:p>
    <w:p w14:paraId="2A129FDC">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20.8开标会议结束。</w:t>
      </w:r>
    </w:p>
    <w:p w14:paraId="070521EE">
      <w:pPr>
        <w:pStyle w:val="4"/>
        <w:spacing w:beforeLines="50" w:afterLines="50" w:line="240" w:lineRule="exact"/>
        <w:jc w:val="center"/>
        <w:rPr>
          <w:rFonts w:hint="eastAsia" w:ascii="宋体" w:hAnsi="宋体" w:eastAsia="宋体" w:cs="宋体"/>
        </w:rPr>
      </w:pPr>
      <w:r>
        <w:rPr>
          <w:rFonts w:hint="eastAsia" w:ascii="宋体" w:hAnsi="宋体" w:eastAsia="宋体" w:cs="宋体"/>
        </w:rPr>
        <w:t>五、评　标</w:t>
      </w:r>
      <w:bookmarkEnd w:id="7"/>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w:t>
      </w:r>
      <w:r>
        <w:rPr>
          <w:rFonts w:hint="eastAsia" w:ascii="宋体" w:hAnsi="宋体" w:eastAsia="宋体" w:cs="宋体"/>
          <w:sz w:val="24"/>
          <w:u w:val="single"/>
          <w:lang w:eastAsia="zh-CN"/>
        </w:rPr>
        <w:t>诸暨市教育体育局项目交易办公室</w:t>
      </w:r>
      <w:r>
        <w:rPr>
          <w:rFonts w:hint="eastAsia" w:ascii="宋体" w:hAnsi="宋体" w:eastAsia="宋体" w:cs="宋体"/>
          <w:sz w:val="24"/>
        </w:rPr>
        <w:t>。）</w:t>
      </w:r>
    </w:p>
    <w:p w14:paraId="0D7CD9D8">
      <w:pPr>
        <w:pStyle w:val="27"/>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0"/>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0"/>
        <w:ind w:firstLine="480" w:firstLineChars="200"/>
        <w:rPr>
          <w:rFonts w:hint="eastAsia" w:ascii="宋体" w:hAnsi="宋体" w:eastAsia="宋体" w:cs="宋体"/>
          <w:sz w:val="24"/>
          <w:u w:val="single"/>
        </w:rPr>
      </w:pPr>
      <w:r>
        <w:rPr>
          <w:rFonts w:hint="eastAsia" w:ascii="宋体" w:hAnsi="宋体" w:eastAsia="宋体" w:cs="宋体"/>
          <w:sz w:val="24"/>
        </w:rPr>
        <w:t>本项目评标办法是综合评分法，具体评标办法内容详见《第三章：评标办法</w:t>
      </w:r>
      <w:r>
        <w:rPr>
          <w:rFonts w:hint="eastAsia" w:ascii="宋体" w:hAnsi="宋体" w:eastAsia="宋体" w:cs="宋体"/>
          <w:sz w:val="24"/>
          <w:lang w:val="en-US" w:eastAsia="zh-CN"/>
        </w:rPr>
        <w:t>及评分标准</w:t>
      </w:r>
      <w:r>
        <w:rPr>
          <w:rFonts w:hint="eastAsia" w:ascii="宋体" w:hAnsi="宋体" w:eastAsia="宋体" w:cs="宋体"/>
          <w:sz w:val="24"/>
        </w:rPr>
        <w:t>》。</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4"/>
        <w:spacing w:beforeLines="50" w:afterLines="50" w:line="360" w:lineRule="exact"/>
        <w:jc w:val="center"/>
        <w:rPr>
          <w:rFonts w:hint="eastAsia" w:ascii="宋体" w:hAnsi="宋体" w:eastAsia="宋体" w:cs="宋体"/>
        </w:rPr>
      </w:pPr>
      <w:bookmarkStart w:id="8" w:name="_Toc125344509"/>
      <w:r>
        <w:rPr>
          <w:rFonts w:hint="eastAsia" w:ascii="宋体" w:hAnsi="宋体" w:eastAsia="宋体" w:cs="宋体"/>
        </w:rPr>
        <w:t>六、</w:t>
      </w:r>
      <w:bookmarkEnd w:id="8"/>
      <w:r>
        <w:rPr>
          <w:rFonts w:hint="eastAsia" w:ascii="宋体" w:hAnsi="宋体" w:eastAsia="宋体" w:cs="宋体"/>
        </w:rPr>
        <w:t>定标</w:t>
      </w:r>
    </w:p>
    <w:p w14:paraId="5CC7A5A3">
      <w:pPr>
        <w:pStyle w:val="40"/>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0"/>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4"/>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w:t>
      </w:r>
      <w:r>
        <w:rPr>
          <w:rFonts w:hint="eastAsia" w:ascii="宋体" w:hAnsi="宋体" w:cs="宋体"/>
          <w:sz w:val="24"/>
          <w:szCs w:val="24"/>
          <w:lang w:val="en-US" w:eastAsia="zh-CN"/>
        </w:rPr>
        <w:t>代理公司</w:t>
      </w:r>
      <w:r>
        <w:rPr>
          <w:rFonts w:hint="eastAsia" w:ascii="宋体" w:hAnsi="宋体" w:eastAsia="宋体" w:cs="宋体"/>
          <w:sz w:val="24"/>
          <w:szCs w:val="24"/>
        </w:rPr>
        <w:t>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szCs w:val="24"/>
        </w:rPr>
        <w:t>备案。</w:t>
      </w:r>
      <w:r>
        <w:rPr>
          <w:rFonts w:hint="eastAsia" w:ascii="宋体" w:hAnsi="宋体" w:cs="宋体"/>
          <w:color w:val="auto"/>
          <w:sz w:val="24"/>
          <w:szCs w:val="24"/>
          <w:lang w:val="en-US" w:eastAsia="zh-CN"/>
        </w:rPr>
        <w:t xml:space="preserve"> </w:t>
      </w:r>
    </w:p>
    <w:p w14:paraId="23861EC1">
      <w:pPr>
        <w:pStyle w:val="4"/>
        <w:spacing w:beforeLines="50" w:afterLines="50" w:line="360" w:lineRule="exact"/>
        <w:jc w:val="center"/>
        <w:rPr>
          <w:rFonts w:hint="eastAsia" w:ascii="宋体" w:hAnsi="宋体" w:eastAsia="宋体" w:cs="宋体"/>
        </w:rPr>
      </w:pPr>
      <w:bookmarkStart w:id="9" w:name="_Toc352165696"/>
      <w:bookmarkStart w:id="10" w:name="_Toc339459646"/>
      <w:bookmarkStart w:id="11" w:name="_Toc125344511"/>
      <w:bookmarkStart w:id="12" w:name="_Toc125344512"/>
      <w:r>
        <w:rPr>
          <w:rFonts w:hint="eastAsia" w:ascii="宋体" w:hAnsi="宋体" w:eastAsia="宋体" w:cs="宋体"/>
        </w:rPr>
        <w:t>八、不良行为记录</w:t>
      </w:r>
      <w:bookmarkEnd w:id="9"/>
      <w:bookmarkEnd w:id="10"/>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办公室采购不良行为记录</w:t>
      </w:r>
      <w:r>
        <w:rPr>
          <w:rFonts w:hint="eastAsia" w:ascii="宋体" w:hAnsi="宋体" w:eastAsia="宋体" w:cs="宋体"/>
          <w:sz w:val="24"/>
        </w:rPr>
        <w:t>。</w:t>
      </w:r>
    </w:p>
    <w:tbl>
      <w:tblPr>
        <w:tblStyle w:val="5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诸暨市教体局</w:t>
            </w:r>
            <w:r>
              <w:rPr>
                <w:rFonts w:hint="eastAsia" w:ascii="宋体" w:hAnsi="宋体" w:cs="宋体"/>
                <w:color w:val="auto"/>
                <w:sz w:val="24"/>
                <w:szCs w:val="24"/>
                <w:lang w:val="en-US" w:eastAsia="zh-CN"/>
              </w:rPr>
              <w:t>项目交易监管办公室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4"/>
        <w:spacing w:beforeLines="50" w:afterLines="50" w:line="240" w:lineRule="exact"/>
        <w:jc w:val="center"/>
        <w:rPr>
          <w:rFonts w:hint="eastAsia" w:ascii="宋体" w:hAnsi="宋体" w:eastAsia="宋体" w:cs="宋体"/>
        </w:rPr>
      </w:pPr>
    </w:p>
    <w:p w14:paraId="7D5C1B37">
      <w:pPr>
        <w:pStyle w:val="4"/>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1"/>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w:t>
      </w:r>
      <w:r>
        <w:rPr>
          <w:rFonts w:hint="eastAsia" w:ascii="宋体" w:hAnsi="宋体" w:eastAsia="宋体" w:cs="宋体"/>
          <w:color w:val="auto"/>
          <w:sz w:val="24"/>
          <w:szCs w:val="24"/>
        </w:rPr>
        <w:t>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w:t>
      </w:r>
    </w:p>
    <w:p w14:paraId="512553F8">
      <w:pPr>
        <w:pStyle w:val="3"/>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评标办法及评分标准</w:t>
      </w:r>
    </w:p>
    <w:p w14:paraId="58C5D7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rPr>
        <w:t>1、采</w:t>
      </w:r>
      <w:r>
        <w:rPr>
          <w:rFonts w:hint="eastAsia" w:ascii="宋体" w:hAnsi="宋体" w:eastAsia="宋体" w:cs="宋体"/>
          <w:sz w:val="24"/>
          <w:szCs w:val="24"/>
        </w:rPr>
        <w:t>用</w:t>
      </w:r>
      <w:r>
        <w:rPr>
          <w:rFonts w:hint="eastAsia" w:ascii="宋体" w:hAnsi="宋体" w:eastAsia="宋体" w:cs="宋体"/>
          <w:sz w:val="24"/>
          <w:szCs w:val="24"/>
          <w:u w:val="single"/>
        </w:rPr>
        <w:t>综合评分法</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即在符合招标文件要求的前提下，按评标得分由高到低顺序排列，得分前十名为中标候选人，即预中标人；得分相同的，则通过随机摇号方式确认。</w:t>
      </w:r>
      <w:r>
        <w:rPr>
          <w:rFonts w:hint="eastAsia" w:ascii="宋体" w:hAnsi="宋体" w:eastAsia="宋体" w:cs="宋体"/>
          <w:color w:val="000000"/>
          <w:sz w:val="24"/>
          <w:szCs w:val="24"/>
          <w:lang w:val="en-US" w:eastAsia="zh-CN" w:bidi="ar-SA"/>
        </w:rPr>
        <w:t>有效响应家数为10家</w:t>
      </w:r>
      <w:r>
        <w:rPr>
          <w:rFonts w:hint="eastAsia" w:ascii="宋体" w:hAnsi="宋体" w:eastAsia="宋体" w:cs="宋体"/>
          <w:sz w:val="24"/>
          <w:szCs w:val="24"/>
          <w:lang w:val="en-US" w:eastAsia="zh-CN"/>
        </w:rPr>
        <w:t>及以下的则全部入围。</w:t>
      </w:r>
    </w:p>
    <w:p w14:paraId="1E7311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、评分办法</w:t>
      </w:r>
    </w:p>
    <w:p w14:paraId="5FB9BD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满分为100分。总得分=商务技术得分；</w:t>
      </w:r>
    </w:p>
    <w:p w14:paraId="277BA0C0">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rPr>
        <w:t>技术得分=商务技术评分，商务技术评分=所有评委的有效评分的算术平均数</w:t>
      </w:r>
      <w:r>
        <w:rPr>
          <w:rFonts w:hint="eastAsia" w:ascii="宋体" w:hAnsi="宋体" w:eastAsia="宋体" w:cs="宋体"/>
          <w:color w:val="auto"/>
          <w:sz w:val="24"/>
          <w:lang w:val="en-US" w:eastAsia="zh-CN"/>
        </w:rPr>
        <w:t>。</w:t>
      </w:r>
    </w:p>
    <w:p w14:paraId="29F001C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商务技术分评分细则（</w:t>
      </w:r>
      <w:r>
        <w:rPr>
          <w:rFonts w:hint="eastAsia" w:ascii="宋体" w:hAnsi="宋体" w:eastAsia="宋体" w:cs="宋体"/>
          <w:color w:val="auto"/>
          <w:sz w:val="24"/>
          <w:lang w:val="en-US" w:eastAsia="zh-CN"/>
        </w:rPr>
        <w:t>100</w:t>
      </w:r>
      <w:r>
        <w:rPr>
          <w:rFonts w:hint="eastAsia" w:ascii="宋体" w:hAnsi="宋体" w:eastAsia="宋体" w:cs="宋体"/>
          <w:color w:val="auto"/>
          <w:sz w:val="24"/>
        </w:rPr>
        <w:t>分</w:t>
      </w:r>
      <w:r>
        <w:rPr>
          <w:rFonts w:hint="eastAsia" w:ascii="宋体" w:hAnsi="宋体" w:eastAsia="宋体" w:cs="宋体"/>
          <w:color w:val="auto"/>
          <w:sz w:val="24"/>
          <w:lang w:eastAsia="zh-CN"/>
        </w:rPr>
        <w:t>）</w:t>
      </w:r>
    </w:p>
    <w:tbl>
      <w:tblPr>
        <w:tblStyle w:val="53"/>
        <w:tblpPr w:leftFromText="180" w:rightFromText="180" w:vertAnchor="text" w:horzAnchor="page" w:tblpX="1451"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870"/>
        <w:gridCol w:w="7200"/>
        <w:gridCol w:w="674"/>
      </w:tblGrid>
      <w:tr w14:paraId="5E3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14:paraId="39DB6243">
            <w:pPr>
              <w:autoSpaceDE w:val="0"/>
              <w:autoSpaceDN w:val="0"/>
              <w:adjustRightInd w:val="0"/>
              <w:spacing w:line="276" w:lineRule="auto"/>
              <w:jc w:val="both"/>
              <w:rPr>
                <w:rFonts w:hint="eastAsia" w:ascii="宋体" w:hAnsi="宋体" w:eastAsia="宋体" w:cs="宋体"/>
                <w:b/>
                <w:bCs w:val="0"/>
                <w:color w:val="000000"/>
                <w:kern w:val="0"/>
                <w:sz w:val="24"/>
                <w:szCs w:val="24"/>
              </w:rPr>
            </w:pPr>
            <w:bookmarkStart w:id="14" w:name="_GoBack" w:colFirst="3" w:colLast="3"/>
            <w:r>
              <w:rPr>
                <w:rFonts w:hint="eastAsia" w:ascii="宋体" w:hAnsi="宋体" w:eastAsia="宋体" w:cs="宋体"/>
                <w:b/>
                <w:bCs w:val="0"/>
                <w:color w:val="000000"/>
                <w:kern w:val="0"/>
                <w:sz w:val="24"/>
                <w:szCs w:val="24"/>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A0BDB6C">
            <w:pPr>
              <w:autoSpaceDE w:val="0"/>
              <w:autoSpaceDN w:val="0"/>
              <w:adjustRightInd w:val="0"/>
              <w:spacing w:line="276" w:lineRule="auto"/>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auto"/>
                <w:kern w:val="0"/>
                <w:sz w:val="24"/>
                <w:szCs w:val="24"/>
              </w:rPr>
              <w:t>评分内容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49F8582">
            <w:pPr>
              <w:autoSpaceDE w:val="0"/>
              <w:autoSpaceDN w:val="0"/>
              <w:adjustRightInd w:val="0"/>
              <w:spacing w:line="276" w:lineRule="auto"/>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评审标准</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558E371A">
            <w:pPr>
              <w:autoSpaceDE w:val="0"/>
              <w:autoSpaceDN w:val="0"/>
              <w:adjustRightInd w:val="0"/>
              <w:spacing w:line="276" w:lineRule="auto"/>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分值</w:t>
            </w:r>
          </w:p>
        </w:tc>
      </w:tr>
      <w:tr w14:paraId="3BB7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78C02">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1</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AA104">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政府采购业绩</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A8354">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auto"/>
                <w:kern w:val="0"/>
                <w:sz w:val="24"/>
                <w:szCs w:val="21"/>
                <w:lang w:val="en-US" w:eastAsia="zh-CN"/>
              </w:rPr>
              <w:t>政府采购</w:t>
            </w:r>
            <w:r>
              <w:rPr>
                <w:rFonts w:hint="eastAsia" w:ascii="宋体" w:hAnsi="宋体" w:eastAsia="宋体" w:cs="宋体"/>
                <w:bCs/>
                <w:color w:val="auto"/>
                <w:kern w:val="0"/>
                <w:sz w:val="24"/>
                <w:szCs w:val="21"/>
              </w:rPr>
              <w:t>业绩：</w:t>
            </w:r>
            <w:r>
              <w:rPr>
                <w:rFonts w:hint="eastAsia" w:ascii="宋体" w:hAnsi="宋体" w:eastAsia="宋体" w:cs="宋体"/>
                <w:bCs/>
                <w:color w:val="auto"/>
                <w:kern w:val="0"/>
                <w:sz w:val="24"/>
                <w:szCs w:val="21"/>
                <w:lang w:val="en-US" w:eastAsia="zh-CN"/>
              </w:rPr>
              <w:t>2025年1月1日以来（以网站中标（成交）结果公告发布时间为准），</w:t>
            </w:r>
            <w:r>
              <w:rPr>
                <w:rFonts w:hint="eastAsia" w:ascii="宋体" w:hAnsi="宋体" w:eastAsia="宋体" w:cs="宋体"/>
                <w:bCs/>
                <w:color w:val="auto"/>
                <w:kern w:val="0"/>
                <w:sz w:val="24"/>
                <w:szCs w:val="21"/>
              </w:rPr>
              <w:t>响应</w:t>
            </w:r>
            <w:r>
              <w:rPr>
                <w:rFonts w:hint="eastAsia" w:ascii="宋体" w:hAnsi="宋体" w:eastAsia="宋体" w:cs="宋体"/>
                <w:bCs/>
                <w:color w:val="auto"/>
                <w:kern w:val="0"/>
                <w:sz w:val="24"/>
                <w:szCs w:val="21"/>
                <w:lang w:val="en-US" w:eastAsia="zh-CN"/>
              </w:rPr>
              <w:t>供应商具有政府采购项目代理业绩情况打分，业绩数量≥10个得10分，业绩数量≥20个得15分，业绩数量≥30个得20分，10个以下不得分。</w:t>
            </w:r>
            <w:r>
              <w:rPr>
                <w:rFonts w:hint="eastAsia" w:ascii="宋体" w:hAnsi="宋体" w:eastAsia="宋体" w:cs="宋体"/>
                <w:b/>
                <w:bCs w:val="0"/>
                <w:color w:val="000000"/>
                <w:kern w:val="0"/>
                <w:sz w:val="24"/>
                <w:szCs w:val="21"/>
                <w:lang w:val="en-US" w:eastAsia="zh-CN"/>
              </w:rPr>
              <w:t>投标时提供浙江省政府采购网（</w:t>
            </w:r>
            <w:r>
              <w:rPr>
                <w:rFonts w:hint="eastAsia" w:ascii="宋体" w:hAnsi="宋体" w:eastAsia="宋体" w:cs="宋体"/>
                <w:b/>
                <w:bCs w:val="0"/>
                <w:color w:val="000000"/>
                <w:kern w:val="0"/>
                <w:sz w:val="24"/>
                <w:szCs w:val="21"/>
                <w:lang w:val="en-US" w:eastAsia="zh-CN"/>
              </w:rPr>
              <w:fldChar w:fldCharType="begin"/>
            </w:r>
            <w:r>
              <w:rPr>
                <w:rFonts w:hint="eastAsia" w:ascii="宋体" w:hAnsi="宋体" w:eastAsia="宋体" w:cs="宋体"/>
                <w:b/>
                <w:bCs w:val="0"/>
                <w:color w:val="000000"/>
                <w:kern w:val="0"/>
                <w:sz w:val="24"/>
                <w:szCs w:val="21"/>
                <w:lang w:val="en-US" w:eastAsia="zh-CN"/>
              </w:rPr>
              <w:instrText xml:space="preserve"> HYPERLINK "https://zfcg.czt.zj.gov.xn--cn)()()-br8qna93bs3dfkn81bbacb575doxjhuahac590p8r1c86atz8dqway7h0z8akodr3r0qdsag9573azl7g307axq7asmap858bt5n/" \t "_blank" </w:instrText>
            </w:r>
            <w:r>
              <w:rPr>
                <w:rFonts w:hint="eastAsia" w:ascii="宋体" w:hAnsi="宋体" w:eastAsia="宋体" w:cs="宋体"/>
                <w:b/>
                <w:bCs w:val="0"/>
                <w:color w:val="000000"/>
                <w:kern w:val="0"/>
                <w:sz w:val="24"/>
                <w:szCs w:val="21"/>
                <w:lang w:val="en-US" w:eastAsia="zh-CN"/>
              </w:rPr>
              <w:fldChar w:fldCharType="separate"/>
            </w:r>
            <w:r>
              <w:rPr>
                <w:rFonts w:hint="eastAsia" w:ascii="宋体" w:hAnsi="宋体" w:eastAsia="宋体" w:cs="宋体"/>
                <w:b/>
                <w:bCs w:val="0"/>
                <w:color w:val="000000"/>
                <w:kern w:val="0"/>
                <w:sz w:val="24"/>
                <w:szCs w:val="21"/>
                <w:lang w:val="en-US" w:eastAsia="zh-CN"/>
              </w:rPr>
              <w:t>https://zfcg.czt.zj.gov.cn）中标(成交)结果公告截图证明资料并加盖投标人公章（不含废标公告及终止公告）</w:t>
            </w:r>
            <w:r>
              <w:rPr>
                <w:rFonts w:hint="eastAsia" w:ascii="宋体" w:hAnsi="宋体" w:eastAsia="宋体" w:cs="宋体"/>
                <w:b/>
                <w:bCs w:val="0"/>
                <w:color w:val="000000"/>
                <w:kern w:val="0"/>
                <w:sz w:val="24"/>
                <w:szCs w:val="21"/>
                <w:lang w:val="en-US" w:eastAsia="zh-CN"/>
              </w:rPr>
              <w:fldChar w:fldCharType="end"/>
            </w:r>
            <w:r>
              <w:rPr>
                <w:rFonts w:hint="eastAsia" w:ascii="宋体" w:hAnsi="宋体" w:eastAsia="宋体" w:cs="宋体"/>
                <w:b/>
                <w:bCs w:val="0"/>
                <w:color w:val="000000"/>
                <w:kern w:val="0"/>
                <w:sz w:val="24"/>
                <w:szCs w:val="21"/>
                <w:lang w:val="en-US" w:eastAsia="zh-CN"/>
              </w:rPr>
              <w:t>，不提供</w:t>
            </w:r>
            <w:r>
              <w:rPr>
                <w:rFonts w:hint="eastAsia" w:ascii="宋体" w:hAnsi="宋体" w:eastAsia="宋体" w:cs="宋体"/>
                <w:b/>
                <w:bCs w:val="0"/>
                <w:color w:val="000000"/>
                <w:kern w:val="0"/>
                <w:sz w:val="24"/>
                <w:szCs w:val="21"/>
              </w:rPr>
              <w:t>或提供不全不得分</w:t>
            </w:r>
            <w:r>
              <w:rPr>
                <w:rFonts w:hint="eastAsia" w:ascii="宋体" w:hAnsi="宋体" w:eastAsia="宋体" w:cs="宋体"/>
                <w:b/>
                <w:bCs w:val="0"/>
                <w:color w:val="000000"/>
                <w:kern w:val="0"/>
                <w:sz w:val="24"/>
                <w:szCs w:val="21"/>
                <w:lang w:val="en-US" w:eastAsia="zh-CN"/>
              </w:rPr>
              <w:t>。</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1181A">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20</w:t>
            </w:r>
          </w:p>
        </w:tc>
      </w:tr>
      <w:tr w14:paraId="4B9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7EA8C">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2</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9D035">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非政府采购业绩</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07BCD">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
                <w:bCs/>
                <w:color w:val="000000"/>
                <w:kern w:val="0"/>
                <w:sz w:val="24"/>
                <w:szCs w:val="21"/>
                <w:lang w:val="en-US" w:eastAsia="zh-CN" w:bidi="ar-SA"/>
              </w:rPr>
            </w:pPr>
            <w:r>
              <w:rPr>
                <w:rFonts w:hint="eastAsia" w:ascii="宋体" w:hAnsi="宋体" w:eastAsia="宋体" w:cs="宋体"/>
                <w:bCs/>
                <w:color w:val="auto"/>
                <w:kern w:val="0"/>
                <w:sz w:val="24"/>
                <w:szCs w:val="21"/>
                <w:lang w:val="en-US" w:eastAsia="zh-CN"/>
              </w:rPr>
              <w:t>非政府采购</w:t>
            </w:r>
            <w:r>
              <w:rPr>
                <w:rFonts w:hint="eastAsia" w:ascii="宋体" w:hAnsi="宋体" w:eastAsia="宋体" w:cs="宋体"/>
                <w:bCs/>
                <w:color w:val="auto"/>
                <w:kern w:val="0"/>
                <w:sz w:val="24"/>
                <w:szCs w:val="21"/>
              </w:rPr>
              <w:t>业绩：</w:t>
            </w:r>
            <w:r>
              <w:rPr>
                <w:rFonts w:hint="eastAsia" w:ascii="宋体" w:hAnsi="宋体" w:eastAsia="宋体" w:cs="宋体"/>
                <w:bCs/>
                <w:color w:val="auto"/>
                <w:kern w:val="0"/>
                <w:sz w:val="24"/>
                <w:szCs w:val="21"/>
                <w:lang w:val="en-US" w:eastAsia="zh-CN"/>
              </w:rPr>
              <w:t>：2025年1月1日以来（以网站中标（成交）结果公告发布时间为准），响应供应商具有非政府采购项目代理业绩情况打分，业绩数量≥10个得5分，业绩数量≥20个得9分，业绩数量≥30个得14分，10个以下不得分。</w:t>
            </w:r>
            <w:r>
              <w:rPr>
                <w:rFonts w:hint="eastAsia" w:ascii="宋体" w:hAnsi="宋体" w:eastAsia="宋体" w:cs="宋体"/>
                <w:b/>
                <w:bCs w:val="0"/>
                <w:color w:val="auto"/>
                <w:kern w:val="0"/>
                <w:sz w:val="24"/>
                <w:szCs w:val="21"/>
                <w:lang w:val="en-US" w:eastAsia="zh-CN"/>
              </w:rPr>
              <w:t>投标时提供浙江企业采购信息服务网（https://b.zhengcaiyun.cn/）等网站的中标(成交)结果公告截图证明资料并加盖投标人公章（不含废标公告与终止公告），不提供或提供不全不得分。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9277F">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default" w:ascii="宋体" w:hAnsi="宋体" w:eastAsia="宋体" w:cs="宋体"/>
                <w:b/>
                <w:bCs/>
                <w:color w:val="000000"/>
                <w:kern w:val="0"/>
                <w:sz w:val="24"/>
                <w:szCs w:val="21"/>
                <w:lang w:val="en-US" w:eastAsia="zh-CN" w:bidi="ar-SA"/>
              </w:rPr>
            </w:pPr>
            <w:r>
              <w:rPr>
                <w:rFonts w:hint="eastAsia" w:ascii="宋体" w:hAnsi="宋体" w:cs="宋体"/>
                <w:b w:val="0"/>
                <w:bCs w:val="0"/>
                <w:color w:val="000000"/>
                <w:kern w:val="0"/>
                <w:sz w:val="24"/>
                <w:szCs w:val="21"/>
                <w:lang w:val="en-US" w:eastAsia="zh-CN"/>
              </w:rPr>
              <w:t>14</w:t>
            </w:r>
          </w:p>
        </w:tc>
      </w:tr>
      <w:tr w14:paraId="7297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60F5D">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3</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13944">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人员配置</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BABFF">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rPr>
            </w:pPr>
            <w:r>
              <w:rPr>
                <w:rFonts w:hint="eastAsia" w:ascii="宋体" w:hAnsi="宋体" w:eastAsia="宋体" w:cs="宋体"/>
                <w:bCs/>
                <w:color w:val="000000"/>
                <w:kern w:val="0"/>
                <w:sz w:val="24"/>
                <w:szCs w:val="21"/>
              </w:rPr>
              <w:t>人员配置：1.响应供应商具有专职从业人员5人的基础上，每多一人加3分，最高得3分。需提供响应供应商为其缴纳的近3个月社保证明材料并加盖投标人公章，不提供或提供不全不得分</w:t>
            </w:r>
          </w:p>
          <w:p w14:paraId="7B1B4067">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
                <w:bCs/>
                <w:color w:val="000000"/>
                <w:kern w:val="0"/>
                <w:sz w:val="24"/>
                <w:szCs w:val="21"/>
                <w:lang w:val="en-US" w:eastAsia="zh-CN" w:bidi="ar-SA"/>
              </w:rPr>
            </w:pPr>
            <w:r>
              <w:rPr>
                <w:rFonts w:hint="eastAsia" w:ascii="宋体" w:hAnsi="宋体" w:eastAsia="宋体" w:cs="宋体"/>
                <w:bCs/>
                <w:color w:val="000000"/>
                <w:kern w:val="0"/>
                <w:sz w:val="24"/>
                <w:szCs w:val="21"/>
              </w:rPr>
              <w:t>2.以上专职从业人员具有浙江省财政厅或第三方颁发的政府采购代理机构培训合格证明，在2人的基础上，每多提供一本得2分，最高6分。需提供有效期内的浙江省财政厅或第三方颁发的培训合格证明复印件并加盖投标人公章，不提供或提供不全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A57F5">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9</w:t>
            </w:r>
          </w:p>
        </w:tc>
      </w:tr>
      <w:tr w14:paraId="7B34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F7D21">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4</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370632">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标准化场地</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AF28">
            <w:pPr>
              <w:pStyle w:val="256"/>
              <w:keepNext w:val="0"/>
              <w:keepLines w:val="0"/>
              <w:pageBreakBefore w:val="0"/>
              <w:widowControl w:val="0"/>
              <w:numPr>
                <w:ilvl w:val="0"/>
                <w:numId w:val="0"/>
              </w:numPr>
              <w:kinsoku/>
              <w:wordWrap w:val="0"/>
              <w:overflowPunct/>
              <w:topLinePunct w:val="0"/>
              <w:autoSpaceDE w:val="0"/>
              <w:autoSpaceDN w:val="0"/>
              <w:bidi w:val="0"/>
              <w:adjustRightInd w:val="0"/>
              <w:snapToGrid/>
              <w:spacing w:beforeAutospacing="0" w:afterAutospacing="0" w:line="360" w:lineRule="exact"/>
              <w:ind w:leftChars="0" w:right="0" w:rightChars="0"/>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bidi="ar-SA"/>
              </w:rPr>
              <w:t>办公场所：1.投标人在诸暨本地设有规范的开评标场地。①具有满足开标条件的开标室和评标室得4分</w:t>
            </w:r>
            <w:r>
              <w:rPr>
                <w:rFonts w:hint="eastAsia" w:ascii="宋体" w:hAnsi="宋体" w:eastAsia="宋体" w:cs="宋体"/>
                <w:b w:val="0"/>
                <w:bCs w:val="0"/>
                <w:color w:val="auto"/>
                <w:kern w:val="0"/>
                <w:sz w:val="24"/>
                <w:szCs w:val="21"/>
                <w:lang w:eastAsia="zh-CN" w:bidi="ar-SA"/>
              </w:rPr>
              <w:t>，</w:t>
            </w:r>
            <w:r>
              <w:rPr>
                <w:rFonts w:hint="eastAsia" w:ascii="宋体" w:hAnsi="宋体" w:eastAsia="宋体" w:cs="宋体"/>
                <w:b w:val="0"/>
                <w:bCs w:val="0"/>
                <w:color w:val="000000"/>
                <w:kern w:val="0"/>
                <w:sz w:val="24"/>
                <w:szCs w:val="21"/>
                <w:lang w:val="en-US" w:eastAsia="zh-CN" w:bidi="ar-SA"/>
              </w:rPr>
              <w:t>②具有指示门牌指引得1分，③张贴有明显的评标规则和评标纪律得1分，④开标室和评标室均配置监控和录像设备的得2分。</w:t>
            </w:r>
          </w:p>
          <w:p w14:paraId="2D7E0D22">
            <w:pPr>
              <w:pStyle w:val="256"/>
              <w:keepNext w:val="0"/>
              <w:keepLines w:val="0"/>
              <w:pageBreakBefore w:val="0"/>
              <w:widowControl w:val="0"/>
              <w:kinsoku/>
              <w:wordWrap w:val="0"/>
              <w:overflowPunct/>
              <w:topLinePunct w:val="0"/>
              <w:autoSpaceDE w:val="0"/>
              <w:autoSpaceDN w:val="0"/>
              <w:bidi w:val="0"/>
              <w:adjustRightInd w:val="0"/>
              <w:snapToGrid/>
              <w:spacing w:beforeAutospacing="0" w:afterAutospacing="0" w:line="360" w:lineRule="exact"/>
              <w:ind w:left="0" w:right="0" w:firstLine="0"/>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bidi="ar-SA"/>
              </w:rPr>
              <w:t>2.在以上符合要求的评标室中，具有5台评审专用电脑得3分，在此基础上每增加1台评审专用电脑得1分，本项最高得5分。</w:t>
            </w:r>
          </w:p>
          <w:p w14:paraId="1BCFC8B0">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
                <w:bCs/>
                <w:color w:val="000000"/>
                <w:kern w:val="0"/>
                <w:sz w:val="24"/>
                <w:szCs w:val="21"/>
                <w:lang w:val="en-US" w:eastAsia="zh-CN" w:bidi="ar-SA"/>
              </w:rPr>
              <w:t>需提供相关证明材料：提供营业执照或办公场地租赁协议或产权证明文件复印件、办公地照片等，以上材料均需加盖投标单位公章；开标室、评标室须提供场地、监控现场的证明图片，否则不得分。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146FB0">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13</w:t>
            </w:r>
          </w:p>
        </w:tc>
      </w:tr>
      <w:tr w14:paraId="1188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2A057">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5</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B223F">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荣誉</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8CF50">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rPr>
            </w:pPr>
            <w:r>
              <w:rPr>
                <w:rFonts w:hint="eastAsia" w:ascii="宋体" w:hAnsi="宋体" w:eastAsia="宋体" w:cs="宋体"/>
                <w:bCs/>
                <w:color w:val="000000"/>
                <w:kern w:val="0"/>
                <w:sz w:val="24"/>
                <w:szCs w:val="21"/>
              </w:rPr>
              <w:t>公司荣誉及社会反响情况：投标人提供的代理业务相关的荣誉以及社会反响情况进行综合打分，荣誉及社会反响好的得5分，荣誉和社会反响良好的得3分，荣誉和社会反响一般的得1分，不提供不得分。</w:t>
            </w:r>
          </w:p>
          <w:p w14:paraId="0983EBC7">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需提供相关证明材料并加盖投标人公章，不提供不得分。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51836">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cs="宋体"/>
                <w:b w:val="0"/>
                <w:bCs w:val="0"/>
                <w:color w:val="000000"/>
                <w:kern w:val="0"/>
                <w:sz w:val="24"/>
                <w:szCs w:val="21"/>
                <w:lang w:val="en-US" w:eastAsia="zh-CN"/>
              </w:rPr>
              <w:t>5</w:t>
            </w:r>
          </w:p>
        </w:tc>
      </w:tr>
      <w:tr w14:paraId="7EAD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C05B59">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DC560">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服务能力</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F5CAC">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服务能力：根据投标单位优势阐述对所代理项目的质疑答复流程</w:t>
            </w:r>
            <w:r>
              <w:rPr>
                <w:rFonts w:hint="eastAsia" w:ascii="宋体" w:hAnsi="宋体" w:eastAsia="宋体" w:cs="宋体"/>
                <w:bCs/>
                <w:color w:val="000000"/>
                <w:kern w:val="0"/>
                <w:sz w:val="24"/>
                <w:szCs w:val="21"/>
                <w:lang w:val="en-US" w:eastAsia="zh-CN"/>
              </w:rPr>
              <w:t>以</w:t>
            </w:r>
            <w:r>
              <w:rPr>
                <w:rFonts w:hint="eastAsia" w:ascii="宋体" w:hAnsi="宋体" w:eastAsia="宋体" w:cs="宋体"/>
                <w:bCs/>
                <w:color w:val="000000"/>
                <w:kern w:val="0"/>
                <w:sz w:val="24"/>
                <w:szCs w:val="21"/>
              </w:rPr>
              <w:t>及处理质疑</w:t>
            </w:r>
            <w:r>
              <w:rPr>
                <w:rFonts w:hint="eastAsia" w:ascii="宋体" w:hAnsi="宋体" w:eastAsia="宋体" w:cs="宋体"/>
                <w:b w:val="0"/>
                <w:bCs/>
                <w:color w:val="auto"/>
                <w:kern w:val="0"/>
                <w:sz w:val="24"/>
                <w:szCs w:val="21"/>
              </w:rPr>
              <w:t>与</w:t>
            </w:r>
            <w:r>
              <w:rPr>
                <w:rFonts w:hint="eastAsia" w:ascii="宋体" w:hAnsi="宋体" w:eastAsia="宋体" w:cs="宋体"/>
                <w:bCs/>
                <w:color w:val="auto"/>
                <w:kern w:val="0"/>
                <w:sz w:val="24"/>
                <w:szCs w:val="21"/>
              </w:rPr>
              <w:t>投诉</w:t>
            </w:r>
            <w:r>
              <w:rPr>
                <w:rFonts w:hint="eastAsia" w:ascii="宋体" w:hAnsi="宋体" w:eastAsia="宋体" w:cs="宋体"/>
                <w:bCs/>
                <w:color w:val="000000"/>
                <w:kern w:val="0"/>
                <w:sz w:val="24"/>
                <w:szCs w:val="21"/>
              </w:rPr>
              <w:t>的能力综合评定。服务能力较强的得10分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服务能力一般的得</w:t>
            </w:r>
            <w:r>
              <w:rPr>
                <w:rFonts w:hint="eastAsia" w:ascii="宋体" w:hAnsi="宋体" w:eastAsia="宋体" w:cs="宋体"/>
                <w:bCs/>
                <w:color w:val="000000"/>
                <w:kern w:val="0"/>
                <w:sz w:val="24"/>
                <w:szCs w:val="21"/>
                <w:lang w:val="en-US" w:eastAsia="zh-CN"/>
              </w:rPr>
              <w:t>7</w:t>
            </w:r>
            <w:r>
              <w:rPr>
                <w:rFonts w:hint="eastAsia" w:ascii="宋体" w:hAnsi="宋体" w:eastAsia="宋体" w:cs="宋体"/>
                <w:bCs/>
                <w:color w:val="000000"/>
                <w:kern w:val="0"/>
                <w:sz w:val="24"/>
                <w:szCs w:val="21"/>
              </w:rPr>
              <w:t>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服务能力较差的得</w:t>
            </w:r>
            <w:r>
              <w:rPr>
                <w:rFonts w:hint="eastAsia" w:ascii="宋体" w:hAnsi="宋体" w:eastAsia="宋体" w:cs="宋体"/>
                <w:bCs/>
                <w:color w:val="000000"/>
                <w:kern w:val="0"/>
                <w:sz w:val="24"/>
                <w:szCs w:val="21"/>
                <w:lang w:val="en-US" w:eastAsia="zh-CN"/>
              </w:rPr>
              <w:t>3</w:t>
            </w:r>
            <w:r>
              <w:rPr>
                <w:rFonts w:hint="eastAsia" w:ascii="宋体" w:hAnsi="宋体" w:eastAsia="宋体" w:cs="宋体"/>
                <w:bCs/>
                <w:color w:val="000000"/>
                <w:kern w:val="0"/>
                <w:sz w:val="24"/>
                <w:szCs w:val="21"/>
              </w:rPr>
              <w:t>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不提供不得分。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E5786">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10</w:t>
            </w:r>
          </w:p>
        </w:tc>
      </w:tr>
      <w:tr w14:paraId="6559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02ABB">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7</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E6EA0">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制度建设</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5EA33">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制度建设：具备项目管理制度、财务管理制度、保密制度、档案管理制度，具有投诉质疑台账制度，实行项目经办、复核（审核、质疑处理、监督）、审批岗位分离</w:t>
            </w:r>
            <w:r>
              <w:rPr>
                <w:rFonts w:hint="eastAsia" w:ascii="宋体" w:hAnsi="宋体" w:eastAsia="宋体" w:cs="宋体"/>
                <w:b w:val="0"/>
                <w:bCs w:val="0"/>
                <w:color w:val="auto"/>
                <w:kern w:val="0"/>
                <w:sz w:val="24"/>
                <w:szCs w:val="21"/>
              </w:rPr>
              <w:t>。</w:t>
            </w:r>
            <w:r>
              <w:rPr>
                <w:rFonts w:hint="eastAsia" w:ascii="宋体" w:hAnsi="宋体" w:eastAsia="宋体" w:cs="宋体"/>
                <w:bCs/>
                <w:color w:val="000000"/>
                <w:kern w:val="0"/>
                <w:sz w:val="24"/>
                <w:szCs w:val="21"/>
              </w:rPr>
              <w:t>制度建设及管理较好的得10分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制度建设及管理一般的得</w:t>
            </w:r>
            <w:r>
              <w:rPr>
                <w:rFonts w:hint="eastAsia" w:ascii="宋体" w:hAnsi="宋体" w:eastAsia="宋体" w:cs="宋体"/>
                <w:bCs/>
                <w:color w:val="000000"/>
                <w:kern w:val="0"/>
                <w:sz w:val="24"/>
                <w:szCs w:val="21"/>
                <w:lang w:val="en-US" w:eastAsia="zh-CN"/>
              </w:rPr>
              <w:t>7</w:t>
            </w:r>
            <w:r>
              <w:rPr>
                <w:rFonts w:hint="eastAsia" w:ascii="宋体" w:hAnsi="宋体" w:eastAsia="宋体" w:cs="宋体"/>
                <w:bCs/>
                <w:color w:val="000000"/>
                <w:kern w:val="0"/>
                <w:sz w:val="24"/>
                <w:szCs w:val="21"/>
              </w:rPr>
              <w:t>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制度建设及管理较差的得</w:t>
            </w:r>
            <w:r>
              <w:rPr>
                <w:rFonts w:hint="eastAsia" w:ascii="宋体" w:hAnsi="宋体" w:eastAsia="宋体" w:cs="宋体"/>
                <w:bCs/>
                <w:color w:val="000000"/>
                <w:kern w:val="0"/>
                <w:sz w:val="24"/>
                <w:szCs w:val="21"/>
                <w:lang w:val="en-US" w:eastAsia="zh-CN"/>
              </w:rPr>
              <w:t>3</w:t>
            </w:r>
            <w:r>
              <w:rPr>
                <w:rFonts w:hint="eastAsia" w:ascii="宋体" w:hAnsi="宋体" w:eastAsia="宋体" w:cs="宋体"/>
                <w:bCs/>
                <w:color w:val="000000"/>
                <w:kern w:val="0"/>
                <w:sz w:val="24"/>
                <w:szCs w:val="21"/>
              </w:rPr>
              <w:t>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不提供不得分。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ED650">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10</w:t>
            </w:r>
          </w:p>
        </w:tc>
      </w:tr>
      <w:tr w14:paraId="3F16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1E914">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75058E">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综合能力</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8259C">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rPr>
              <w:t>综合能力评价：根据投标人的综合业务能力、代理项目的履约能力</w:t>
            </w:r>
            <w:r>
              <w:rPr>
                <w:rFonts w:hint="eastAsia" w:ascii="宋体" w:hAnsi="宋体" w:eastAsia="宋体" w:cs="宋体"/>
                <w:bCs/>
                <w:color w:val="000000"/>
                <w:kern w:val="0"/>
                <w:sz w:val="24"/>
                <w:szCs w:val="21"/>
                <w:lang w:val="en-US" w:eastAsia="zh-CN"/>
              </w:rPr>
              <w:t>以及</w:t>
            </w:r>
            <w:r>
              <w:rPr>
                <w:rFonts w:hint="eastAsia" w:ascii="宋体" w:hAnsi="宋体" w:eastAsia="宋体" w:cs="宋体"/>
                <w:bCs/>
                <w:color w:val="000000"/>
                <w:kern w:val="0"/>
                <w:sz w:val="24"/>
                <w:szCs w:val="21"/>
              </w:rPr>
              <w:t>项目响应效率</w:t>
            </w:r>
            <w:r>
              <w:rPr>
                <w:rFonts w:hint="eastAsia" w:ascii="宋体" w:hAnsi="宋体" w:eastAsia="宋体" w:cs="宋体"/>
                <w:bCs/>
                <w:color w:val="000000"/>
                <w:kern w:val="0"/>
                <w:sz w:val="24"/>
                <w:szCs w:val="21"/>
                <w:lang w:val="en-US" w:eastAsia="zh-CN"/>
              </w:rPr>
              <w:t>进行</w:t>
            </w:r>
            <w:r>
              <w:rPr>
                <w:rFonts w:hint="eastAsia" w:ascii="宋体" w:hAnsi="宋体" w:eastAsia="宋体" w:cs="宋体"/>
                <w:bCs/>
                <w:color w:val="000000"/>
                <w:kern w:val="0"/>
                <w:sz w:val="24"/>
                <w:szCs w:val="21"/>
              </w:rPr>
              <w:t>综合评</w:t>
            </w:r>
            <w:r>
              <w:rPr>
                <w:rFonts w:hint="eastAsia" w:ascii="宋体" w:hAnsi="宋体" w:eastAsia="宋体" w:cs="宋体"/>
                <w:b w:val="0"/>
                <w:bCs/>
                <w:color w:val="000000"/>
                <w:kern w:val="0"/>
                <w:sz w:val="24"/>
                <w:szCs w:val="21"/>
              </w:rPr>
              <w:t>定</w:t>
            </w:r>
            <w:r>
              <w:rPr>
                <w:rFonts w:hint="eastAsia" w:ascii="宋体" w:hAnsi="宋体" w:eastAsia="宋体" w:cs="宋体"/>
                <w:b w:val="0"/>
                <w:bCs/>
                <w:color w:val="auto"/>
                <w:kern w:val="0"/>
                <w:sz w:val="24"/>
                <w:szCs w:val="21"/>
              </w:rPr>
              <w:t>。</w:t>
            </w:r>
            <w:r>
              <w:rPr>
                <w:rFonts w:hint="eastAsia" w:ascii="宋体" w:hAnsi="宋体" w:eastAsia="宋体" w:cs="宋体"/>
                <w:bCs/>
                <w:color w:val="000000"/>
                <w:kern w:val="0"/>
                <w:sz w:val="24"/>
                <w:szCs w:val="21"/>
              </w:rPr>
              <w:t>综合能力较强的得10分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综合能力一般的得</w:t>
            </w:r>
            <w:r>
              <w:rPr>
                <w:rFonts w:hint="eastAsia" w:ascii="宋体" w:hAnsi="宋体" w:eastAsia="宋体" w:cs="宋体"/>
                <w:bCs/>
                <w:color w:val="000000"/>
                <w:kern w:val="0"/>
                <w:sz w:val="24"/>
                <w:szCs w:val="21"/>
                <w:lang w:val="en-US" w:eastAsia="zh-CN"/>
              </w:rPr>
              <w:t>7</w:t>
            </w:r>
            <w:r>
              <w:rPr>
                <w:rFonts w:hint="eastAsia" w:ascii="宋体" w:hAnsi="宋体" w:eastAsia="宋体" w:cs="宋体"/>
                <w:bCs/>
                <w:color w:val="000000"/>
                <w:kern w:val="0"/>
                <w:sz w:val="24"/>
                <w:szCs w:val="21"/>
              </w:rPr>
              <w:t>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综合能力较差的得3分</w:t>
            </w:r>
            <w:r>
              <w:rPr>
                <w:rFonts w:hint="eastAsia" w:ascii="宋体" w:hAnsi="宋体" w:eastAsia="宋体" w:cs="宋体"/>
                <w:bCs/>
                <w:color w:val="000000"/>
                <w:kern w:val="0"/>
                <w:sz w:val="24"/>
                <w:szCs w:val="21"/>
                <w:lang w:eastAsia="zh-CN"/>
              </w:rPr>
              <w:t>，</w:t>
            </w:r>
            <w:r>
              <w:rPr>
                <w:rFonts w:hint="eastAsia" w:ascii="宋体" w:hAnsi="宋体" w:eastAsia="宋体" w:cs="宋体"/>
                <w:bCs/>
                <w:color w:val="000000"/>
                <w:kern w:val="0"/>
                <w:sz w:val="24"/>
                <w:szCs w:val="21"/>
              </w:rPr>
              <w:t>不提供不得分。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FD42F">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val="0"/>
                <w:bCs w:val="0"/>
                <w:color w:val="000000"/>
                <w:kern w:val="0"/>
                <w:sz w:val="24"/>
                <w:szCs w:val="21"/>
                <w:lang w:val="en-US" w:eastAsia="zh-CN" w:bidi="ar-SA"/>
              </w:rPr>
            </w:pPr>
            <w:r>
              <w:rPr>
                <w:rFonts w:hint="eastAsia" w:ascii="宋体" w:hAnsi="宋体" w:eastAsia="宋体" w:cs="宋体"/>
                <w:b w:val="0"/>
                <w:bCs w:val="0"/>
                <w:color w:val="000000"/>
                <w:kern w:val="0"/>
                <w:sz w:val="24"/>
                <w:szCs w:val="21"/>
                <w:lang w:val="en-US" w:eastAsia="zh-CN"/>
              </w:rPr>
              <w:t>10</w:t>
            </w:r>
          </w:p>
        </w:tc>
      </w:tr>
      <w:tr w14:paraId="6546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C8446">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9</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6E7F4">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rPr>
              <w:t>服务质量、廉洁承诺</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5EAF4">
            <w:pPr>
              <w:keepNext w:val="0"/>
              <w:keepLines w:val="0"/>
              <w:pageBreakBefore w:val="0"/>
              <w:widowControl w:val="0"/>
              <w:kinsoku/>
              <w:overflowPunct/>
              <w:topLinePunct w:val="0"/>
              <w:autoSpaceDE w:val="0"/>
              <w:autoSpaceDN w:val="0"/>
              <w:bidi w:val="0"/>
              <w:adjustRightInd w:val="0"/>
              <w:spacing w:line="360" w:lineRule="exact"/>
              <w:textAlignment w:val="auto"/>
              <w:rPr>
                <w:rFonts w:hint="eastAsia" w:ascii="宋体" w:hAnsi="宋体" w:eastAsia="宋体" w:cs="宋体"/>
                <w:bCs/>
                <w:color w:val="000000"/>
                <w:kern w:val="0"/>
                <w:sz w:val="24"/>
                <w:szCs w:val="21"/>
                <w:lang w:val="en-US" w:eastAsia="zh-CN" w:bidi="ar-SA"/>
              </w:rPr>
            </w:pPr>
            <w:r>
              <w:rPr>
                <w:rFonts w:hint="eastAsia" w:ascii="宋体" w:hAnsi="宋体" w:eastAsia="宋体" w:cs="宋体"/>
                <w:bCs/>
                <w:color w:val="000000"/>
                <w:kern w:val="0"/>
                <w:sz w:val="24"/>
                <w:szCs w:val="21"/>
                <w:lang w:val="en-US" w:eastAsia="zh-CN"/>
              </w:rPr>
              <w:t>服务质量、廉洁承诺</w:t>
            </w:r>
            <w:r>
              <w:rPr>
                <w:rFonts w:hint="eastAsia" w:ascii="宋体" w:hAnsi="宋体" w:eastAsia="宋体" w:cs="宋体"/>
                <w:bCs/>
                <w:color w:val="000000"/>
                <w:kern w:val="0"/>
                <w:sz w:val="24"/>
                <w:szCs w:val="21"/>
              </w:rPr>
              <w:t>：</w:t>
            </w:r>
            <w:r>
              <w:rPr>
                <w:rFonts w:hint="eastAsia" w:ascii="宋体" w:hAnsi="宋体" w:eastAsia="宋体" w:cs="宋体"/>
                <w:bCs/>
                <w:color w:val="000000"/>
                <w:kern w:val="0"/>
                <w:sz w:val="24"/>
                <w:szCs w:val="21"/>
                <w:lang w:val="en-US" w:eastAsia="zh-CN"/>
              </w:rPr>
              <w:t>根据投标人提供的服务质量、廉洁承诺进行打分。内容完整全面、条理清晰、可行性高的得</w:t>
            </w:r>
            <w:r>
              <w:rPr>
                <w:rFonts w:hint="eastAsia" w:ascii="宋体" w:hAnsi="宋体" w:cs="宋体"/>
                <w:bCs/>
                <w:color w:val="000000"/>
                <w:kern w:val="0"/>
                <w:sz w:val="24"/>
                <w:szCs w:val="21"/>
                <w:lang w:val="en-US" w:eastAsia="zh-CN"/>
              </w:rPr>
              <w:t>9</w:t>
            </w:r>
            <w:r>
              <w:rPr>
                <w:rFonts w:hint="eastAsia" w:ascii="宋体" w:hAnsi="宋体" w:eastAsia="宋体" w:cs="宋体"/>
                <w:bCs/>
                <w:color w:val="000000"/>
                <w:kern w:val="0"/>
                <w:sz w:val="24"/>
                <w:szCs w:val="21"/>
                <w:lang w:val="en-US" w:eastAsia="zh-CN"/>
              </w:rPr>
              <w:t>分，内容基本详细、具有一定可行性的得7分，内容较简略、条理模糊、可行性较差的得4分，无相关内容不得分。</w:t>
            </w:r>
          </w:p>
        </w:tc>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EE272">
            <w:pPr>
              <w:keepNext w:val="0"/>
              <w:keepLines w:val="0"/>
              <w:pageBreakBefore w:val="0"/>
              <w:widowControl w:val="0"/>
              <w:kinsoku/>
              <w:overflowPunct/>
              <w:topLinePunct w:val="0"/>
              <w:autoSpaceDE w:val="0"/>
              <w:autoSpaceDN w:val="0"/>
              <w:bidi w:val="0"/>
              <w:adjustRightInd w:val="0"/>
              <w:spacing w:line="360" w:lineRule="exact"/>
              <w:jc w:val="center"/>
              <w:textAlignment w:val="auto"/>
              <w:rPr>
                <w:rFonts w:hint="eastAsia" w:ascii="宋体" w:hAnsi="宋体" w:eastAsia="宋体" w:cs="宋体"/>
                <w:b/>
                <w:bCs/>
                <w:color w:val="FF0000"/>
                <w:kern w:val="0"/>
                <w:sz w:val="24"/>
                <w:szCs w:val="21"/>
                <w:lang w:val="en-US" w:eastAsia="zh-CN" w:bidi="ar-SA"/>
              </w:rPr>
            </w:pPr>
            <w:r>
              <w:rPr>
                <w:rFonts w:hint="eastAsia" w:ascii="宋体" w:hAnsi="宋体" w:cs="宋体"/>
                <w:b w:val="0"/>
                <w:bCs w:val="0"/>
                <w:color w:val="000000"/>
                <w:kern w:val="0"/>
                <w:sz w:val="24"/>
                <w:szCs w:val="21"/>
                <w:lang w:val="en-US" w:eastAsia="zh-CN"/>
              </w:rPr>
              <w:t>9</w:t>
            </w:r>
          </w:p>
        </w:tc>
      </w:tr>
      <w:bookmarkEnd w:id="14"/>
    </w:tbl>
    <w:p w14:paraId="008AADAE">
      <w:pPr>
        <w:spacing w:line="300" w:lineRule="auto"/>
        <w:ind w:firstLine="480" w:firstLineChars="200"/>
        <w:rPr>
          <w:rFonts w:hint="eastAsia" w:ascii="宋体" w:hAnsi="宋体" w:eastAsia="宋体" w:cs="宋体"/>
          <w:bCs/>
          <w:iCs/>
          <w:color w:val="auto"/>
          <w:sz w:val="24"/>
          <w:szCs w:val="24"/>
        </w:rPr>
      </w:pPr>
    </w:p>
    <w:p w14:paraId="4BABDD90">
      <w:pPr>
        <w:spacing w:line="300" w:lineRule="auto"/>
        <w:ind w:firstLine="480" w:firstLineChars="20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备注：</w:t>
      </w:r>
    </w:p>
    <w:p w14:paraId="75E2B6EE">
      <w:pPr>
        <w:spacing w:line="300" w:lineRule="auto"/>
        <w:ind w:firstLine="480" w:firstLineChars="200"/>
        <w:rPr>
          <w:rFonts w:hint="eastAsia" w:ascii="宋体" w:hAnsi="宋体" w:eastAsia="宋体" w:cs="宋体"/>
          <w:bCs/>
          <w:iCs/>
          <w:sz w:val="24"/>
          <w:szCs w:val="24"/>
        </w:rPr>
      </w:pPr>
      <w:r>
        <w:rPr>
          <w:rFonts w:hint="eastAsia" w:ascii="宋体" w:hAnsi="宋体" w:eastAsia="宋体" w:cs="宋体"/>
          <w:sz w:val="24"/>
          <w:szCs w:val="24"/>
        </w:rPr>
        <w:t>投标人编制投标文件时，建议按上述评审细则的顺序提供评分标准中相对应的资料。</w:t>
      </w:r>
    </w:p>
    <w:p w14:paraId="34D696E4">
      <w:pPr>
        <w:rPr>
          <w:rFonts w:hint="eastAsia" w:ascii="宋体" w:hAnsi="宋体"/>
          <w:color w:val="auto"/>
          <w:sz w:val="36"/>
          <w:szCs w:val="36"/>
        </w:rPr>
      </w:pPr>
      <w:r>
        <w:rPr>
          <w:rFonts w:hint="eastAsia" w:ascii="宋体" w:hAnsi="宋体"/>
          <w:color w:val="auto"/>
          <w:sz w:val="36"/>
          <w:szCs w:val="36"/>
        </w:rPr>
        <w:br w:type="page"/>
      </w:r>
    </w:p>
    <w:p w14:paraId="035D3EED">
      <w:pPr>
        <w:pStyle w:val="3"/>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2"/>
      <w:r>
        <w:rPr>
          <w:rFonts w:hint="eastAsia" w:ascii="宋体" w:hAnsi="宋体"/>
          <w:color w:val="auto"/>
          <w:sz w:val="36"/>
          <w:szCs w:val="36"/>
          <w:lang w:eastAsia="zh-CN"/>
        </w:rPr>
        <w:t>采购需求</w:t>
      </w:r>
    </w:p>
    <w:p w14:paraId="38A00CE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kern w:val="24"/>
          <w:sz w:val="24"/>
          <w:szCs w:val="24"/>
          <w:lang w:val="en-US" w:eastAsia="zh-CN"/>
        </w:rPr>
      </w:pPr>
      <w:r>
        <w:rPr>
          <w:rFonts w:hint="eastAsia" w:ascii="宋体" w:hAnsi="宋体"/>
          <w:kern w:val="24"/>
          <w:sz w:val="24"/>
          <w:szCs w:val="24"/>
          <w:lang w:val="en-US" w:eastAsia="zh-CN"/>
        </w:rPr>
        <w:t>为规范诸暨市教体系统选用采购社会中介代理机构承接项目采购代理业务，增强选用透明度，提升项目采购质量，防范廉政风险，优化采购营商环境，建立公开、公平、公正的选用机制。</w:t>
      </w:r>
    </w:p>
    <w:p w14:paraId="627D503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b/>
          <w:bCs/>
          <w:kern w:val="24"/>
          <w:sz w:val="24"/>
          <w:szCs w:val="24"/>
        </w:rPr>
      </w:pPr>
      <w:r>
        <w:rPr>
          <w:rFonts w:hint="eastAsia" w:ascii="宋体" w:hAnsi="宋体"/>
          <w:b/>
          <w:bCs/>
          <w:kern w:val="24"/>
          <w:sz w:val="24"/>
          <w:szCs w:val="24"/>
        </w:rPr>
        <w:t>一、项目概况</w:t>
      </w:r>
    </w:p>
    <w:p w14:paraId="5F6A311E">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kern w:val="24"/>
          <w:sz w:val="24"/>
          <w:szCs w:val="24"/>
        </w:rPr>
      </w:pPr>
      <w:r>
        <w:rPr>
          <w:rFonts w:hint="eastAsia" w:ascii="宋体" w:hAnsi="宋体"/>
          <w:kern w:val="24"/>
          <w:sz w:val="24"/>
          <w:szCs w:val="24"/>
        </w:rPr>
        <w:t>1</w:t>
      </w:r>
      <w:r>
        <w:rPr>
          <w:rFonts w:hint="eastAsia" w:ascii="宋体" w:hAnsi="宋体"/>
          <w:kern w:val="24"/>
          <w:sz w:val="24"/>
          <w:szCs w:val="24"/>
          <w:lang w:eastAsia="zh-CN"/>
        </w:rPr>
        <w:t>.</w:t>
      </w:r>
      <w:r>
        <w:rPr>
          <w:rFonts w:hint="eastAsia" w:ascii="宋体" w:hAnsi="宋体"/>
          <w:kern w:val="24"/>
          <w:sz w:val="24"/>
          <w:szCs w:val="24"/>
        </w:rPr>
        <w:t>项目名称：诸暨市教体系统2026-2027年采购社会中介代理机构征集入围项目。</w:t>
      </w:r>
    </w:p>
    <w:p w14:paraId="0B1C14C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kern w:val="24"/>
          <w:sz w:val="24"/>
          <w:szCs w:val="24"/>
        </w:rPr>
      </w:pPr>
      <w:r>
        <w:rPr>
          <w:rFonts w:hint="eastAsia" w:ascii="宋体" w:hAnsi="宋体"/>
          <w:kern w:val="24"/>
          <w:sz w:val="24"/>
          <w:szCs w:val="24"/>
          <w:lang w:val="en-US" w:eastAsia="zh-CN"/>
        </w:rPr>
        <w:t>2.入围家数：共入围10家采购社会中介代理机构（有效响应家数为10家及以下的则全部入围）。</w:t>
      </w:r>
    </w:p>
    <w:p w14:paraId="6A46A33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default" w:ascii="宋体" w:hAnsi="宋体"/>
          <w:kern w:val="24"/>
          <w:sz w:val="24"/>
          <w:szCs w:val="24"/>
          <w:lang w:val="en-US" w:eastAsia="zh-CN"/>
        </w:rPr>
      </w:pPr>
      <w:r>
        <w:rPr>
          <w:rFonts w:hint="eastAsia" w:ascii="宋体" w:hAnsi="宋体"/>
          <w:kern w:val="24"/>
          <w:sz w:val="24"/>
          <w:szCs w:val="24"/>
          <w:lang w:val="en-US" w:eastAsia="zh-CN"/>
        </w:rPr>
        <w:t>3.服务对象：</w:t>
      </w:r>
      <w:r>
        <w:rPr>
          <w:rFonts w:hint="eastAsia" w:ascii="宋体" w:hAnsi="宋体" w:eastAsia="宋体" w:cs="Times New Roman"/>
          <w:kern w:val="24"/>
          <w:sz w:val="24"/>
          <w:szCs w:val="24"/>
          <w:lang w:val="en-US" w:eastAsia="zh-CN"/>
        </w:rPr>
        <w:t>诸暨市教育体育局</w:t>
      </w:r>
      <w:r>
        <w:rPr>
          <w:rFonts w:hint="eastAsia" w:ascii="宋体" w:hAnsi="宋体" w:cs="Times New Roman"/>
          <w:kern w:val="24"/>
          <w:sz w:val="24"/>
          <w:szCs w:val="24"/>
          <w:lang w:val="en-US" w:eastAsia="zh-CN"/>
        </w:rPr>
        <w:t>下属</w:t>
      </w:r>
      <w:r>
        <w:rPr>
          <w:rFonts w:hint="eastAsia" w:ascii="宋体" w:hAnsi="宋体" w:eastAsia="宋体" w:cs="Times New Roman"/>
          <w:kern w:val="24"/>
          <w:sz w:val="24"/>
          <w:szCs w:val="24"/>
          <w:lang w:val="en-US" w:eastAsia="zh-CN"/>
        </w:rPr>
        <w:t>学校。</w:t>
      </w:r>
    </w:p>
    <w:p w14:paraId="4A76B96B">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kern w:val="24"/>
          <w:sz w:val="24"/>
          <w:szCs w:val="24"/>
        </w:rPr>
      </w:pPr>
      <w:r>
        <w:rPr>
          <w:rFonts w:hint="eastAsia" w:ascii="宋体" w:hAnsi="宋体"/>
          <w:kern w:val="24"/>
          <w:sz w:val="24"/>
          <w:szCs w:val="24"/>
          <w:lang w:val="en-US" w:eastAsia="zh-CN"/>
        </w:rPr>
        <w:t>4</w:t>
      </w:r>
      <w:r>
        <w:rPr>
          <w:rFonts w:hint="eastAsia" w:ascii="宋体" w:hAnsi="宋体"/>
          <w:kern w:val="24"/>
          <w:sz w:val="24"/>
          <w:szCs w:val="24"/>
          <w:lang w:eastAsia="zh-CN"/>
        </w:rPr>
        <w:t>.</w:t>
      </w:r>
      <w:r>
        <w:rPr>
          <w:rFonts w:hint="eastAsia" w:ascii="宋体" w:hAnsi="宋体"/>
          <w:kern w:val="24"/>
          <w:sz w:val="24"/>
          <w:szCs w:val="24"/>
        </w:rPr>
        <w:t>服务期限：</w:t>
      </w:r>
      <w:r>
        <w:rPr>
          <w:rFonts w:hint="eastAsia" w:ascii="宋体" w:hAnsi="宋体"/>
          <w:kern w:val="24"/>
          <w:sz w:val="24"/>
          <w:szCs w:val="24"/>
          <w:lang w:val="en-US" w:eastAsia="zh-CN"/>
        </w:rPr>
        <w:t>服务期限为征集完毕后至2027年12月31日止</w:t>
      </w:r>
      <w:r>
        <w:rPr>
          <w:rFonts w:hint="eastAsia" w:ascii="宋体" w:hAnsi="宋体"/>
          <w:kern w:val="24"/>
          <w:sz w:val="24"/>
          <w:szCs w:val="24"/>
        </w:rPr>
        <w:t>。</w:t>
      </w:r>
    </w:p>
    <w:p w14:paraId="3E79E34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b/>
          <w:bCs/>
          <w:kern w:val="24"/>
          <w:sz w:val="24"/>
          <w:szCs w:val="24"/>
          <w:lang w:val="en-US" w:eastAsia="zh-CN"/>
        </w:rPr>
      </w:pPr>
      <w:r>
        <w:rPr>
          <w:rFonts w:hint="eastAsia" w:ascii="宋体" w:hAnsi="宋体"/>
          <w:b/>
          <w:bCs/>
          <w:kern w:val="24"/>
          <w:sz w:val="24"/>
          <w:szCs w:val="24"/>
        </w:rPr>
        <w:t>二、服务内</w:t>
      </w:r>
      <w:r>
        <w:rPr>
          <w:rFonts w:hint="eastAsia" w:ascii="宋体" w:hAnsi="宋体" w:eastAsia="宋体" w:cs="Times New Roman"/>
          <w:b/>
          <w:bCs/>
          <w:kern w:val="24"/>
          <w:sz w:val="24"/>
          <w:szCs w:val="24"/>
        </w:rPr>
        <w:t>容及服务</w:t>
      </w:r>
      <w:r>
        <w:rPr>
          <w:rFonts w:hint="eastAsia" w:ascii="宋体" w:hAnsi="宋体" w:eastAsia="宋体" w:cs="Times New Roman"/>
          <w:b/>
          <w:bCs/>
          <w:kern w:val="24"/>
          <w:sz w:val="24"/>
          <w:szCs w:val="24"/>
          <w:lang w:val="en-US" w:eastAsia="zh-CN"/>
        </w:rPr>
        <w:t>要求</w:t>
      </w:r>
    </w:p>
    <w:p w14:paraId="1594CFD5">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b/>
          <w:bCs/>
          <w:kern w:val="24"/>
          <w:sz w:val="24"/>
          <w:szCs w:val="24"/>
        </w:rPr>
      </w:pPr>
      <w:r>
        <w:rPr>
          <w:rFonts w:hint="eastAsia" w:ascii="宋体" w:hAnsi="宋体" w:eastAsia="宋体" w:cs="Times New Roman"/>
          <w:b/>
          <w:bCs/>
          <w:kern w:val="24"/>
          <w:sz w:val="24"/>
          <w:szCs w:val="24"/>
          <w:lang w:val="en-US" w:eastAsia="zh-CN"/>
        </w:rPr>
        <w:t>（一）</w:t>
      </w:r>
      <w:r>
        <w:rPr>
          <w:rFonts w:hint="eastAsia" w:ascii="宋体" w:hAnsi="宋体" w:eastAsia="宋体" w:cs="Times New Roman"/>
          <w:b/>
          <w:bCs/>
          <w:kern w:val="24"/>
          <w:sz w:val="24"/>
          <w:szCs w:val="24"/>
        </w:rPr>
        <w:t>服务内容</w:t>
      </w:r>
    </w:p>
    <w:p w14:paraId="55B04F0B">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1.采购代理</w:t>
      </w:r>
      <w:r>
        <w:rPr>
          <w:rFonts w:hint="eastAsia" w:ascii="宋体" w:hAnsi="宋体"/>
          <w:kern w:val="24"/>
          <w:sz w:val="24"/>
          <w:szCs w:val="24"/>
          <w:lang w:val="en-US" w:eastAsia="zh-CN"/>
        </w:rPr>
        <w:t>机</w:t>
      </w:r>
      <w:r>
        <w:rPr>
          <w:rFonts w:hint="eastAsia" w:ascii="宋体" w:hAnsi="宋体" w:eastAsia="宋体" w:cs="Times New Roman"/>
          <w:kern w:val="24"/>
          <w:sz w:val="24"/>
          <w:szCs w:val="24"/>
          <w:lang w:val="en-US" w:eastAsia="zh-CN"/>
        </w:rPr>
        <w:t>构给服务对象提供货物与服务类采购项目的招标代理服务，采购方式包括公开招标、邀请招标、竞争性谈判、竞争性磋商、询价、单一来源等。</w:t>
      </w:r>
    </w:p>
    <w:p w14:paraId="53CCEDBD">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2.采购代理机构接受采购人委托，所承担的代理工作包括但不限于以下内容：</w:t>
      </w:r>
    </w:p>
    <w:p w14:paraId="4E6A4320">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（1）审核项目材料，提出修改、完善意见；</w:t>
      </w:r>
    </w:p>
    <w:p w14:paraId="4526282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（2）编制资格预审公告（如有）、采购公告或者采购邀请函；</w:t>
      </w:r>
    </w:p>
    <w:p w14:paraId="0B7CD7D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（3）编制资格审查文件（如有）、招标文件、磋商/谈判文件、询价文件等各类采购文件；</w:t>
      </w:r>
    </w:p>
    <w:p w14:paraId="5CA8F84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（4）组织踏勘现场、召开答疑会、编制答疑纪要；协助采购人或者受其委托依法组建评审委员会，评审专家采用4+1模式，采购人派1名采购人代表，评审专家库中抽取4名组成评标专家；</w:t>
      </w:r>
    </w:p>
    <w:p w14:paraId="07F7BA8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（5）组织资格预审评审（如有）、开标、评标和协助招标人定标，并对采购过程进行全程录音录像；</w:t>
      </w:r>
    </w:p>
    <w:p w14:paraId="3FB68045">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（6）编制评标报告和代理采购情况书面报告；</w:t>
      </w:r>
    </w:p>
    <w:p w14:paraId="2370D941">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（7）编制中标（成交）通知书；</w:t>
      </w:r>
    </w:p>
    <w:p w14:paraId="5B4D8976">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（8）办理各项与招标流程相关的备案手续；</w:t>
      </w:r>
    </w:p>
    <w:p w14:paraId="14244800">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（9）妥善保存代理采购项目的采购文件，不得伪造、变造、隐匿或者销毁，采购文件的保存期限为从采购结束之日起至少保存十五年；</w:t>
      </w:r>
    </w:p>
    <w:p w14:paraId="212F55E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（10）国家、地方法律法规及采购代理协议中约定的其他工作。</w:t>
      </w:r>
    </w:p>
    <w:p w14:paraId="372C6AEB">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b/>
          <w:bCs/>
          <w:kern w:val="24"/>
          <w:sz w:val="24"/>
          <w:szCs w:val="24"/>
        </w:rPr>
      </w:pPr>
      <w:r>
        <w:rPr>
          <w:rFonts w:hint="eastAsia" w:ascii="宋体" w:hAnsi="宋体" w:eastAsia="宋体" w:cs="Times New Roman"/>
          <w:b/>
          <w:bCs/>
          <w:kern w:val="24"/>
          <w:sz w:val="24"/>
          <w:szCs w:val="24"/>
          <w:lang w:val="en-US" w:eastAsia="zh-CN"/>
        </w:rPr>
        <w:t>（二）</w:t>
      </w:r>
      <w:r>
        <w:rPr>
          <w:rFonts w:hint="eastAsia" w:ascii="宋体" w:hAnsi="宋体" w:eastAsia="宋体" w:cs="Times New Roman"/>
          <w:b/>
          <w:bCs/>
          <w:kern w:val="24"/>
          <w:sz w:val="24"/>
          <w:szCs w:val="24"/>
        </w:rPr>
        <w:t>服务要求</w:t>
      </w:r>
    </w:p>
    <w:p w14:paraId="16CD06C3">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rPr>
      </w:pPr>
      <w:r>
        <w:rPr>
          <w:rFonts w:hint="eastAsia" w:ascii="宋体" w:hAnsi="宋体" w:eastAsia="宋体" w:cs="Times New Roman"/>
          <w:kern w:val="24"/>
          <w:sz w:val="24"/>
          <w:szCs w:val="24"/>
        </w:rPr>
        <w:t>1</w:t>
      </w:r>
      <w:r>
        <w:rPr>
          <w:rFonts w:hint="eastAsia" w:ascii="宋体" w:hAnsi="宋体" w:eastAsia="宋体" w:cs="Times New Roman"/>
          <w:kern w:val="24"/>
          <w:sz w:val="24"/>
          <w:szCs w:val="24"/>
          <w:lang w:eastAsia="zh-CN"/>
        </w:rPr>
        <w:t>.</w:t>
      </w:r>
      <w:r>
        <w:rPr>
          <w:rFonts w:hint="eastAsia" w:ascii="宋体" w:hAnsi="宋体" w:eastAsia="宋体" w:cs="Times New Roman"/>
          <w:kern w:val="24"/>
          <w:sz w:val="24"/>
          <w:szCs w:val="24"/>
        </w:rPr>
        <w:t>采购代理服务机构应依法依规开展采购代理业务，自觉遵守法律法规及采购人的管理规定，维护采购人的合法权益，运用自身专业技能，勤勉尽责为采购人所需的招标、采购项目提供符合行业管理要求的服务。</w:t>
      </w:r>
    </w:p>
    <w:p w14:paraId="73AD81B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rPr>
      </w:pPr>
      <w:r>
        <w:rPr>
          <w:rFonts w:hint="eastAsia" w:ascii="宋体" w:hAnsi="宋体" w:eastAsia="宋体" w:cs="Times New Roman"/>
          <w:kern w:val="24"/>
          <w:sz w:val="24"/>
          <w:szCs w:val="24"/>
        </w:rPr>
        <w:t>2</w:t>
      </w:r>
      <w:r>
        <w:rPr>
          <w:rFonts w:hint="eastAsia" w:ascii="宋体" w:hAnsi="宋体" w:eastAsia="宋体" w:cs="Times New Roman"/>
          <w:kern w:val="24"/>
          <w:sz w:val="24"/>
          <w:szCs w:val="24"/>
          <w:lang w:eastAsia="zh-CN"/>
        </w:rPr>
        <w:t>.</w:t>
      </w:r>
      <w:r>
        <w:rPr>
          <w:rFonts w:hint="eastAsia" w:ascii="宋体" w:hAnsi="宋体" w:eastAsia="宋体" w:cs="Times New Roman"/>
          <w:kern w:val="24"/>
          <w:sz w:val="24"/>
          <w:szCs w:val="24"/>
        </w:rPr>
        <w:t>采购代理服务机构应按照采购文件要求和响应文件的承诺，及时向采购人提供高质量的服务。</w:t>
      </w:r>
    </w:p>
    <w:p w14:paraId="35309A13">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rPr>
      </w:pPr>
      <w:r>
        <w:rPr>
          <w:rFonts w:hint="eastAsia" w:ascii="宋体" w:hAnsi="宋体" w:eastAsia="宋体" w:cs="Times New Roman"/>
          <w:kern w:val="24"/>
          <w:sz w:val="24"/>
          <w:szCs w:val="24"/>
        </w:rPr>
        <w:t>3</w:t>
      </w:r>
      <w:r>
        <w:rPr>
          <w:rFonts w:hint="eastAsia" w:ascii="宋体" w:hAnsi="宋体" w:eastAsia="宋体" w:cs="Times New Roman"/>
          <w:kern w:val="24"/>
          <w:sz w:val="24"/>
          <w:szCs w:val="24"/>
          <w:lang w:eastAsia="zh-CN"/>
        </w:rPr>
        <w:t>.</w:t>
      </w:r>
      <w:r>
        <w:rPr>
          <w:rFonts w:hint="eastAsia" w:ascii="宋体" w:hAnsi="宋体" w:eastAsia="宋体" w:cs="Times New Roman"/>
          <w:kern w:val="24"/>
          <w:sz w:val="24"/>
          <w:szCs w:val="24"/>
        </w:rPr>
        <w:t>采购代理服务机构在委托采购代理的范围内按法律法规处理一切事务，对采购人提出的采购内容及技术需求等，有依法审查的义务，并对其招标采购代理事项的合法性负责。</w:t>
      </w:r>
    </w:p>
    <w:p w14:paraId="01C820E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default"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★4.</w:t>
      </w:r>
      <w:r>
        <w:rPr>
          <w:rFonts w:hint="eastAsia" w:ascii="宋体" w:hAnsi="宋体" w:eastAsia="宋体" w:cs="Times New Roman"/>
          <w:kern w:val="24"/>
          <w:sz w:val="24"/>
          <w:szCs w:val="24"/>
        </w:rPr>
        <w:t>采购代理服务机构</w:t>
      </w:r>
      <w:r>
        <w:rPr>
          <w:rFonts w:hint="eastAsia" w:ascii="宋体" w:hAnsi="宋体" w:eastAsia="宋体" w:cs="Times New Roman"/>
          <w:kern w:val="24"/>
          <w:sz w:val="24"/>
          <w:szCs w:val="24"/>
          <w:lang w:val="en-US" w:eastAsia="zh-CN"/>
        </w:rPr>
        <w:t>近三年以来（2023年以来）未被采购单位清退或单方面解除合同，无不良行为记录、无违法违规行为（提供无上述不良行为的承诺函（格式自拟）。</w:t>
      </w:r>
    </w:p>
    <w:p w14:paraId="28F994D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b/>
          <w:bCs/>
          <w:kern w:val="24"/>
          <w:sz w:val="24"/>
          <w:szCs w:val="24"/>
        </w:rPr>
      </w:pPr>
      <w:r>
        <w:rPr>
          <w:rFonts w:hint="eastAsia" w:ascii="宋体" w:hAnsi="宋体" w:eastAsia="宋体" w:cs="Times New Roman"/>
          <w:b/>
          <w:bCs/>
          <w:kern w:val="24"/>
          <w:sz w:val="24"/>
          <w:szCs w:val="24"/>
          <w:lang w:val="en-US" w:eastAsia="zh-CN"/>
        </w:rPr>
        <w:t>（三）</w:t>
      </w:r>
      <w:r>
        <w:rPr>
          <w:rFonts w:hint="eastAsia" w:ascii="宋体" w:hAnsi="宋体" w:eastAsia="宋体" w:cs="Times New Roman"/>
          <w:b/>
          <w:bCs/>
          <w:kern w:val="24"/>
          <w:sz w:val="24"/>
          <w:szCs w:val="24"/>
        </w:rPr>
        <w:t>服务人员</w:t>
      </w:r>
    </w:p>
    <w:p w14:paraId="014E543E">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lang w:val="en-US" w:eastAsia="zh-CN"/>
        </w:rPr>
      </w:pPr>
      <w:r>
        <w:rPr>
          <w:rFonts w:hint="eastAsia" w:ascii="宋体" w:hAnsi="宋体" w:eastAsia="宋体" w:cs="Times New Roman"/>
          <w:kern w:val="24"/>
          <w:sz w:val="24"/>
          <w:szCs w:val="24"/>
          <w:lang w:val="en-US" w:eastAsia="zh-CN"/>
        </w:rPr>
        <w:t>★</w:t>
      </w:r>
      <w:r>
        <w:rPr>
          <w:rFonts w:hint="eastAsia" w:ascii="宋体" w:hAnsi="宋体" w:eastAsia="宋体" w:cs="Times New Roman"/>
          <w:kern w:val="24"/>
          <w:sz w:val="24"/>
          <w:szCs w:val="24"/>
        </w:rPr>
        <w:t>1</w:t>
      </w:r>
      <w:r>
        <w:rPr>
          <w:rFonts w:hint="eastAsia" w:ascii="宋体" w:hAnsi="宋体" w:eastAsia="宋体" w:cs="Times New Roman"/>
          <w:kern w:val="24"/>
          <w:sz w:val="24"/>
          <w:szCs w:val="24"/>
          <w:lang w:val="en-US" w:eastAsia="zh-CN"/>
        </w:rPr>
        <w:t>.</w:t>
      </w:r>
      <w:r>
        <w:rPr>
          <w:rFonts w:hint="eastAsia" w:ascii="宋体" w:hAnsi="宋体" w:eastAsia="宋体" w:cs="Times New Roman"/>
          <w:kern w:val="24"/>
          <w:sz w:val="24"/>
          <w:szCs w:val="24"/>
        </w:rPr>
        <w:t>采购代理服务机构</w:t>
      </w:r>
      <w:r>
        <w:rPr>
          <w:rFonts w:hint="eastAsia" w:ascii="宋体" w:hAnsi="宋体" w:eastAsia="宋体" w:cs="Times New Roman"/>
          <w:kern w:val="24"/>
          <w:sz w:val="24"/>
          <w:szCs w:val="24"/>
          <w:lang w:val="en-US" w:eastAsia="zh-CN"/>
        </w:rPr>
        <w:t>必须具有专职从业人员5人（提供近3个月社保证明），以上人员须有2人具有浙江省财政厅或第三方协会颁发的政府采购代理机构培训合格证明（提供证明材料）。</w:t>
      </w:r>
    </w:p>
    <w:p w14:paraId="32B6BD3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rPr>
      </w:pPr>
      <w:r>
        <w:rPr>
          <w:rFonts w:hint="eastAsia" w:ascii="宋体" w:hAnsi="宋体" w:eastAsia="宋体" w:cs="Times New Roman"/>
          <w:kern w:val="24"/>
          <w:sz w:val="24"/>
          <w:szCs w:val="24"/>
          <w:lang w:val="en-US" w:eastAsia="zh-CN"/>
        </w:rPr>
        <w:t>2</w:t>
      </w:r>
      <w:r>
        <w:rPr>
          <w:rFonts w:hint="eastAsia" w:ascii="宋体" w:hAnsi="宋体" w:eastAsia="宋体" w:cs="Times New Roman"/>
          <w:kern w:val="24"/>
          <w:sz w:val="24"/>
          <w:szCs w:val="24"/>
          <w:lang w:eastAsia="zh-CN"/>
        </w:rPr>
        <w:t>.</w:t>
      </w:r>
      <w:r>
        <w:rPr>
          <w:rFonts w:hint="eastAsia" w:ascii="宋体" w:hAnsi="宋体" w:eastAsia="宋体" w:cs="Times New Roman"/>
          <w:kern w:val="24"/>
          <w:sz w:val="24"/>
          <w:szCs w:val="24"/>
        </w:rPr>
        <w:t>代理</w:t>
      </w:r>
      <w:r>
        <w:rPr>
          <w:rFonts w:hint="eastAsia" w:ascii="宋体" w:hAnsi="宋体" w:eastAsia="宋体" w:cs="Times New Roman"/>
          <w:kern w:val="24"/>
          <w:sz w:val="24"/>
          <w:szCs w:val="24"/>
          <w:lang w:val="en-US" w:eastAsia="zh-CN"/>
        </w:rPr>
        <w:t>服务</w:t>
      </w:r>
      <w:r>
        <w:rPr>
          <w:rFonts w:hint="eastAsia" w:ascii="宋体" w:hAnsi="宋体" w:eastAsia="宋体" w:cs="Times New Roman"/>
          <w:kern w:val="24"/>
          <w:sz w:val="24"/>
          <w:szCs w:val="24"/>
        </w:rPr>
        <w:t>机构应选派本机构的专业人员，组成专业咨询服务团队，为</w:t>
      </w:r>
      <w:r>
        <w:rPr>
          <w:rFonts w:hint="eastAsia" w:ascii="宋体" w:hAnsi="宋体" w:eastAsia="宋体" w:cs="Times New Roman"/>
          <w:kern w:val="24"/>
          <w:sz w:val="24"/>
          <w:szCs w:val="24"/>
          <w:lang w:val="en-US" w:eastAsia="zh-CN"/>
        </w:rPr>
        <w:t>采购</w:t>
      </w:r>
      <w:r>
        <w:rPr>
          <w:rFonts w:hint="eastAsia" w:ascii="宋体" w:hAnsi="宋体" w:eastAsia="宋体" w:cs="Times New Roman"/>
          <w:kern w:val="24"/>
          <w:sz w:val="24"/>
          <w:szCs w:val="24"/>
        </w:rPr>
        <w:t>人提供招标服务。</w:t>
      </w:r>
    </w:p>
    <w:p w14:paraId="52AB36E3">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kern w:val="24"/>
          <w:sz w:val="24"/>
          <w:szCs w:val="24"/>
        </w:rPr>
      </w:pPr>
      <w:r>
        <w:rPr>
          <w:rFonts w:hint="eastAsia" w:ascii="宋体" w:hAnsi="宋体" w:eastAsia="宋体" w:cs="Times New Roman"/>
          <w:kern w:val="24"/>
          <w:sz w:val="24"/>
          <w:szCs w:val="24"/>
          <w:lang w:val="en-US" w:eastAsia="zh-CN"/>
        </w:rPr>
        <w:t>3.</w:t>
      </w:r>
      <w:r>
        <w:rPr>
          <w:rFonts w:hint="eastAsia" w:ascii="宋体" w:hAnsi="宋体" w:eastAsia="宋体" w:cs="Times New Roman"/>
          <w:kern w:val="24"/>
          <w:sz w:val="24"/>
          <w:szCs w:val="24"/>
        </w:rPr>
        <w:t>在协议期内，代理机构选派的服务团队成员，应具备良好的</w:t>
      </w:r>
      <w:r>
        <w:rPr>
          <w:rFonts w:hint="eastAsia" w:ascii="宋体" w:hAnsi="宋体" w:eastAsia="宋体" w:cs="Times New Roman"/>
          <w:kern w:val="24"/>
          <w:sz w:val="24"/>
          <w:szCs w:val="24"/>
          <w:lang w:val="en-US" w:eastAsia="zh-CN"/>
        </w:rPr>
        <w:t>职业操守</w:t>
      </w:r>
      <w:r>
        <w:rPr>
          <w:rFonts w:hint="eastAsia" w:ascii="宋体" w:hAnsi="宋体" w:eastAsia="宋体" w:cs="Times New Roman"/>
          <w:kern w:val="24"/>
          <w:sz w:val="24"/>
          <w:szCs w:val="24"/>
        </w:rPr>
        <w:t>，展开具体的服务工作，对其行为代理机构应负总责。日常工作中</w:t>
      </w:r>
      <w:r>
        <w:rPr>
          <w:rFonts w:hint="eastAsia" w:ascii="宋体" w:hAnsi="宋体" w:eastAsia="宋体" w:cs="Times New Roman"/>
          <w:kern w:val="24"/>
          <w:sz w:val="24"/>
          <w:szCs w:val="24"/>
          <w:lang w:val="en-US" w:eastAsia="zh-CN"/>
        </w:rPr>
        <w:t>采购</w:t>
      </w:r>
      <w:r>
        <w:rPr>
          <w:rFonts w:hint="eastAsia" w:ascii="宋体" w:hAnsi="宋体" w:eastAsia="宋体" w:cs="Times New Roman"/>
          <w:kern w:val="24"/>
          <w:sz w:val="24"/>
          <w:szCs w:val="24"/>
        </w:rPr>
        <w:t>人将对服务团队直接进行管理，</w:t>
      </w:r>
      <w:r>
        <w:rPr>
          <w:rFonts w:hint="eastAsia" w:ascii="宋体" w:hAnsi="宋体" w:eastAsia="宋体" w:cs="Times New Roman"/>
          <w:kern w:val="24"/>
          <w:sz w:val="24"/>
          <w:szCs w:val="24"/>
          <w:lang w:val="en-US" w:eastAsia="zh-CN"/>
        </w:rPr>
        <w:t>采购</w:t>
      </w:r>
      <w:r>
        <w:rPr>
          <w:rFonts w:hint="eastAsia" w:ascii="宋体" w:hAnsi="宋体" w:eastAsia="宋体" w:cs="Times New Roman"/>
          <w:kern w:val="24"/>
          <w:sz w:val="24"/>
          <w:szCs w:val="24"/>
        </w:rPr>
        <w:t>人有权在服务团队中择优选择特定的团队成员负责承接具体项目。</w:t>
      </w:r>
    </w:p>
    <w:p w14:paraId="1B47923F">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b/>
          <w:bCs/>
          <w:sz w:val="24"/>
          <w:szCs w:val="24"/>
        </w:rPr>
        <w:t>三、双方权利、义务和责任</w:t>
      </w:r>
    </w:p>
    <w:p w14:paraId="1B276D02">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sz w:val="24"/>
          <w:szCs w:val="24"/>
        </w:rPr>
      </w:pPr>
      <w:r>
        <w:rPr>
          <w:rFonts w:hint="eastAsia" w:ascii="宋体" w:hAnsi="宋体"/>
          <w:b/>
          <w:bCs/>
          <w:sz w:val="24"/>
          <w:szCs w:val="24"/>
        </w:rPr>
        <w:t>（一）采购人的权利</w:t>
      </w:r>
    </w:p>
    <w:p w14:paraId="39C7A04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1.掌握委托项目的程序；</w:t>
      </w:r>
    </w:p>
    <w:p w14:paraId="0CC742AD">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sz w:val="24"/>
          <w:szCs w:val="24"/>
        </w:rPr>
        <w:t>2.负责对</w:t>
      </w:r>
      <w:r>
        <w:rPr>
          <w:rFonts w:hint="eastAsia" w:ascii="宋体" w:hAnsi="宋体" w:eastAsia="宋体" w:cs="Times New Roman"/>
          <w:sz w:val="24"/>
          <w:szCs w:val="24"/>
        </w:rPr>
        <w:t>拟发出的招标文件审核；</w:t>
      </w:r>
    </w:p>
    <w:p w14:paraId="20C96B0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eastAsia="宋体" w:cs="Times New Roman"/>
          <w:sz w:val="24"/>
          <w:szCs w:val="24"/>
        </w:rPr>
        <w:t>3.要求代理服务机构提供一套完全的招标档案,其中在代理过程中形成的资料为原始资料；</w:t>
      </w:r>
    </w:p>
    <w:p w14:paraId="47E3A19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sz w:val="24"/>
          <w:szCs w:val="24"/>
          <w:lang w:eastAsia="zh-CN"/>
        </w:rPr>
      </w:pPr>
      <w:r>
        <w:rPr>
          <w:rFonts w:hint="eastAsia" w:ascii="宋体" w:hAnsi="宋体" w:eastAsia="宋体" w:cs="Times New Roman"/>
          <w:sz w:val="24"/>
          <w:szCs w:val="24"/>
        </w:rPr>
        <w:t>4.责令</w:t>
      </w:r>
      <w:r>
        <w:rPr>
          <w:rFonts w:hint="eastAsia" w:ascii="宋体" w:hAnsi="宋体" w:eastAsia="宋体" w:cs="Times New Roman"/>
          <w:kern w:val="24"/>
          <w:sz w:val="24"/>
          <w:szCs w:val="24"/>
        </w:rPr>
        <w:t>代理服务机构</w:t>
      </w:r>
      <w:r>
        <w:rPr>
          <w:rFonts w:hint="eastAsia" w:ascii="宋体" w:hAnsi="宋体"/>
          <w:sz w:val="24"/>
          <w:szCs w:val="24"/>
        </w:rPr>
        <w:t>对不按法律法规及规章和本合同规定履行其职责的代理从业人员予以更换</w:t>
      </w:r>
      <w:r>
        <w:rPr>
          <w:rFonts w:hint="eastAsia" w:ascii="宋体" w:hAnsi="宋体"/>
          <w:sz w:val="24"/>
          <w:szCs w:val="24"/>
          <w:lang w:eastAsia="zh-CN"/>
        </w:rPr>
        <w:t>。</w:t>
      </w:r>
    </w:p>
    <w:p w14:paraId="2BC3B781">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b/>
          <w:bCs/>
          <w:sz w:val="24"/>
          <w:szCs w:val="24"/>
        </w:rPr>
        <w:t>（二）采购人的义务和责任</w:t>
      </w:r>
    </w:p>
    <w:p w14:paraId="03FDF7DB">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1.遵守招标活动的有关法律法规和章程；</w:t>
      </w:r>
    </w:p>
    <w:p w14:paraId="586A3BA1">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2.明确阐述招标要求，及时提供</w:t>
      </w:r>
      <w:r>
        <w:rPr>
          <w:rFonts w:hint="eastAsia" w:ascii="宋体" w:hAnsi="宋体"/>
          <w:sz w:val="24"/>
          <w:szCs w:val="24"/>
          <w:lang w:val="en-US" w:eastAsia="zh-CN"/>
        </w:rPr>
        <w:t>相</w:t>
      </w:r>
      <w:r>
        <w:rPr>
          <w:rFonts w:hint="eastAsia" w:ascii="宋体" w:hAnsi="宋体"/>
          <w:sz w:val="24"/>
          <w:szCs w:val="24"/>
        </w:rPr>
        <w:t>关招标资料；</w:t>
      </w:r>
    </w:p>
    <w:p w14:paraId="73871476">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3.</w:t>
      </w:r>
      <w:r>
        <w:rPr>
          <w:rFonts w:hint="eastAsia" w:ascii="宋体" w:hAnsi="宋体" w:eastAsia="宋体" w:cs="Times New Roman"/>
          <w:kern w:val="24"/>
          <w:sz w:val="24"/>
          <w:szCs w:val="24"/>
          <w:lang w:val="en-US" w:eastAsia="zh-CN"/>
        </w:rPr>
        <w:t>采购</w:t>
      </w:r>
      <w:r>
        <w:rPr>
          <w:rFonts w:hint="eastAsia" w:ascii="宋体" w:hAnsi="宋体"/>
          <w:sz w:val="24"/>
          <w:szCs w:val="24"/>
        </w:rPr>
        <w:t>人应按合同规定督促招标代理</w:t>
      </w:r>
      <w:r>
        <w:rPr>
          <w:rFonts w:hint="eastAsia" w:ascii="宋体" w:hAnsi="宋体"/>
          <w:sz w:val="24"/>
          <w:szCs w:val="24"/>
          <w:lang w:val="en-US" w:eastAsia="zh-CN"/>
        </w:rPr>
        <w:t>服务</w:t>
      </w:r>
      <w:r>
        <w:rPr>
          <w:rFonts w:hint="eastAsia" w:ascii="宋体" w:hAnsi="宋体"/>
          <w:sz w:val="24"/>
          <w:szCs w:val="24"/>
        </w:rPr>
        <w:t>机构开展代理业务,对代理</w:t>
      </w:r>
      <w:r>
        <w:rPr>
          <w:rFonts w:hint="eastAsia" w:ascii="宋体" w:hAnsi="宋体"/>
          <w:sz w:val="24"/>
          <w:szCs w:val="24"/>
          <w:lang w:val="en-US" w:eastAsia="zh-CN"/>
        </w:rPr>
        <w:t>服务</w:t>
      </w:r>
      <w:r>
        <w:rPr>
          <w:rFonts w:hint="eastAsia" w:ascii="宋体" w:hAnsi="宋体"/>
          <w:sz w:val="24"/>
          <w:szCs w:val="24"/>
        </w:rPr>
        <w:t>机构编制的招标文件、有关资料及填写的有关招标表格等按要求审查后盖章，审定招标程序及对有关招标过程中的一切合法行为和活动予以认可；</w:t>
      </w:r>
    </w:p>
    <w:p w14:paraId="4F6AF4A1">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4.参与委托业务实施过程中的相关协调、审查、监督工作；</w:t>
      </w:r>
    </w:p>
    <w:p w14:paraId="71A0857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5.</w:t>
      </w:r>
      <w:r>
        <w:rPr>
          <w:rFonts w:hint="eastAsia" w:ascii="宋体" w:hAnsi="宋体" w:eastAsia="宋体" w:cs="宋体"/>
          <w:sz w:val="24"/>
          <w:szCs w:val="24"/>
          <w:lang w:val="en-US" w:eastAsia="zh-CN"/>
        </w:rPr>
        <w:t>督促项目的中标</w:t>
      </w:r>
      <w:r>
        <w:rPr>
          <w:rFonts w:hint="eastAsia" w:ascii="宋体" w:hAnsi="宋体" w:cs="宋体"/>
          <w:sz w:val="24"/>
          <w:szCs w:val="24"/>
          <w:lang w:val="en-US" w:eastAsia="zh-CN"/>
        </w:rPr>
        <w:t>供应商</w:t>
      </w:r>
      <w:r>
        <w:rPr>
          <w:rFonts w:hint="eastAsia" w:ascii="宋体" w:hAnsi="宋体"/>
          <w:sz w:val="24"/>
          <w:szCs w:val="24"/>
        </w:rPr>
        <w:t>按合同支付招标代理费；</w:t>
      </w:r>
    </w:p>
    <w:p w14:paraId="6DF3DECE">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6.接受招标投标监督部门依法实施的监督指导；</w:t>
      </w:r>
    </w:p>
    <w:p w14:paraId="16563230">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7.</w:t>
      </w:r>
      <w:r>
        <w:rPr>
          <w:rFonts w:hint="eastAsia" w:ascii="宋体" w:hAnsi="宋体" w:eastAsia="宋体" w:cs="Times New Roman"/>
          <w:kern w:val="24"/>
          <w:sz w:val="24"/>
          <w:szCs w:val="24"/>
          <w:lang w:val="en-US" w:eastAsia="zh-CN"/>
        </w:rPr>
        <w:t>采购</w:t>
      </w:r>
      <w:r>
        <w:rPr>
          <w:rFonts w:hint="eastAsia" w:ascii="宋体" w:hAnsi="宋体"/>
          <w:sz w:val="24"/>
          <w:szCs w:val="24"/>
        </w:rPr>
        <w:t>人应对保密内容负有保密职责，不得泄密。</w:t>
      </w:r>
    </w:p>
    <w:p w14:paraId="3B185686">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eastAsia="宋体" w:cs="Times New Roman"/>
          <w:b/>
          <w:bCs/>
          <w:sz w:val="24"/>
          <w:szCs w:val="24"/>
        </w:rPr>
        <w:t>（三）代理服务机构的权</w:t>
      </w:r>
      <w:r>
        <w:rPr>
          <w:rFonts w:hint="eastAsia" w:ascii="宋体" w:hAnsi="宋体"/>
          <w:b/>
          <w:bCs/>
          <w:sz w:val="24"/>
          <w:szCs w:val="24"/>
        </w:rPr>
        <w:t>利</w:t>
      </w:r>
    </w:p>
    <w:p w14:paraId="76CCD3C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1.有权要求</w:t>
      </w:r>
      <w:r>
        <w:rPr>
          <w:rFonts w:hint="eastAsia" w:ascii="宋体" w:hAnsi="宋体"/>
          <w:sz w:val="24"/>
          <w:szCs w:val="24"/>
          <w:lang w:val="en-US" w:eastAsia="zh-CN"/>
        </w:rPr>
        <w:t>采购</w:t>
      </w:r>
      <w:r>
        <w:rPr>
          <w:rFonts w:hint="eastAsia" w:ascii="宋体" w:hAnsi="宋体"/>
          <w:sz w:val="24"/>
          <w:szCs w:val="24"/>
        </w:rPr>
        <w:t>人对代理工作提供必要的协助；</w:t>
      </w:r>
    </w:p>
    <w:p w14:paraId="4260AD6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2.在有关法律法规和规章规定的范围内,依据合同代理内容,开展代理服务工作；</w:t>
      </w:r>
    </w:p>
    <w:p w14:paraId="66F327D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3.</w:t>
      </w:r>
      <w:r>
        <w:rPr>
          <w:rFonts w:hint="eastAsia" w:ascii="宋体" w:hAnsi="宋体" w:eastAsia="宋体" w:cs="宋体"/>
          <w:sz w:val="24"/>
          <w:szCs w:val="24"/>
        </w:rPr>
        <w:t>招标代理服务收费</w:t>
      </w:r>
      <w:r>
        <w:rPr>
          <w:rFonts w:hint="eastAsia" w:ascii="宋体" w:hAnsi="宋体" w:cs="宋体"/>
          <w:sz w:val="24"/>
          <w:szCs w:val="24"/>
          <w:lang w:val="en-US" w:eastAsia="zh-CN"/>
        </w:rPr>
        <w:t>按相关规定执行</w:t>
      </w:r>
      <w:r>
        <w:rPr>
          <w:rFonts w:hint="eastAsia" w:ascii="宋体" w:hAnsi="宋体" w:eastAsia="宋体" w:cs="宋体"/>
          <w:sz w:val="24"/>
          <w:szCs w:val="24"/>
        </w:rPr>
        <w:t>。</w:t>
      </w:r>
    </w:p>
    <w:p w14:paraId="1F474F96">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b/>
          <w:bCs/>
          <w:sz w:val="24"/>
          <w:szCs w:val="24"/>
        </w:rPr>
        <w:t>（四</w:t>
      </w:r>
      <w:r>
        <w:rPr>
          <w:rFonts w:hint="eastAsia" w:ascii="宋体" w:hAnsi="宋体" w:eastAsia="宋体" w:cs="Times New Roman"/>
          <w:b/>
          <w:bCs/>
          <w:sz w:val="24"/>
          <w:szCs w:val="24"/>
        </w:rPr>
        <w:t>）代理服务机构的义务</w:t>
      </w:r>
      <w:r>
        <w:rPr>
          <w:rFonts w:hint="eastAsia" w:ascii="宋体" w:hAnsi="宋体"/>
          <w:b/>
          <w:bCs/>
          <w:sz w:val="24"/>
          <w:szCs w:val="24"/>
        </w:rPr>
        <w:t>和责任</w:t>
      </w:r>
    </w:p>
    <w:p w14:paraId="5A9ABCC5">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1.遵守招标活动有关法律法规和规章,保证代理及招标过程的真实、合法、规范、有效,并在其资格规定范围内依法从事招标代理业务；</w:t>
      </w:r>
    </w:p>
    <w:p w14:paraId="0AD00B86">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2.招标代理</w:t>
      </w:r>
      <w:r>
        <w:rPr>
          <w:rFonts w:hint="eastAsia" w:ascii="宋体" w:hAnsi="宋体"/>
          <w:sz w:val="24"/>
          <w:szCs w:val="24"/>
          <w:lang w:val="en-US" w:eastAsia="zh-CN"/>
        </w:rPr>
        <w:t>服务</w:t>
      </w:r>
      <w:r>
        <w:rPr>
          <w:rFonts w:hint="eastAsia" w:ascii="宋体" w:hAnsi="宋体"/>
          <w:sz w:val="24"/>
          <w:szCs w:val="24"/>
        </w:rPr>
        <w:t>机构应当在</w:t>
      </w:r>
      <w:r>
        <w:rPr>
          <w:rFonts w:hint="eastAsia" w:ascii="宋体" w:hAnsi="宋体"/>
          <w:sz w:val="24"/>
          <w:szCs w:val="24"/>
          <w:lang w:val="en-US" w:eastAsia="zh-CN"/>
        </w:rPr>
        <w:t>采购</w:t>
      </w:r>
      <w:r>
        <w:rPr>
          <w:rFonts w:hint="eastAsia" w:ascii="宋体" w:hAnsi="宋体"/>
          <w:sz w:val="24"/>
          <w:szCs w:val="24"/>
        </w:rPr>
        <w:t>人委托的范围内依法开展代理活动，招标投标活动中形成的有关文件,应当在发出前告知采购人并由采购人确认；</w:t>
      </w:r>
    </w:p>
    <w:p w14:paraId="68407B5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3.完成委托代理协议范围内的招标代理</w:t>
      </w:r>
      <w:r>
        <w:rPr>
          <w:rFonts w:hint="eastAsia" w:ascii="宋体" w:hAnsi="宋体"/>
          <w:sz w:val="24"/>
          <w:szCs w:val="24"/>
          <w:lang w:val="en-US" w:eastAsia="zh-CN"/>
        </w:rPr>
        <w:t>服务</w:t>
      </w:r>
      <w:r>
        <w:rPr>
          <w:rFonts w:hint="eastAsia" w:ascii="宋体" w:hAnsi="宋体"/>
          <w:sz w:val="24"/>
          <w:szCs w:val="24"/>
        </w:rPr>
        <w:t>工作；</w:t>
      </w:r>
    </w:p>
    <w:p w14:paraId="797BD05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sz w:val="24"/>
          <w:szCs w:val="24"/>
        </w:rPr>
      </w:pPr>
      <w:r>
        <w:rPr>
          <w:rFonts w:hint="eastAsia" w:ascii="宋体" w:hAnsi="宋体"/>
          <w:sz w:val="24"/>
          <w:szCs w:val="24"/>
        </w:rPr>
        <w:t>4.遵守职业道德规范,对代理事项保密并接受招标投标监督部门依法实施的监督和指导；</w:t>
      </w:r>
    </w:p>
    <w:p w14:paraId="2CA15C1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sz w:val="24"/>
          <w:szCs w:val="24"/>
        </w:rPr>
        <w:t>5.向采购人提供</w:t>
      </w:r>
      <w:r>
        <w:rPr>
          <w:rFonts w:hint="eastAsia" w:ascii="宋体" w:hAnsi="宋体" w:eastAsia="宋体" w:cs="Times New Roman"/>
          <w:sz w:val="24"/>
          <w:szCs w:val="24"/>
        </w:rPr>
        <w:t>一套由代理人经办的全部招标工作资料,交由采购人存档；</w:t>
      </w:r>
    </w:p>
    <w:p w14:paraId="678BD54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eastAsia="宋体" w:cs="Times New Roman"/>
          <w:sz w:val="24"/>
          <w:szCs w:val="24"/>
        </w:rPr>
        <w:t>6.不得将本合同代理服务转让第三方；</w:t>
      </w:r>
    </w:p>
    <w:p w14:paraId="47E5805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eastAsia="zh-CN"/>
        </w:rPr>
        <w:t>.</w:t>
      </w:r>
      <w:r>
        <w:rPr>
          <w:rFonts w:hint="eastAsia" w:ascii="宋体" w:hAnsi="宋体" w:eastAsia="宋体" w:cs="Times New Roman"/>
          <w:sz w:val="24"/>
          <w:szCs w:val="24"/>
        </w:rPr>
        <w:t>及时向采购人提交评审报告，受理和处理供应商询问、质疑等。</w:t>
      </w:r>
    </w:p>
    <w:p w14:paraId="6380D89F">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.由于招标代理服务</w:t>
      </w:r>
      <w:r>
        <w:rPr>
          <w:rFonts w:hint="eastAsia" w:ascii="宋体" w:hAnsi="宋体"/>
          <w:sz w:val="24"/>
          <w:szCs w:val="24"/>
        </w:rPr>
        <w:t>机构不按规范操作、不尽职责，甚至违法违规，造成工作严重失误或泄漏标底及其他保密内</w:t>
      </w:r>
      <w:r>
        <w:rPr>
          <w:rFonts w:hint="eastAsia" w:ascii="宋体" w:hAnsi="宋体" w:eastAsia="宋体" w:cs="Times New Roman"/>
          <w:sz w:val="24"/>
          <w:szCs w:val="24"/>
        </w:rPr>
        <w:t>容，使</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人受到重大损失的，招标代理机构应承担相应的经济和法律责任。</w:t>
      </w:r>
    </w:p>
    <w:p w14:paraId="20AA4360">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采购代理服务机构应接受采购人监督管理，履行法律法规等规定，确保招标、采购项目合法、合规，并承担全部责任。</w:t>
      </w:r>
    </w:p>
    <w:p w14:paraId="49DBDF3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ascii="宋体" w:hAnsi="宋体"/>
          <w:b/>
          <w:bCs/>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.依法应承担的其</w:t>
      </w:r>
      <w:r>
        <w:rPr>
          <w:rFonts w:hint="eastAsia" w:ascii="宋体" w:hAnsi="宋体"/>
          <w:sz w:val="24"/>
          <w:szCs w:val="24"/>
        </w:rPr>
        <w:t>他义务。</w:t>
      </w:r>
    </w:p>
    <w:p w14:paraId="6659A028">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b/>
          <w:bCs/>
          <w:sz w:val="24"/>
          <w:szCs w:val="24"/>
        </w:rPr>
        <w:t>四、特别约定</w:t>
      </w:r>
    </w:p>
    <w:p w14:paraId="7A26C151">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default" w:ascii="宋体" w:hAnsi="宋体"/>
          <w:b/>
          <w:bCs/>
          <w:sz w:val="24"/>
          <w:szCs w:val="24"/>
          <w:lang w:val="en-US" w:eastAsia="zh-CN"/>
        </w:rPr>
      </w:pPr>
      <w:r>
        <w:rPr>
          <w:rFonts w:hint="eastAsia" w:ascii="宋体" w:hAnsi="宋体"/>
          <w:b/>
          <w:bCs/>
          <w:sz w:val="24"/>
          <w:szCs w:val="24"/>
          <w:lang w:val="en-US" w:eastAsia="zh-CN"/>
        </w:rPr>
        <w:t>（一）结果运用</w:t>
      </w:r>
    </w:p>
    <w:p w14:paraId="0D5BF7B0">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eastAsia="宋体" w:cs="Times New Roman"/>
          <w:sz w:val="24"/>
          <w:szCs w:val="24"/>
          <w:lang w:val="en-US" w:eastAsia="zh-CN"/>
        </w:rPr>
        <w:t>对入围的</w:t>
      </w:r>
      <w:r>
        <w:rPr>
          <w:rFonts w:hint="eastAsia" w:ascii="宋体" w:hAnsi="宋体" w:eastAsia="宋体" w:cs="Times New Roman"/>
          <w:kern w:val="24"/>
          <w:sz w:val="24"/>
          <w:szCs w:val="24"/>
        </w:rPr>
        <w:t>代理服务机构</w:t>
      </w:r>
      <w:r>
        <w:rPr>
          <w:rFonts w:hint="eastAsia" w:ascii="宋体" w:hAnsi="宋体" w:eastAsia="宋体" w:cs="Times New Roman"/>
          <w:kern w:val="24"/>
          <w:sz w:val="24"/>
          <w:szCs w:val="24"/>
          <w:lang w:eastAsia="zh-CN"/>
        </w:rPr>
        <w:t>，</w:t>
      </w:r>
      <w:r>
        <w:rPr>
          <w:rFonts w:hint="eastAsia" w:ascii="宋体" w:hAnsi="宋体" w:eastAsia="宋体" w:cs="Times New Roman"/>
          <w:sz w:val="24"/>
          <w:szCs w:val="24"/>
          <w:lang w:val="en-US" w:eastAsia="zh-CN"/>
        </w:rPr>
        <w:t>通过</w:t>
      </w:r>
      <w:r>
        <w:rPr>
          <w:rFonts w:hint="eastAsia" w:ascii="宋体" w:hAnsi="宋体"/>
          <w:sz w:val="24"/>
          <w:szCs w:val="24"/>
          <w:lang w:val="en-US" w:eastAsia="zh-CN"/>
        </w:rPr>
        <w:t>2轮随机方式确定服务供应商。</w:t>
      </w:r>
    </w:p>
    <w:p w14:paraId="0F0F978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1.30万元以下项目采购时，第一轮在入围的</w:t>
      </w:r>
      <w:r>
        <w:rPr>
          <w:rFonts w:hint="eastAsia" w:ascii="宋体" w:hAnsi="宋体" w:eastAsia="宋体" w:cs="Times New Roman"/>
          <w:sz w:val="24"/>
          <w:szCs w:val="24"/>
        </w:rPr>
        <w:t>采购代理服务机构</w:t>
      </w:r>
      <w:r>
        <w:rPr>
          <w:rFonts w:hint="eastAsia" w:ascii="宋体" w:hAnsi="宋体"/>
          <w:sz w:val="24"/>
          <w:szCs w:val="24"/>
          <w:lang w:val="en-US" w:eastAsia="zh-CN"/>
        </w:rPr>
        <w:t>中通过随机方式产生3家，第二轮在上述3家中通过随机方式确定1家服务供应商。</w:t>
      </w:r>
    </w:p>
    <w:p w14:paraId="2BA726C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2.30万元及以上项目采购时，第一轮在入围的</w:t>
      </w:r>
      <w:r>
        <w:rPr>
          <w:rFonts w:hint="eastAsia" w:ascii="宋体" w:hAnsi="宋体" w:eastAsia="宋体" w:cs="Times New Roman"/>
          <w:sz w:val="24"/>
          <w:szCs w:val="24"/>
        </w:rPr>
        <w:t>采购代理服务机构</w:t>
      </w:r>
      <w:r>
        <w:rPr>
          <w:rFonts w:hint="eastAsia" w:ascii="宋体" w:hAnsi="宋体"/>
          <w:sz w:val="24"/>
          <w:szCs w:val="24"/>
          <w:lang w:val="en-US" w:eastAsia="zh-CN"/>
        </w:rPr>
        <w:t>中通过随机方式产生5家，第二轮在上述5家中通过随机方式确定1家服务供应商。</w:t>
      </w:r>
    </w:p>
    <w:p w14:paraId="5DF59A6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b/>
          <w:bCs/>
          <w:sz w:val="24"/>
          <w:szCs w:val="24"/>
          <w:lang w:val="en-US" w:eastAsia="zh-CN"/>
        </w:rPr>
      </w:pPr>
      <w:r>
        <w:rPr>
          <w:rFonts w:hint="eastAsia" w:ascii="宋体" w:hAnsi="宋体"/>
          <w:b/>
          <w:bCs/>
          <w:sz w:val="24"/>
          <w:szCs w:val="24"/>
          <w:lang w:val="en-US" w:eastAsia="zh-CN"/>
        </w:rPr>
        <w:t>（二）退出机制</w:t>
      </w:r>
    </w:p>
    <w:p w14:paraId="56FA28CA">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入围的</w:t>
      </w:r>
      <w:r>
        <w:rPr>
          <w:rFonts w:hint="eastAsia" w:ascii="宋体" w:hAnsi="宋体" w:eastAsia="宋体" w:cs="Times New Roman"/>
          <w:sz w:val="24"/>
          <w:szCs w:val="24"/>
        </w:rPr>
        <w:t>采购代理服务机构</w:t>
      </w:r>
      <w:r>
        <w:rPr>
          <w:rFonts w:hint="eastAsia" w:ascii="宋体" w:hAnsi="宋体"/>
          <w:sz w:val="24"/>
          <w:szCs w:val="24"/>
          <w:lang w:val="en-US" w:eastAsia="zh-CN"/>
        </w:rPr>
        <w:t>存在下列情形之一的，取消其本次入围资格，并列入诸暨市教体系统不良信用档案及黑名单，暂停参加下一轮诸暨市教体系统代理征集入围资格，同时抄告相关行政主管部门，必要时还将依法追究其经济责任和法律责任。</w:t>
      </w:r>
    </w:p>
    <w:p w14:paraId="1E0DC8A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1.提供投标资料不真实被查实或发生违规违纪违法行为被相关部门查处的；</w:t>
      </w:r>
    </w:p>
    <w:p w14:paraId="108DC2B8">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2.在项目代理过程中，因与其项目相关单位恶意串通、弄虚作假、徇私舞弊、玩忽职守或滥用职权造成审核结果失实以及发生其它过失情况的；</w:t>
      </w:r>
    </w:p>
    <w:p w14:paraId="52FF32B3">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r>
        <w:rPr>
          <w:rFonts w:hint="eastAsia" w:ascii="宋体" w:hAnsi="宋体"/>
          <w:sz w:val="24"/>
          <w:szCs w:val="24"/>
          <w:lang w:val="en-US" w:eastAsia="zh-CN"/>
        </w:rPr>
        <w:t>3.在项目代理过程中，不按招标程序、不处理问题，吃拿卡要，对潜在投标单位设置障碍，故意刁难、粗暴对待的。</w:t>
      </w:r>
    </w:p>
    <w:p w14:paraId="3CCDABD0">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ascii="宋体" w:hAnsi="宋体"/>
          <w:b/>
          <w:bCs/>
          <w:sz w:val="24"/>
          <w:szCs w:val="24"/>
        </w:rPr>
      </w:pPr>
      <w:r>
        <w:rPr>
          <w:rFonts w:hint="eastAsia" w:ascii="宋体" w:hAnsi="宋体"/>
          <w:b/>
          <w:bCs/>
          <w:sz w:val="24"/>
          <w:szCs w:val="24"/>
        </w:rPr>
        <w:t>五、履约保证金</w:t>
      </w:r>
    </w:p>
    <w:p w14:paraId="27BED87F">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r>
        <w:rPr>
          <w:rFonts w:hint="eastAsia" w:ascii="宋体" w:hAnsi="宋体"/>
          <w:sz w:val="24"/>
          <w:szCs w:val="24"/>
          <w:lang w:val="en-US" w:eastAsia="zh-CN"/>
        </w:rPr>
        <w:t>本项目不收取</w:t>
      </w:r>
      <w:r>
        <w:rPr>
          <w:rFonts w:hint="eastAsia" w:ascii="宋体" w:hAnsi="宋体"/>
          <w:sz w:val="24"/>
          <w:szCs w:val="24"/>
        </w:rPr>
        <w:t>履约保证金。</w:t>
      </w:r>
    </w:p>
    <w:p w14:paraId="4BFFE6D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p>
    <w:p w14:paraId="606614A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sz w:val="24"/>
          <w:szCs w:val="24"/>
        </w:rPr>
      </w:pPr>
      <w:r>
        <w:rPr>
          <w:rFonts w:hint="eastAsia" w:ascii="宋体" w:hAnsi="宋体" w:eastAsia="宋体"/>
          <w:b/>
          <w:sz w:val="24"/>
          <w:szCs w:val="24"/>
        </w:rPr>
        <w:t>注：以上“★”项为实质性响应要求，不满足或不响应则作无效投标处理。</w:t>
      </w:r>
    </w:p>
    <w:p w14:paraId="3C03B397">
      <w:pPr>
        <w:pStyle w:val="64"/>
        <w:sectPr>
          <w:footerReference r:id="rId13" w:type="default"/>
          <w:pgSz w:w="11906" w:h="16838"/>
          <w:pgMar w:top="1247" w:right="1247" w:bottom="1247" w:left="1247" w:header="567" w:footer="454" w:gutter="0"/>
          <w:pgNumType w:fmt="numberInDash"/>
          <w:cols w:space="720" w:num="1"/>
          <w:titlePg/>
          <w:docGrid w:type="lines" w:linePitch="312" w:charSpace="0"/>
        </w:sectPr>
      </w:pPr>
    </w:p>
    <w:p w14:paraId="02A0BB12">
      <w:pPr>
        <w:pStyle w:val="3"/>
        <w:spacing w:beforeLines="50" w:afterLines="50" w:line="300" w:lineRule="auto"/>
        <w:jc w:val="center"/>
        <w:rPr>
          <w:rFonts w:hint="eastAsia" w:ascii="宋体" w:hAnsi="宋体" w:eastAsia="宋体" w:cs="宋体"/>
          <w:b w:val="0"/>
          <w:sz w:val="36"/>
          <w:szCs w:val="36"/>
        </w:rPr>
      </w:pPr>
      <w:r>
        <w:rPr>
          <w:rFonts w:hint="eastAsia" w:ascii="宋体" w:hAnsi="宋体" w:eastAsia="宋体" w:cs="宋体"/>
          <w:color w:val="auto"/>
          <w:sz w:val="36"/>
          <w:szCs w:val="36"/>
        </w:rPr>
        <w:t>第五章  采购项目委托代理年度入围协议</w:t>
      </w:r>
    </w:p>
    <w:p w14:paraId="5B7FC1A9">
      <w:pPr>
        <w:jc w:val="center"/>
        <w:rPr>
          <w:rFonts w:hint="eastAsia" w:ascii="宋体" w:hAnsi="宋体" w:eastAsia="宋体" w:cs="宋体"/>
          <w:sz w:val="24"/>
          <w:szCs w:val="24"/>
        </w:rPr>
      </w:pPr>
      <w:r>
        <w:rPr>
          <w:rFonts w:hint="eastAsia" w:ascii="宋体" w:hAnsi="宋体" w:eastAsia="宋体" w:cs="宋体"/>
          <w:sz w:val="24"/>
          <w:szCs w:val="24"/>
        </w:rPr>
        <w:t xml:space="preserve">            合同编号：</w:t>
      </w:r>
    </w:p>
    <w:p w14:paraId="0E4680A4">
      <w:pPr>
        <w:spacing w:line="300" w:lineRule="auto"/>
        <w:rPr>
          <w:rFonts w:hint="eastAsia" w:ascii="宋体" w:hAnsi="宋体" w:eastAsia="宋体" w:cs="宋体"/>
          <w:sz w:val="24"/>
          <w:szCs w:val="24"/>
          <w:u w:val="single"/>
        </w:rPr>
      </w:pPr>
      <w:r>
        <w:rPr>
          <w:rFonts w:hint="eastAsia" w:ascii="宋体" w:hAnsi="宋体" w:eastAsia="宋体" w:cs="宋体"/>
          <w:color w:val="auto"/>
          <w:sz w:val="24"/>
          <w:szCs w:val="24"/>
          <w:highlight w:val="none"/>
        </w:rPr>
        <w:t>甲方</w:t>
      </w:r>
      <w:r>
        <w:rPr>
          <w:rFonts w:hint="eastAsia" w:ascii="宋体" w:hAnsi="宋体" w:eastAsia="宋体" w:cs="宋体"/>
          <w:sz w:val="24"/>
          <w:szCs w:val="24"/>
        </w:rPr>
        <w:t>（采购单位）：</w:t>
      </w:r>
      <w:r>
        <w:rPr>
          <w:rFonts w:hint="eastAsia" w:ascii="宋体" w:hAnsi="宋体" w:cs="宋体"/>
          <w:sz w:val="24"/>
          <w:szCs w:val="24"/>
          <w:u w:val="single"/>
          <w:lang w:val="en-US" w:eastAsia="zh-CN"/>
        </w:rPr>
        <w:t xml:space="preserve">诸暨市教育体育局  </w:t>
      </w:r>
      <w:r>
        <w:rPr>
          <w:rFonts w:hint="eastAsia" w:ascii="宋体" w:hAnsi="宋体" w:eastAsia="宋体" w:cs="宋体"/>
          <w:sz w:val="24"/>
          <w:szCs w:val="24"/>
        </w:rPr>
        <w:t xml:space="preserve">    签订日期：______年______月______日</w:t>
      </w:r>
    </w:p>
    <w:p w14:paraId="3D1D1C90">
      <w:pPr>
        <w:spacing w:line="300" w:lineRule="auto"/>
        <w:rPr>
          <w:rFonts w:hint="eastAsia" w:ascii="宋体" w:hAnsi="宋体" w:eastAsia="宋体" w:cs="宋体"/>
          <w:sz w:val="24"/>
          <w:szCs w:val="24"/>
        </w:rPr>
      </w:pPr>
      <w:r>
        <w:rPr>
          <w:rFonts w:hint="eastAsia" w:ascii="宋体" w:hAnsi="宋体" w:eastAsia="宋体" w:cs="宋体"/>
          <w:color w:val="auto"/>
          <w:sz w:val="24"/>
          <w:szCs w:val="24"/>
          <w:highlight w:val="none"/>
        </w:rPr>
        <w:t>乙方</w:t>
      </w:r>
      <w:r>
        <w:rPr>
          <w:rFonts w:hint="eastAsia" w:ascii="宋体" w:hAnsi="宋体" w:eastAsia="宋体" w:cs="宋体"/>
          <w:sz w:val="24"/>
          <w:szCs w:val="24"/>
        </w:rPr>
        <w:t>（采购代理机构）：</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签订地点：____________</w:t>
      </w:r>
    </w:p>
    <w:p w14:paraId="24FF2F65">
      <w:pPr>
        <w:keepNext w:val="0"/>
        <w:keepLines w:val="0"/>
        <w:pageBreakBefore w:val="0"/>
        <w:widowControl w:val="0"/>
        <w:kinsoku/>
        <w:wordWrap/>
        <w:overflowPunct/>
        <w:topLinePunct w:val="0"/>
        <w:autoSpaceDE w:val="0"/>
        <w:autoSpaceDN w:val="0"/>
        <w:bidi w:val="0"/>
        <w:adjustRightInd w:val="0"/>
        <w:snapToGrid/>
        <w:spacing w:line="400" w:lineRule="atLeas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根据相关法律法规</w:t>
      </w:r>
      <w:r>
        <w:rPr>
          <w:rFonts w:hint="eastAsia" w:ascii="宋体" w:hAnsi="宋体" w:eastAsia="宋体" w:cs="宋体"/>
          <w:color w:val="auto"/>
          <w:sz w:val="24"/>
          <w:szCs w:val="24"/>
          <w:highlight w:val="none"/>
          <w:lang w:val="en-US" w:eastAsia="zh-CN"/>
        </w:rPr>
        <w:t>的有关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甲方就</w:t>
      </w:r>
      <w:r>
        <w:rPr>
          <w:rFonts w:hint="eastAsia" w:ascii="宋体" w:hAnsi="宋体" w:eastAsia="宋体" w:cs="宋体"/>
          <w:color w:val="auto"/>
          <w:sz w:val="24"/>
          <w:szCs w:val="24"/>
          <w:highlight w:val="none"/>
          <w:u w:val="single"/>
          <w:lang w:val="en-US" w:eastAsia="zh-CN"/>
        </w:rPr>
        <w:t xml:space="preserve"> 诸暨市教体系统2026-2027年采购社会中介代理机构征集入围项目（编号：</w:t>
      </w:r>
      <w:r>
        <w:rPr>
          <w:rFonts w:hint="eastAsia" w:ascii="宋体" w:hAnsi="宋体" w:cs="宋体"/>
          <w:sz w:val="24"/>
          <w:szCs w:val="24"/>
          <w:u w:val="single"/>
          <w:lang w:eastAsia="zh-CN"/>
        </w:rPr>
        <w:t>zjjyj-20260306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委</w:t>
      </w:r>
      <w:r>
        <w:rPr>
          <w:rFonts w:hint="eastAsia" w:ascii="宋体" w:hAnsi="宋体" w:eastAsia="宋体" w:cs="宋体"/>
          <w:color w:val="auto"/>
          <w:sz w:val="24"/>
          <w:szCs w:val="24"/>
          <w:highlight w:val="none"/>
        </w:rPr>
        <w:t>托乙方组织实施采购。为明确各自的权利与责任，经双方友好协商</w:t>
      </w:r>
      <w:r>
        <w:rPr>
          <w:rFonts w:hint="eastAsia" w:ascii="宋体" w:hAnsi="宋体" w:eastAsia="宋体" w:cs="宋体"/>
          <w:sz w:val="24"/>
          <w:szCs w:val="24"/>
        </w:rPr>
        <w:t>一致</w:t>
      </w:r>
      <w:r>
        <w:rPr>
          <w:rFonts w:hint="eastAsia" w:ascii="宋体" w:hAnsi="宋体" w:eastAsia="宋体" w:cs="宋体"/>
          <w:color w:val="auto"/>
          <w:sz w:val="24"/>
          <w:szCs w:val="24"/>
          <w:highlight w:val="none"/>
        </w:rPr>
        <w:t>，达成如下协议：</w:t>
      </w:r>
    </w:p>
    <w:p w14:paraId="5A4E261F">
      <w:pPr>
        <w:spacing w:line="30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委托项目内容、数量及预算金额</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034"/>
        <w:gridCol w:w="1586"/>
        <w:gridCol w:w="2402"/>
      </w:tblGrid>
      <w:tr w14:paraId="2EA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2" w:type="dxa"/>
            <w:noWrap w:val="0"/>
            <w:vAlign w:val="center"/>
          </w:tcPr>
          <w:p w14:paraId="10B146CB">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034" w:type="dxa"/>
            <w:noWrap w:val="0"/>
            <w:vAlign w:val="center"/>
          </w:tcPr>
          <w:p w14:paraId="1CC2CC3E">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1586" w:type="dxa"/>
            <w:noWrap w:val="0"/>
            <w:vAlign w:val="center"/>
          </w:tcPr>
          <w:p w14:paraId="4D03961D">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预算金额</w:t>
            </w:r>
          </w:p>
        </w:tc>
        <w:tc>
          <w:tcPr>
            <w:tcW w:w="2402" w:type="dxa"/>
            <w:noWrap w:val="0"/>
            <w:vAlign w:val="center"/>
          </w:tcPr>
          <w:p w14:paraId="70836F8F">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服务期限</w:t>
            </w:r>
          </w:p>
        </w:tc>
      </w:tr>
      <w:tr w14:paraId="4B31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62" w:type="dxa"/>
            <w:noWrap w:val="0"/>
            <w:vAlign w:val="center"/>
          </w:tcPr>
          <w:p w14:paraId="3FC8658B">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034" w:type="dxa"/>
            <w:noWrap w:val="0"/>
            <w:vAlign w:val="center"/>
          </w:tcPr>
          <w:p w14:paraId="120FE137">
            <w:pPr>
              <w:pageBreakBefore w:val="0"/>
              <w:kinsoku/>
              <w:overflowPunct/>
              <w:bidi w:val="0"/>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诸暨市教体系统2026-2027年采购社会中介代理机构征集入围项目</w:t>
            </w:r>
          </w:p>
        </w:tc>
        <w:tc>
          <w:tcPr>
            <w:tcW w:w="1586" w:type="dxa"/>
            <w:noWrap w:val="0"/>
            <w:vAlign w:val="center"/>
          </w:tcPr>
          <w:p w14:paraId="49FE980E">
            <w:pPr>
              <w:pageBreakBefore w:val="0"/>
              <w:kinsoku/>
              <w:overflowPunct/>
              <w:bidi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按实际项目金额执行</w:t>
            </w:r>
          </w:p>
        </w:tc>
        <w:tc>
          <w:tcPr>
            <w:tcW w:w="2402" w:type="dxa"/>
            <w:noWrap w:val="0"/>
            <w:vAlign w:val="center"/>
          </w:tcPr>
          <w:p w14:paraId="5EC84574">
            <w:pPr>
              <w:pageBreakBefore w:val="0"/>
              <w:kinsoku/>
              <w:overflowPunct/>
              <w:bidi w:val="0"/>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本合同签订之日后至2027年12月31日</w:t>
            </w:r>
          </w:p>
        </w:tc>
      </w:tr>
    </w:tbl>
    <w:p w14:paraId="55C8FEA5">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二、基</w:t>
      </w:r>
      <w:r>
        <w:rPr>
          <w:rFonts w:hint="eastAsia" w:ascii="宋体" w:hAnsi="宋体" w:eastAsia="宋体" w:cs="宋体"/>
          <w:b/>
          <w:bCs/>
          <w:color w:val="auto"/>
          <w:sz w:val="24"/>
          <w:szCs w:val="24"/>
          <w:highlight w:val="none"/>
        </w:rPr>
        <w:t>本原则</w:t>
      </w:r>
    </w:p>
    <w:p w14:paraId="06F0D0DB">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甲方应当为有权独立进行</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采购的单位，乙方应当是已经在</w:t>
      </w:r>
      <w:r>
        <w:rPr>
          <w:rFonts w:hint="eastAsia" w:ascii="宋体" w:hAnsi="宋体" w:eastAsia="宋体" w:cs="宋体"/>
          <w:color w:val="auto"/>
          <w:sz w:val="24"/>
          <w:szCs w:val="24"/>
          <w:highlight w:val="none"/>
          <w:lang w:val="en-US" w:eastAsia="zh-CN"/>
        </w:rPr>
        <w:t>浙江政府采购网</w:t>
      </w:r>
      <w:r>
        <w:rPr>
          <w:rFonts w:hint="eastAsia" w:ascii="宋体" w:hAnsi="宋体" w:eastAsia="宋体" w:cs="宋体"/>
          <w:color w:val="auto"/>
          <w:sz w:val="24"/>
          <w:szCs w:val="24"/>
          <w:highlight w:val="none"/>
        </w:rPr>
        <w:t>登记备案</w:t>
      </w:r>
      <w:r>
        <w:rPr>
          <w:rFonts w:hint="eastAsia" w:ascii="宋体" w:hAnsi="宋体" w:eastAsia="宋体" w:cs="宋体"/>
          <w:color w:val="auto"/>
          <w:sz w:val="24"/>
          <w:szCs w:val="24"/>
          <w:highlight w:val="none"/>
          <w:lang w:val="en-US" w:eastAsia="zh-CN"/>
        </w:rPr>
        <w:t>且已</w:t>
      </w:r>
      <w:r>
        <w:rPr>
          <w:rFonts w:hint="eastAsia" w:ascii="宋体" w:hAnsi="宋体" w:eastAsia="宋体" w:cs="宋体"/>
          <w:sz w:val="24"/>
          <w:szCs w:val="24"/>
          <w:lang w:val="en-US" w:eastAsia="zh-CN"/>
        </w:rPr>
        <w:t>入驻</w:t>
      </w:r>
      <w:r>
        <w:rPr>
          <w:rFonts w:hint="eastAsia" w:ascii="宋体" w:hAnsi="宋体" w:eastAsia="宋体" w:cs="宋体"/>
          <w:color w:val="auto"/>
          <w:sz w:val="24"/>
          <w:szCs w:val="24"/>
          <w:highlight w:val="none"/>
          <w:lang w:val="en-US" w:eastAsia="zh-CN"/>
        </w:rPr>
        <w:t>诸暨市区划范围内代理机构库</w:t>
      </w:r>
      <w:r>
        <w:rPr>
          <w:rFonts w:hint="eastAsia" w:ascii="宋体" w:hAnsi="宋体" w:eastAsia="宋体" w:cs="宋体"/>
          <w:color w:val="auto"/>
          <w:sz w:val="24"/>
          <w:szCs w:val="24"/>
          <w:highlight w:val="none"/>
        </w:rPr>
        <w:t>的符合资格的政府采购代理机构。</w:t>
      </w:r>
    </w:p>
    <w:p w14:paraId="44D93BF1">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甲方保证委托</w:t>
      </w:r>
      <w:r>
        <w:rPr>
          <w:rFonts w:hint="eastAsia" w:ascii="宋体" w:hAnsi="宋体" w:eastAsia="宋体" w:cs="宋体"/>
          <w:sz w:val="24"/>
          <w:szCs w:val="24"/>
        </w:rPr>
        <w:t>项目的真实性、合法性和有效性，并承担相应保证责任。</w:t>
      </w:r>
    </w:p>
    <w:p w14:paraId="76CC547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rPr>
      </w:pPr>
      <w:r>
        <w:rPr>
          <w:rFonts w:hint="eastAsia" w:ascii="宋体" w:hAnsi="宋体" w:eastAsia="宋体" w:cs="宋体"/>
          <w:sz w:val="24"/>
          <w:szCs w:val="24"/>
          <w:lang w:eastAsia="zh-CN"/>
        </w:rPr>
        <w:t>3.</w:t>
      </w:r>
      <w:r>
        <w:rPr>
          <w:rFonts w:hint="eastAsia" w:ascii="宋体" w:hAnsi="宋体" w:eastAsia="宋体" w:cs="宋体"/>
          <w:sz w:val="24"/>
          <w:szCs w:val="24"/>
        </w:rPr>
        <w:t>甲方</w:t>
      </w:r>
      <w:r>
        <w:rPr>
          <w:rFonts w:hint="eastAsia" w:ascii="宋体" w:hAnsi="宋体" w:eastAsia="宋体" w:cs="宋体"/>
          <w:color w:val="auto"/>
          <w:sz w:val="24"/>
          <w:szCs w:val="24"/>
          <w:highlight w:val="none"/>
        </w:rPr>
        <w:t>通过2轮随机方式确定服务供应商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第一种情形：</w:t>
      </w:r>
      <w:r>
        <w:rPr>
          <w:rFonts w:hint="eastAsia" w:ascii="宋体" w:hAnsi="宋体" w:eastAsia="宋体" w:cs="宋体"/>
          <w:color w:val="auto"/>
          <w:sz w:val="24"/>
          <w:szCs w:val="24"/>
          <w:highlight w:val="none"/>
        </w:rPr>
        <w:t>30万元以下项目采购时，第一轮在入围的社会中介代理机构中通过随机方式产生3家，第二轮在上述3家中通过随机方式确定1家服务供应商</w:t>
      </w:r>
      <w:r>
        <w:rPr>
          <w:rFonts w:hint="eastAsia" w:ascii="宋体" w:hAnsi="宋体" w:cs="宋体"/>
          <w:color w:val="auto"/>
          <w:sz w:val="24"/>
          <w:szCs w:val="24"/>
          <w:highlight w:val="none"/>
          <w:lang w:val="en-US" w:eastAsia="zh-CN"/>
        </w:rPr>
        <w:t>；第二种情形：</w:t>
      </w:r>
      <w:r>
        <w:rPr>
          <w:rFonts w:hint="eastAsia" w:ascii="宋体" w:hAnsi="宋体" w:eastAsia="宋体" w:cs="宋体"/>
          <w:color w:val="auto"/>
          <w:sz w:val="24"/>
          <w:szCs w:val="24"/>
          <w:highlight w:val="none"/>
        </w:rPr>
        <w:t>30万元及以上项目采购时，第一轮在入围的社会中介代理机构中通过随机方式产生5家，第二轮在上述5家中通过随机方式确定1家服务供应商。</w:t>
      </w:r>
    </w:p>
    <w:p w14:paraId="3101D3C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乙方依法自主组织本次采购活动，接受相关监管部门依法监督。</w:t>
      </w:r>
    </w:p>
    <w:p w14:paraId="6B7F947B">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甲方保证其提供的采购标准符合相关法律法规的规定。</w:t>
      </w:r>
    </w:p>
    <w:p w14:paraId="59A8FCA6">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三、协议效力</w:t>
      </w:r>
    </w:p>
    <w:p w14:paraId="416F9F6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本协议对甲方委托乙方采购的项目都具有效力。本协议相关条款为一般性要求，采购单位如对具体采购项目有</w:t>
      </w:r>
      <w:r>
        <w:rPr>
          <w:rFonts w:hint="eastAsia" w:ascii="宋体" w:hAnsi="宋体" w:eastAsia="宋体" w:cs="宋体"/>
          <w:sz w:val="24"/>
          <w:szCs w:val="24"/>
        </w:rPr>
        <w:t>特殊</w:t>
      </w:r>
      <w:r>
        <w:rPr>
          <w:rFonts w:hint="eastAsia" w:ascii="宋体" w:hAnsi="宋体" w:eastAsia="宋体" w:cs="宋体"/>
          <w:color w:val="auto"/>
          <w:sz w:val="24"/>
          <w:szCs w:val="24"/>
          <w:highlight w:val="none"/>
        </w:rPr>
        <w:t>要求时，双方协商后可另行签订补充协议进行约定。</w:t>
      </w:r>
    </w:p>
    <w:p w14:paraId="07C1EC50">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四、委托事项</w:t>
      </w:r>
    </w:p>
    <w:p w14:paraId="6F2C9920">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为甲方下属学校</w:t>
      </w:r>
      <w:r>
        <w:rPr>
          <w:rFonts w:hint="eastAsia" w:ascii="宋体" w:hAnsi="宋体" w:eastAsia="宋体" w:cs="宋体"/>
          <w:color w:val="auto"/>
          <w:sz w:val="24"/>
          <w:szCs w:val="24"/>
          <w:highlight w:val="none"/>
        </w:rPr>
        <w:t>依法</w:t>
      </w:r>
      <w:r>
        <w:rPr>
          <w:rFonts w:hint="eastAsia" w:ascii="宋体" w:hAnsi="宋体" w:eastAsia="宋体" w:cs="宋体"/>
          <w:sz w:val="24"/>
          <w:szCs w:val="24"/>
        </w:rPr>
        <w:t>发布采购信息及相关公告等；</w:t>
      </w:r>
    </w:p>
    <w:p w14:paraId="28B6CAD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根据甲方</w:t>
      </w:r>
      <w:r>
        <w:rPr>
          <w:rFonts w:hint="eastAsia" w:ascii="宋体" w:hAnsi="宋体" w:eastAsia="宋体" w:cs="宋体"/>
          <w:sz w:val="24"/>
          <w:szCs w:val="24"/>
          <w:lang w:val="en-US" w:eastAsia="zh-CN"/>
        </w:rPr>
        <w:t>下属学校</w:t>
      </w:r>
      <w:r>
        <w:rPr>
          <w:rFonts w:hint="eastAsia" w:ascii="宋体" w:hAnsi="宋体" w:eastAsia="宋体" w:cs="宋体"/>
          <w:sz w:val="24"/>
          <w:szCs w:val="24"/>
        </w:rPr>
        <w:t>提供的采购需求，编制采购文件；</w:t>
      </w:r>
    </w:p>
    <w:p w14:paraId="470B225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确定采购方式、评审办法和评审标准</w:t>
      </w:r>
      <w:r>
        <w:rPr>
          <w:rFonts w:hint="eastAsia" w:ascii="宋体" w:hAnsi="宋体" w:cs="宋体"/>
          <w:sz w:val="24"/>
          <w:szCs w:val="24"/>
          <w:lang w:val="en-US" w:eastAsia="zh-CN"/>
        </w:rPr>
        <w:t>等</w:t>
      </w:r>
      <w:r>
        <w:rPr>
          <w:rFonts w:hint="eastAsia" w:ascii="宋体" w:hAnsi="宋体" w:eastAsia="宋体" w:cs="宋体"/>
          <w:sz w:val="24"/>
          <w:szCs w:val="24"/>
        </w:rPr>
        <w:t>；</w:t>
      </w:r>
    </w:p>
    <w:p w14:paraId="0574FD56">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4.</w:t>
      </w:r>
      <w:r>
        <w:rPr>
          <w:rFonts w:hint="eastAsia" w:ascii="宋体" w:hAnsi="宋体" w:eastAsia="宋体" w:cs="宋体"/>
          <w:sz w:val="24"/>
          <w:szCs w:val="24"/>
        </w:rPr>
        <w:t>依法组织采购活动，包括：发出采购文件、组织论证、接收投标（或谈判、报价）文件、代管保证金、依法组</w:t>
      </w:r>
      <w:r>
        <w:rPr>
          <w:rFonts w:hint="eastAsia" w:ascii="宋体" w:hAnsi="宋体" w:eastAsia="宋体" w:cs="宋体"/>
          <w:color w:val="auto"/>
          <w:sz w:val="24"/>
          <w:szCs w:val="24"/>
          <w:highlight w:val="none"/>
        </w:rPr>
        <w:t>建评审委员会、组织开标评审活动、向中标（成交）供应商发出中标（成交）通知书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2A512773">
      <w:pPr>
        <w:keepNext w:val="0"/>
        <w:keepLines w:val="0"/>
        <w:pageBreakBefore w:val="0"/>
        <w:widowControl w:val="0"/>
        <w:kinsoku/>
        <w:wordWrap/>
        <w:overflowPunct/>
        <w:topLinePunct w:val="0"/>
        <w:autoSpaceDE w:val="0"/>
        <w:autoSpaceDN w:val="0"/>
        <w:bidi w:val="0"/>
        <w:adjustRightInd w:val="0"/>
        <w:snapToGrid/>
        <w:spacing w:line="340" w:lineRule="atLeast"/>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、双方权利、义务和责任</w:t>
      </w:r>
    </w:p>
    <w:p w14:paraId="2F164B06">
      <w:pPr>
        <w:keepNext w:val="0"/>
        <w:keepLines w:val="0"/>
        <w:pageBreakBefore w:val="0"/>
        <w:widowControl w:val="0"/>
        <w:kinsoku/>
        <w:wordWrap/>
        <w:overflowPunct/>
        <w:topLinePunct w:val="0"/>
        <w:autoSpaceDE w:val="0"/>
        <w:autoSpaceDN w:val="0"/>
        <w:bidi w:val="0"/>
        <w:adjustRightInd w:val="0"/>
        <w:snapToGrid/>
        <w:spacing w:line="340" w:lineRule="atLeast"/>
        <w:ind w:firstLine="4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的权利</w:t>
      </w:r>
    </w:p>
    <w:p w14:paraId="66345B4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1.掌握委托项目的程序；</w:t>
      </w:r>
    </w:p>
    <w:p w14:paraId="35F57B0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下属学校</w:t>
      </w:r>
      <w:r>
        <w:rPr>
          <w:rFonts w:hint="eastAsia" w:ascii="宋体" w:hAnsi="宋体" w:eastAsia="宋体" w:cs="宋体"/>
          <w:sz w:val="24"/>
          <w:szCs w:val="24"/>
        </w:rPr>
        <w:t>负责对拟发出的招标文件审核；</w:t>
      </w:r>
    </w:p>
    <w:p w14:paraId="171E291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3.要求代理服务机构提供一套完全的招标档案,其中在代理过程中形成的资料为原始资料；</w:t>
      </w:r>
    </w:p>
    <w:p w14:paraId="52B8500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4.责令</w:t>
      </w:r>
      <w:r>
        <w:rPr>
          <w:rFonts w:hint="eastAsia" w:ascii="宋体" w:hAnsi="宋体" w:eastAsia="宋体" w:cs="宋体"/>
          <w:kern w:val="24"/>
          <w:sz w:val="24"/>
          <w:szCs w:val="24"/>
        </w:rPr>
        <w:t>代理服务机构</w:t>
      </w:r>
      <w:r>
        <w:rPr>
          <w:rFonts w:hint="eastAsia" w:ascii="宋体" w:hAnsi="宋体" w:eastAsia="宋体" w:cs="宋体"/>
          <w:sz w:val="24"/>
          <w:szCs w:val="24"/>
        </w:rPr>
        <w:t>对不按法律法规及规章和本合同规定履行其职责的代理从业人员予以更换</w:t>
      </w:r>
      <w:r>
        <w:rPr>
          <w:rFonts w:hint="eastAsia" w:ascii="宋体" w:hAnsi="宋体" w:eastAsia="宋体" w:cs="宋体"/>
          <w:sz w:val="24"/>
          <w:szCs w:val="24"/>
          <w:lang w:eastAsia="zh-CN"/>
        </w:rPr>
        <w:t>。</w:t>
      </w:r>
    </w:p>
    <w:p w14:paraId="195564F7">
      <w:pPr>
        <w:keepNext w:val="0"/>
        <w:keepLines w:val="0"/>
        <w:pageBreakBefore w:val="0"/>
        <w:widowControl w:val="0"/>
        <w:kinsoku/>
        <w:wordWrap/>
        <w:overflowPunct/>
        <w:topLinePunct w:val="0"/>
        <w:autoSpaceDE w:val="0"/>
        <w:autoSpaceDN w:val="0"/>
        <w:bidi w:val="0"/>
        <w:adjustRightInd w:val="0"/>
        <w:snapToGrid/>
        <w:spacing w:line="340" w:lineRule="atLeast"/>
        <w:ind w:firstLine="4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的义务和责任</w:t>
      </w:r>
    </w:p>
    <w:p w14:paraId="2DC5EEA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1.遵守招标活动的有关法律法规和章程；</w:t>
      </w:r>
    </w:p>
    <w:p w14:paraId="343D1871">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2.明确阐述招标要求，及时提供</w:t>
      </w:r>
      <w:r>
        <w:rPr>
          <w:rFonts w:hint="eastAsia" w:ascii="宋体" w:hAnsi="宋体" w:eastAsia="宋体" w:cs="宋体"/>
          <w:sz w:val="24"/>
          <w:szCs w:val="24"/>
          <w:lang w:val="en-US" w:eastAsia="zh-CN"/>
        </w:rPr>
        <w:t>相</w:t>
      </w:r>
      <w:r>
        <w:rPr>
          <w:rFonts w:hint="eastAsia" w:ascii="宋体" w:hAnsi="宋体" w:eastAsia="宋体" w:cs="宋体"/>
          <w:sz w:val="24"/>
          <w:szCs w:val="24"/>
        </w:rPr>
        <w:t>关招标资料；</w:t>
      </w:r>
    </w:p>
    <w:p w14:paraId="5D0745B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下属学校</w:t>
      </w:r>
      <w:r>
        <w:rPr>
          <w:rFonts w:hint="eastAsia" w:ascii="宋体" w:hAnsi="宋体" w:eastAsia="宋体" w:cs="宋体"/>
          <w:sz w:val="24"/>
          <w:szCs w:val="24"/>
        </w:rPr>
        <w:t>应按合同规定督促招标代理</w:t>
      </w:r>
      <w:r>
        <w:rPr>
          <w:rFonts w:hint="eastAsia" w:ascii="宋体" w:hAnsi="宋体" w:eastAsia="宋体" w:cs="宋体"/>
          <w:sz w:val="24"/>
          <w:szCs w:val="24"/>
          <w:lang w:val="en-US" w:eastAsia="zh-CN"/>
        </w:rPr>
        <w:t>服务</w:t>
      </w:r>
      <w:r>
        <w:rPr>
          <w:rFonts w:hint="eastAsia" w:ascii="宋体" w:hAnsi="宋体" w:eastAsia="宋体" w:cs="宋体"/>
          <w:sz w:val="24"/>
          <w:szCs w:val="24"/>
        </w:rPr>
        <w:t>机构开展代理业务,对代理</w:t>
      </w:r>
      <w:r>
        <w:rPr>
          <w:rFonts w:hint="eastAsia" w:ascii="宋体" w:hAnsi="宋体" w:eastAsia="宋体" w:cs="宋体"/>
          <w:sz w:val="24"/>
          <w:szCs w:val="24"/>
          <w:lang w:val="en-US" w:eastAsia="zh-CN"/>
        </w:rPr>
        <w:t>服务</w:t>
      </w:r>
      <w:r>
        <w:rPr>
          <w:rFonts w:hint="eastAsia" w:ascii="宋体" w:hAnsi="宋体" w:eastAsia="宋体" w:cs="宋体"/>
          <w:sz w:val="24"/>
          <w:szCs w:val="24"/>
        </w:rPr>
        <w:t>机构编制的招标文件、有关资料及填写的有关招标表格等按要求审查后盖章，审定招标程序及对有关招标过程中的一切合法行为和活动予以认可；</w:t>
      </w:r>
    </w:p>
    <w:p w14:paraId="6877DC5A">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下属学校</w:t>
      </w:r>
      <w:r>
        <w:rPr>
          <w:rFonts w:hint="eastAsia" w:ascii="宋体" w:hAnsi="宋体" w:eastAsia="宋体" w:cs="宋体"/>
          <w:sz w:val="24"/>
          <w:szCs w:val="24"/>
        </w:rPr>
        <w:t>参与委托业务实施过程中的相关协调、审查、监督工作；</w:t>
      </w:r>
    </w:p>
    <w:p w14:paraId="37FB839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督促项目的中标供应商</w:t>
      </w:r>
      <w:r>
        <w:rPr>
          <w:rFonts w:hint="eastAsia" w:ascii="宋体" w:hAnsi="宋体" w:eastAsia="宋体" w:cs="宋体"/>
          <w:sz w:val="24"/>
          <w:szCs w:val="24"/>
        </w:rPr>
        <w:t>按合同支付招标代理费；</w:t>
      </w:r>
    </w:p>
    <w:p w14:paraId="48C5E621">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6.接受招标投标监督部门依法实施的监督指导；</w:t>
      </w:r>
    </w:p>
    <w:p w14:paraId="7A169C89">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7.应对保密内容负有保密职责，不得泄密。</w:t>
      </w:r>
    </w:p>
    <w:p w14:paraId="491C5869">
      <w:pPr>
        <w:keepNext w:val="0"/>
        <w:keepLines w:val="0"/>
        <w:pageBreakBefore w:val="0"/>
        <w:widowControl w:val="0"/>
        <w:kinsoku/>
        <w:wordWrap/>
        <w:overflowPunct/>
        <w:topLinePunct w:val="0"/>
        <w:autoSpaceDE w:val="0"/>
        <w:autoSpaceDN w:val="0"/>
        <w:bidi w:val="0"/>
        <w:adjustRightInd w:val="0"/>
        <w:snapToGrid/>
        <w:spacing w:line="340" w:lineRule="atLeast"/>
        <w:ind w:firstLine="4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的权利</w:t>
      </w:r>
    </w:p>
    <w:p w14:paraId="591476C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1.有权要求</w:t>
      </w:r>
      <w:r>
        <w:rPr>
          <w:rFonts w:hint="eastAsia" w:ascii="宋体" w:hAnsi="宋体" w:eastAsia="宋体" w:cs="宋体"/>
          <w:sz w:val="24"/>
          <w:szCs w:val="24"/>
          <w:lang w:val="en-US" w:eastAsia="zh-CN"/>
        </w:rPr>
        <w:t>甲方</w:t>
      </w:r>
      <w:r>
        <w:rPr>
          <w:rFonts w:hint="eastAsia" w:ascii="宋体" w:hAnsi="宋体" w:eastAsia="宋体" w:cs="宋体"/>
          <w:sz w:val="24"/>
          <w:szCs w:val="24"/>
        </w:rPr>
        <w:t>对代理工作提供必要的协助；</w:t>
      </w:r>
    </w:p>
    <w:p w14:paraId="02EC5FB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2.在有关法律法规和规章规定的范围内,依据合同代理内容,开展代理服务工作；</w:t>
      </w:r>
    </w:p>
    <w:p w14:paraId="2F72766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3.招标代理服务收费</w:t>
      </w:r>
      <w:r>
        <w:rPr>
          <w:rFonts w:hint="eastAsia" w:ascii="宋体" w:hAnsi="宋体" w:cs="宋体"/>
          <w:sz w:val="24"/>
          <w:szCs w:val="24"/>
          <w:lang w:val="en-US" w:eastAsia="zh-CN"/>
        </w:rPr>
        <w:t>按相关规定执行</w:t>
      </w:r>
      <w:r>
        <w:rPr>
          <w:rFonts w:hint="eastAsia" w:ascii="宋体" w:hAnsi="宋体" w:eastAsia="宋体" w:cs="宋体"/>
          <w:sz w:val="24"/>
          <w:szCs w:val="24"/>
        </w:rPr>
        <w:t>。</w:t>
      </w:r>
    </w:p>
    <w:p w14:paraId="3F38F755">
      <w:pPr>
        <w:keepNext w:val="0"/>
        <w:keepLines w:val="0"/>
        <w:pageBreakBefore w:val="0"/>
        <w:widowControl w:val="0"/>
        <w:kinsoku/>
        <w:wordWrap/>
        <w:overflowPunct/>
        <w:topLinePunct w:val="0"/>
        <w:autoSpaceDE w:val="0"/>
        <w:autoSpaceDN w:val="0"/>
        <w:bidi w:val="0"/>
        <w:adjustRightInd w:val="0"/>
        <w:snapToGrid/>
        <w:spacing w:line="340" w:lineRule="atLeast"/>
        <w:ind w:firstLine="4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的义务和责任</w:t>
      </w:r>
    </w:p>
    <w:p w14:paraId="79EA7CC9">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1.遵守招标活动有关法律法规和规章,保证代理及招标过程的真实、合法、规范、有效,并在其资格规定范围内依法从事招标代理业务；</w:t>
      </w:r>
    </w:p>
    <w:p w14:paraId="01432EB2">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乙方</w:t>
      </w:r>
      <w:r>
        <w:rPr>
          <w:rFonts w:hint="eastAsia" w:ascii="宋体" w:hAnsi="宋体" w:eastAsia="宋体" w:cs="宋体"/>
          <w:sz w:val="24"/>
          <w:szCs w:val="24"/>
        </w:rPr>
        <w:t>应当在</w:t>
      </w:r>
      <w:r>
        <w:rPr>
          <w:rFonts w:hint="eastAsia" w:ascii="宋体" w:hAnsi="宋体" w:eastAsia="宋体" w:cs="宋体"/>
          <w:sz w:val="24"/>
          <w:szCs w:val="24"/>
          <w:lang w:val="en-US" w:eastAsia="zh-CN"/>
        </w:rPr>
        <w:t>采购</w:t>
      </w:r>
      <w:r>
        <w:rPr>
          <w:rFonts w:hint="eastAsia" w:ascii="宋体" w:hAnsi="宋体" w:eastAsia="宋体" w:cs="宋体"/>
          <w:sz w:val="24"/>
          <w:szCs w:val="24"/>
        </w:rPr>
        <w:t>人委托的范围内依法开展代理活动，招标投标活动中形成的有关文件,应当在发出前告知采购人并由采购人确认；</w:t>
      </w:r>
    </w:p>
    <w:p w14:paraId="11EE391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3.完成委托代理协议范围内的招标代理</w:t>
      </w:r>
      <w:r>
        <w:rPr>
          <w:rFonts w:hint="eastAsia" w:ascii="宋体" w:hAnsi="宋体" w:eastAsia="宋体" w:cs="宋体"/>
          <w:sz w:val="24"/>
          <w:szCs w:val="24"/>
          <w:lang w:val="en-US" w:eastAsia="zh-CN"/>
        </w:rPr>
        <w:t>服务</w:t>
      </w:r>
      <w:r>
        <w:rPr>
          <w:rFonts w:hint="eastAsia" w:ascii="宋体" w:hAnsi="宋体" w:eastAsia="宋体" w:cs="宋体"/>
          <w:sz w:val="24"/>
          <w:szCs w:val="24"/>
        </w:rPr>
        <w:t>工作；</w:t>
      </w:r>
    </w:p>
    <w:p w14:paraId="4D63DD0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4.遵守职业道德规范,对代理事项保密并接受招标投标监督部门依法实施的监督和指导；</w:t>
      </w:r>
    </w:p>
    <w:p w14:paraId="49A17A5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5.向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下属学校</w:t>
      </w:r>
      <w:r>
        <w:rPr>
          <w:rFonts w:hint="eastAsia" w:ascii="宋体" w:hAnsi="宋体" w:eastAsia="宋体" w:cs="宋体"/>
          <w:sz w:val="24"/>
          <w:szCs w:val="24"/>
        </w:rPr>
        <w:t>提供一套由代理人经办的全部招标工作资料,交由采购人存档；</w:t>
      </w:r>
    </w:p>
    <w:p w14:paraId="4C8BDA8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6.不得将本合同代理服务转让第三方；</w:t>
      </w:r>
    </w:p>
    <w:p w14:paraId="528D3E4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及时向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下属学校</w:t>
      </w:r>
      <w:r>
        <w:rPr>
          <w:rFonts w:hint="eastAsia" w:ascii="宋体" w:hAnsi="宋体" w:eastAsia="宋体" w:cs="宋体"/>
          <w:sz w:val="24"/>
          <w:szCs w:val="24"/>
        </w:rPr>
        <w:t>提交评审报告，受理和处理供应商询问、质疑等。</w:t>
      </w:r>
    </w:p>
    <w:p w14:paraId="1B81C064">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.由于</w:t>
      </w:r>
      <w:r>
        <w:rPr>
          <w:rFonts w:hint="eastAsia" w:ascii="宋体" w:hAnsi="宋体" w:eastAsia="宋体" w:cs="宋体"/>
          <w:sz w:val="24"/>
          <w:szCs w:val="24"/>
          <w:lang w:val="en-US" w:eastAsia="zh-CN"/>
        </w:rPr>
        <w:t>乙方</w:t>
      </w:r>
      <w:r>
        <w:rPr>
          <w:rFonts w:hint="eastAsia" w:ascii="宋体" w:hAnsi="宋体" w:eastAsia="宋体" w:cs="宋体"/>
          <w:sz w:val="24"/>
          <w:szCs w:val="24"/>
        </w:rPr>
        <w:t>不按规范操作、不尽职责，甚至违法违规，造成工作严重失误或泄漏标底及其他保密内容，使</w:t>
      </w:r>
      <w:r>
        <w:rPr>
          <w:rFonts w:hint="eastAsia" w:ascii="宋体" w:hAnsi="宋体" w:eastAsia="宋体" w:cs="宋体"/>
          <w:sz w:val="24"/>
          <w:szCs w:val="24"/>
          <w:lang w:val="en-US" w:eastAsia="zh-CN"/>
        </w:rPr>
        <w:t>甲方</w:t>
      </w:r>
      <w:r>
        <w:rPr>
          <w:rFonts w:hint="eastAsia" w:ascii="宋体" w:hAnsi="宋体" w:eastAsia="宋体" w:cs="宋体"/>
          <w:sz w:val="24"/>
          <w:szCs w:val="24"/>
        </w:rPr>
        <w:t>受到重大损失的，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应承担相应的经济和法律责任。</w:t>
      </w:r>
    </w:p>
    <w:p w14:paraId="7D74B015">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9.乙方</w:t>
      </w:r>
      <w:r>
        <w:rPr>
          <w:rFonts w:hint="eastAsia" w:ascii="宋体" w:hAnsi="宋体" w:eastAsia="宋体" w:cs="宋体"/>
          <w:sz w:val="24"/>
          <w:szCs w:val="24"/>
        </w:rPr>
        <w:t>应接受</w:t>
      </w:r>
      <w:r>
        <w:rPr>
          <w:rFonts w:hint="eastAsia" w:ascii="宋体" w:hAnsi="宋体" w:eastAsia="宋体" w:cs="宋体"/>
          <w:sz w:val="24"/>
          <w:szCs w:val="24"/>
          <w:lang w:val="en-US" w:eastAsia="zh-CN"/>
        </w:rPr>
        <w:t>甲方</w:t>
      </w:r>
      <w:r>
        <w:rPr>
          <w:rFonts w:hint="eastAsia" w:ascii="宋体" w:hAnsi="宋体" w:eastAsia="宋体" w:cs="宋体"/>
          <w:sz w:val="24"/>
          <w:szCs w:val="24"/>
        </w:rPr>
        <w:t>监督管理，履行法律法规等规定，确保招标、采购项目合法、合规，并承担全部责任。</w:t>
      </w:r>
    </w:p>
    <w:p w14:paraId="58AA4368">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.依法应承担的其他义务。</w:t>
      </w:r>
    </w:p>
    <w:p w14:paraId="33B0A5D0">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、双方的共同责任</w:t>
      </w:r>
    </w:p>
    <w:p w14:paraId="29CE2750">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在采购活动中，甲乙</w:t>
      </w:r>
      <w:r>
        <w:rPr>
          <w:rFonts w:hint="eastAsia" w:ascii="宋体" w:hAnsi="宋体" w:eastAsia="宋体" w:cs="宋体"/>
          <w:sz w:val="24"/>
          <w:szCs w:val="24"/>
        </w:rPr>
        <w:t>双方</w:t>
      </w:r>
      <w:r>
        <w:rPr>
          <w:rFonts w:hint="eastAsia" w:ascii="宋体" w:hAnsi="宋体" w:eastAsia="宋体" w:cs="宋体"/>
          <w:sz w:val="24"/>
          <w:szCs w:val="24"/>
          <w:lang w:eastAsia="zh-CN"/>
        </w:rPr>
        <w:t>均</w:t>
      </w:r>
      <w:r>
        <w:rPr>
          <w:rFonts w:hint="eastAsia" w:ascii="宋体" w:hAnsi="宋体" w:eastAsia="宋体" w:cs="宋体"/>
          <w:sz w:val="24"/>
          <w:szCs w:val="24"/>
        </w:rPr>
        <w:t>遵守廉政规定、采购纪律和承担保密的责任。</w:t>
      </w:r>
    </w:p>
    <w:p w14:paraId="23E66568">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甲乙双方有调查处理并答复供应商质疑的共同义务。</w:t>
      </w:r>
    </w:p>
    <w:p w14:paraId="2B35C089">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甲乙双方应当全面履行各自的义务，如发生违约行为，应承担相应的责任。</w:t>
      </w:r>
    </w:p>
    <w:p w14:paraId="5C6A27B6">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4.</w:t>
      </w:r>
      <w:r>
        <w:rPr>
          <w:rFonts w:hint="eastAsia" w:ascii="宋体" w:hAnsi="宋体" w:eastAsia="宋体" w:cs="宋体"/>
          <w:sz w:val="24"/>
          <w:szCs w:val="24"/>
        </w:rPr>
        <w:t>非法定事由，不得撤销委</w:t>
      </w:r>
      <w:r>
        <w:rPr>
          <w:rFonts w:hint="eastAsia" w:ascii="宋体" w:hAnsi="宋体" w:eastAsia="宋体" w:cs="宋体"/>
          <w:color w:val="auto"/>
          <w:sz w:val="24"/>
          <w:szCs w:val="24"/>
          <w:highlight w:val="none"/>
        </w:rPr>
        <w:t>托，不得拒绝确认评标结果。</w:t>
      </w:r>
    </w:p>
    <w:p w14:paraId="28AA535D">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、违约责任</w:t>
      </w:r>
      <w:r>
        <w:rPr>
          <w:rFonts w:hint="eastAsia" w:ascii="宋体" w:hAnsi="宋体" w:eastAsia="宋体" w:cs="宋体"/>
          <w:b/>
          <w:bCs/>
          <w:color w:val="auto"/>
          <w:sz w:val="24"/>
          <w:szCs w:val="24"/>
          <w:highlight w:val="none"/>
        </w:rPr>
        <w:tab/>
      </w:r>
    </w:p>
    <w:p w14:paraId="2E684A45">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1.履行本合同的过程中，确因在现有水平和条件下难以克服的政策困难，导致部分或全部失败所造成的损失，风险</w:t>
      </w:r>
      <w:r>
        <w:rPr>
          <w:rFonts w:hint="eastAsia" w:ascii="宋体" w:hAnsi="宋体" w:eastAsia="宋体" w:cs="宋体"/>
          <w:sz w:val="24"/>
          <w:szCs w:val="24"/>
          <w:lang w:val="en-US" w:eastAsia="zh-CN"/>
        </w:rPr>
        <w:t>及</w:t>
      </w:r>
      <w:r>
        <w:rPr>
          <w:rFonts w:hint="eastAsia" w:ascii="宋体" w:hAnsi="宋体" w:eastAsia="宋体" w:cs="宋体"/>
          <w:sz w:val="24"/>
          <w:szCs w:val="24"/>
        </w:rPr>
        <w:t>责任由乙方全部承担。</w:t>
      </w:r>
    </w:p>
    <w:p w14:paraId="47AAE1C5">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乙方存在下列情形之一的，取消其本次入围资格，并列入教体系统不良信用档案及黑名单，暂停参加下一轮教体系统代理征集入围资格，同时抄告相关行政主管部门，必要时还将依法追究其经济责任和法律责任。</w:t>
      </w:r>
    </w:p>
    <w:p w14:paraId="339C27B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提供投标资料不真实被查实或发生违规违纪违法行为被相关部门查处的；</w:t>
      </w:r>
    </w:p>
    <w:p w14:paraId="5EDA762A">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在项目代理过程中，因与其项目相关单位恶意串通、弄虚作假、徇私舞弊、玩忽职守或滥用职权造成审核结果失实以及发生其它过失情况的；</w:t>
      </w:r>
    </w:p>
    <w:p w14:paraId="646FE101">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在项目代理过程中，不按招标程序、不处理问题，吃拿卡要，对潜在投标单位设置障碍，故意刁难、粗暴对待的。</w:t>
      </w:r>
    </w:p>
    <w:p w14:paraId="2C5E0627">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.乙方达不到项目规定的服务和服务要求，甲方有权</w:t>
      </w:r>
      <w:r>
        <w:rPr>
          <w:rFonts w:hint="eastAsia" w:ascii="宋体" w:hAnsi="宋体" w:eastAsia="宋体" w:cs="宋体"/>
          <w:sz w:val="24"/>
          <w:szCs w:val="24"/>
          <w:lang w:val="en-US" w:eastAsia="zh-CN"/>
        </w:rPr>
        <w:t>单方解除</w:t>
      </w:r>
      <w:r>
        <w:rPr>
          <w:rFonts w:hint="eastAsia" w:ascii="宋体" w:hAnsi="宋体" w:eastAsia="宋体" w:cs="宋体"/>
          <w:sz w:val="24"/>
          <w:szCs w:val="24"/>
        </w:rPr>
        <w:t>合同，</w:t>
      </w:r>
      <w:r>
        <w:rPr>
          <w:rFonts w:hint="eastAsia" w:ascii="宋体" w:hAnsi="宋体" w:eastAsia="宋体" w:cs="宋体"/>
          <w:sz w:val="24"/>
          <w:szCs w:val="24"/>
          <w:lang w:val="en-US" w:eastAsia="zh-CN"/>
        </w:rPr>
        <w:t>并要求乙方</w:t>
      </w:r>
      <w:r>
        <w:rPr>
          <w:rFonts w:hint="eastAsia" w:ascii="宋体" w:hAnsi="宋体" w:eastAsia="宋体" w:cs="宋体"/>
          <w:sz w:val="24"/>
          <w:szCs w:val="24"/>
        </w:rPr>
        <w:t>承担</w:t>
      </w:r>
      <w:r>
        <w:rPr>
          <w:rFonts w:hint="eastAsia" w:ascii="宋体" w:hAnsi="宋体" w:eastAsia="宋体" w:cs="宋体"/>
          <w:sz w:val="24"/>
          <w:szCs w:val="24"/>
          <w:lang w:val="en-US" w:eastAsia="zh-CN"/>
        </w:rPr>
        <w:t>不能履行合同的违约责任，违约金</w:t>
      </w:r>
      <w:r>
        <w:rPr>
          <w:rFonts w:hint="eastAsia" w:ascii="宋体" w:hAnsi="宋体" w:eastAsia="宋体" w:cs="宋体"/>
          <w:sz w:val="24"/>
          <w:szCs w:val="24"/>
        </w:rPr>
        <w:t>按照乙方</w:t>
      </w:r>
      <w:r>
        <w:rPr>
          <w:rFonts w:hint="eastAsia" w:ascii="宋体" w:hAnsi="宋体" w:eastAsia="宋体" w:cs="宋体"/>
          <w:sz w:val="24"/>
          <w:szCs w:val="24"/>
          <w:lang w:val="en-US" w:eastAsia="zh-CN"/>
        </w:rPr>
        <w:t>实际</w:t>
      </w:r>
      <w:r>
        <w:rPr>
          <w:rFonts w:hint="eastAsia" w:ascii="宋体" w:hAnsi="宋体" w:eastAsia="宋体" w:cs="宋体"/>
          <w:sz w:val="24"/>
          <w:szCs w:val="24"/>
        </w:rPr>
        <w:t>收取的中标服务费</w:t>
      </w:r>
      <w:r>
        <w:rPr>
          <w:rFonts w:hint="eastAsia" w:ascii="宋体" w:hAnsi="宋体" w:eastAsia="宋体" w:cs="宋体"/>
          <w:sz w:val="24"/>
          <w:szCs w:val="24"/>
          <w:lang w:val="en-US" w:eastAsia="zh-CN"/>
        </w:rPr>
        <w:t>总额的30%</w:t>
      </w:r>
      <w:r>
        <w:rPr>
          <w:rFonts w:hint="eastAsia" w:ascii="宋体" w:hAnsi="宋体" w:eastAsia="宋体" w:cs="宋体"/>
          <w:sz w:val="24"/>
          <w:szCs w:val="24"/>
        </w:rPr>
        <w:t>处罚。代理机构</w:t>
      </w:r>
      <w:r>
        <w:rPr>
          <w:rFonts w:hint="eastAsia" w:ascii="宋体" w:hAnsi="宋体" w:eastAsia="宋体" w:cs="宋体"/>
          <w:sz w:val="24"/>
          <w:szCs w:val="24"/>
          <w:lang w:val="en-US" w:eastAsia="zh-CN"/>
        </w:rPr>
        <w:t>业务不精</w:t>
      </w:r>
      <w:r>
        <w:rPr>
          <w:rFonts w:hint="eastAsia" w:ascii="宋体" w:hAnsi="宋体" w:eastAsia="宋体" w:cs="宋体"/>
          <w:sz w:val="24"/>
          <w:szCs w:val="24"/>
        </w:rPr>
        <w:t>，</w:t>
      </w:r>
      <w:r>
        <w:rPr>
          <w:rFonts w:hint="eastAsia" w:ascii="宋体" w:hAnsi="宋体" w:eastAsia="宋体" w:cs="宋体"/>
          <w:sz w:val="24"/>
          <w:szCs w:val="24"/>
          <w:lang w:val="en-US" w:eastAsia="zh-CN"/>
        </w:rPr>
        <w:t>服务工作懈怠，影响甲方采购工作，</w:t>
      </w:r>
      <w:r>
        <w:rPr>
          <w:rFonts w:hint="eastAsia" w:ascii="宋体" w:hAnsi="宋体" w:eastAsia="宋体" w:cs="宋体"/>
          <w:sz w:val="24"/>
          <w:szCs w:val="24"/>
        </w:rPr>
        <w:t>经查证属实3次及以上，</w:t>
      </w:r>
      <w:r>
        <w:rPr>
          <w:rFonts w:hint="eastAsia" w:ascii="宋体" w:hAnsi="宋体" w:eastAsia="宋体" w:cs="宋体"/>
          <w:sz w:val="24"/>
          <w:szCs w:val="24"/>
          <w:lang w:val="en-US" w:eastAsia="zh-CN"/>
        </w:rPr>
        <w:t>甲方</w:t>
      </w:r>
      <w:r>
        <w:rPr>
          <w:rFonts w:hint="eastAsia" w:ascii="宋体" w:hAnsi="宋体" w:eastAsia="宋体" w:cs="宋体"/>
          <w:sz w:val="24"/>
          <w:szCs w:val="24"/>
        </w:rPr>
        <w:t>有权单方减少代理项目直至取消代理资格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甲方</w:t>
      </w:r>
      <w:r>
        <w:rPr>
          <w:rFonts w:hint="eastAsia" w:ascii="宋体" w:hAnsi="宋体" w:eastAsia="宋体" w:cs="宋体"/>
          <w:sz w:val="24"/>
          <w:szCs w:val="24"/>
        </w:rPr>
        <w:t>上级主管部门要求更换的，</w:t>
      </w:r>
      <w:r>
        <w:rPr>
          <w:rFonts w:hint="eastAsia" w:ascii="宋体" w:hAnsi="宋体" w:eastAsia="宋体" w:cs="宋体"/>
          <w:sz w:val="24"/>
          <w:szCs w:val="24"/>
          <w:lang w:val="en-US" w:eastAsia="zh-CN"/>
        </w:rPr>
        <w:t>甲方可</w:t>
      </w:r>
      <w:r>
        <w:rPr>
          <w:rFonts w:hint="eastAsia" w:ascii="宋体" w:hAnsi="宋体" w:eastAsia="宋体" w:cs="宋体"/>
          <w:sz w:val="24"/>
          <w:szCs w:val="24"/>
        </w:rPr>
        <w:t>无条件进行更换。</w:t>
      </w:r>
      <w:r>
        <w:rPr>
          <w:rFonts w:hint="eastAsia" w:ascii="宋体" w:hAnsi="宋体" w:eastAsia="宋体" w:cs="宋体"/>
          <w:sz w:val="24"/>
          <w:szCs w:val="24"/>
          <w:lang w:val="en-US" w:eastAsia="zh-CN"/>
        </w:rPr>
        <w:t>以上权限甲方不承担任何责任。</w:t>
      </w:r>
    </w:p>
    <w:p w14:paraId="7B345344">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 如因乙方的工作失误给甲方造成损失的，依据情节严重程度，经甲方确定后按照乙方</w:t>
      </w:r>
      <w:r>
        <w:rPr>
          <w:rFonts w:hint="eastAsia" w:ascii="宋体" w:hAnsi="宋体" w:eastAsia="宋体" w:cs="宋体"/>
          <w:sz w:val="24"/>
          <w:szCs w:val="24"/>
          <w:lang w:val="en-US" w:eastAsia="zh-CN"/>
        </w:rPr>
        <w:t>实际</w:t>
      </w:r>
      <w:r>
        <w:rPr>
          <w:rFonts w:hint="eastAsia" w:ascii="宋体" w:hAnsi="宋体" w:eastAsia="宋体" w:cs="宋体"/>
          <w:sz w:val="24"/>
          <w:szCs w:val="24"/>
        </w:rPr>
        <w:t>收取的中标服务费处罚，最高不超过失误项目乙方收取的三倍中标服务费。</w:t>
      </w:r>
      <w:r>
        <w:rPr>
          <w:rFonts w:hint="eastAsia" w:ascii="宋体" w:hAnsi="宋体" w:eastAsia="宋体" w:cs="宋体"/>
          <w:sz w:val="24"/>
          <w:szCs w:val="24"/>
          <w:lang w:val="en-US" w:eastAsia="zh-CN"/>
        </w:rPr>
        <w:t>出现违法违规违约，受到财政部门或上级主管部门查实等现象，甲方有权取消其在本系统的代理资格，且不承担任何责任，并记入黑名单，5年内不得代理招标人项目。</w:t>
      </w:r>
    </w:p>
    <w:p w14:paraId="67D80D5E">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.乙方在代理过程中应严格按国家、地方相关法律、法规代理，不得随意更换项目代理人。代理过程中甲方要求中断或终止的，乙方应当停止代理活动，做好资料移交，同时不得向甲方要求任何补偿或赔偿。</w:t>
      </w:r>
    </w:p>
    <w:p w14:paraId="7F834E80">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、争议处理</w:t>
      </w:r>
    </w:p>
    <w:p w14:paraId="45699585">
      <w:pPr>
        <w:keepNext w:val="0"/>
        <w:keepLines w:val="0"/>
        <w:pageBreakBefore w:val="0"/>
        <w:widowControl w:val="0"/>
        <w:kinsoku/>
        <w:wordWrap/>
        <w:overflowPunct/>
        <w:topLinePunct w:val="0"/>
        <w:autoSpaceDE w:val="0"/>
        <w:autoSpaceDN w:val="0"/>
        <w:bidi w:val="0"/>
        <w:adjustRightInd w:val="0"/>
        <w:snapToGrid/>
        <w:spacing w:line="3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双方在执行合同中所发生的一切争议，应通过协商解决。如协商不成，向甲方所在地人民法院提起诉讼。</w:t>
      </w:r>
    </w:p>
    <w:p w14:paraId="1C3E249B">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、其他事项</w:t>
      </w:r>
    </w:p>
    <w:p w14:paraId="1AF0E69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1.原则上乙</w:t>
      </w:r>
      <w:r>
        <w:rPr>
          <w:rFonts w:hint="eastAsia" w:ascii="宋体" w:hAnsi="宋体" w:eastAsia="宋体" w:cs="宋体"/>
          <w:sz w:val="24"/>
          <w:szCs w:val="24"/>
          <w:lang w:val="en-US" w:eastAsia="zh-CN"/>
        </w:rPr>
        <w:t>方在甲方提供完整招标所需资料后按采购相关法律法规规定时间，完成相关招标工作。如因乙方自身原因未按期完成招标工作的将按照诸暨市教</w:t>
      </w:r>
      <w:r>
        <w:rPr>
          <w:rFonts w:hint="eastAsia" w:ascii="宋体" w:hAnsi="宋体" w:cs="宋体"/>
          <w:sz w:val="24"/>
          <w:szCs w:val="24"/>
          <w:lang w:val="en-US" w:eastAsia="zh-CN"/>
        </w:rPr>
        <w:t>体</w:t>
      </w:r>
      <w:r>
        <w:rPr>
          <w:rFonts w:hint="eastAsia" w:ascii="宋体" w:hAnsi="宋体" w:eastAsia="宋体" w:cs="宋体"/>
          <w:sz w:val="24"/>
          <w:szCs w:val="24"/>
          <w:lang w:val="en-US" w:eastAsia="zh-CN"/>
        </w:rPr>
        <w:t>系统相关第三方管理制度处理；</w:t>
      </w:r>
    </w:p>
    <w:p w14:paraId="05091E22">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后续负责代理工作人员需与投标时提供拟派项目人员一致，若因人员离职、伤亡等其他非预见性原因需更换代理工作人员的，更换人员的经验和资质不得低于被更换的人员并报甲方审批通过后方可替换，若发现实际服务人员与投标时拟派人员不一致或未经审批擅自更换的，甲方有权解除年度服务合同。</w:t>
      </w:r>
    </w:p>
    <w:p w14:paraId="763570EC">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b/>
          <w:color w:val="auto"/>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本协议一式</w:t>
      </w:r>
      <w:r>
        <w:rPr>
          <w:rFonts w:hint="eastAsia" w:ascii="宋体" w:hAnsi="宋体" w:eastAsia="宋体" w:cs="宋体"/>
          <w:sz w:val="24"/>
          <w:szCs w:val="24"/>
          <w:lang w:val="en-US" w:eastAsia="zh-CN"/>
        </w:rPr>
        <w:t>四</w:t>
      </w:r>
      <w:r>
        <w:rPr>
          <w:rFonts w:hint="eastAsia" w:ascii="宋体" w:hAnsi="宋体" w:eastAsia="宋体" w:cs="宋体"/>
          <w:sz w:val="24"/>
          <w:szCs w:val="24"/>
        </w:rPr>
        <w:t>份，甲乙双方各执</w:t>
      </w:r>
      <w:r>
        <w:rPr>
          <w:rFonts w:hint="eastAsia" w:ascii="宋体" w:hAnsi="宋体" w:eastAsia="宋体" w:cs="宋体"/>
          <w:sz w:val="24"/>
          <w:szCs w:val="24"/>
          <w:lang w:val="en-US" w:eastAsia="zh-CN"/>
        </w:rPr>
        <w:t>两</w:t>
      </w:r>
      <w:r>
        <w:rPr>
          <w:rFonts w:hint="eastAsia" w:ascii="宋体" w:hAnsi="宋体" w:eastAsia="宋体" w:cs="宋体"/>
          <w:sz w:val="24"/>
          <w:szCs w:val="24"/>
        </w:rPr>
        <w:t>份。本协议自双方法定代表或授权代表人签字、盖章之日起生效</w:t>
      </w:r>
      <w:r>
        <w:rPr>
          <w:rFonts w:hint="eastAsia" w:ascii="宋体" w:hAnsi="宋体" w:eastAsia="宋体" w:cs="宋体"/>
          <w:color w:val="auto"/>
          <w:sz w:val="24"/>
          <w:szCs w:val="24"/>
          <w:highlight w:val="none"/>
        </w:rPr>
        <w:t>。</w:t>
      </w:r>
    </w:p>
    <w:p w14:paraId="4D4B6B2F">
      <w:pPr>
        <w:keepNext w:val="0"/>
        <w:keepLines w:val="0"/>
        <w:pageBreakBefore w:val="0"/>
        <w:widowControl w:val="0"/>
        <w:kinsoku/>
        <w:wordWrap/>
        <w:overflowPunct/>
        <w:topLinePunct w:val="0"/>
        <w:autoSpaceDE w:val="0"/>
        <w:autoSpaceDN w:val="0"/>
        <w:bidi w:val="0"/>
        <w:adjustRightInd w:val="0"/>
        <w:snapToGrid/>
        <w:spacing w:line="340" w:lineRule="atLeast"/>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其他未尽事宜由甲乙双方协商解决。</w:t>
      </w:r>
    </w:p>
    <w:p w14:paraId="0C8E046C">
      <w:pPr>
        <w:keepNext w:val="0"/>
        <w:keepLines w:val="0"/>
        <w:pageBreakBefore w:val="0"/>
        <w:widowControl w:val="0"/>
        <w:kinsoku/>
        <w:wordWrap/>
        <w:overflowPunct/>
        <w:topLinePunct w:val="0"/>
        <w:autoSpaceDE w:val="0"/>
        <w:autoSpaceDN w:val="0"/>
        <w:bidi w:val="0"/>
        <w:adjustRightInd w:val="0"/>
        <w:snapToGrid/>
        <w:spacing w:line="340" w:lineRule="atLeast"/>
        <w:ind w:firstLine="435"/>
        <w:textAlignment w:val="auto"/>
        <w:rPr>
          <w:rFonts w:hint="eastAsia" w:ascii="宋体" w:hAnsi="宋体" w:eastAsia="宋体" w:cs="宋体"/>
          <w:color w:val="auto"/>
          <w:sz w:val="24"/>
          <w:szCs w:val="24"/>
          <w:highlight w:val="none"/>
        </w:rPr>
      </w:pPr>
    </w:p>
    <w:p w14:paraId="44972885">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color w:val="auto"/>
          <w:sz w:val="24"/>
          <w:szCs w:val="24"/>
          <w:highlight w:val="none"/>
        </w:rPr>
      </w:pPr>
    </w:p>
    <w:p w14:paraId="7CA08EF0">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0D40504C">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w:t>
      </w:r>
    </w:p>
    <w:p w14:paraId="68836569">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                           授权代表（签字）：</w:t>
      </w:r>
    </w:p>
    <w:p w14:paraId="59395F62">
      <w:pPr>
        <w:keepNext w:val="0"/>
        <w:keepLines w:val="0"/>
        <w:pageBreakBefore w:val="0"/>
        <w:widowControl w:val="0"/>
        <w:kinsoku/>
        <w:wordWrap/>
        <w:overflowPunct/>
        <w:topLinePunct w:val="0"/>
        <w:autoSpaceDE w:val="0"/>
        <w:autoSpaceDN w:val="0"/>
        <w:bidi w:val="0"/>
        <w:adjustRightInd w:val="0"/>
        <w:snapToGrid/>
        <w:spacing w:line="340" w:lineRule="atLeast"/>
        <w:ind w:left="6000" w:hanging="6000" w:hangingChars="25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地址：</w:t>
      </w:r>
    </w:p>
    <w:p w14:paraId="37522684">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color w:val="auto"/>
          <w:sz w:val="24"/>
          <w:szCs w:val="24"/>
          <w:highlight w:val="none"/>
        </w:rPr>
      </w:pPr>
    </w:p>
    <w:p w14:paraId="507A08E2">
      <w:pPr>
        <w:pStyle w:val="49"/>
        <w:keepNext w:val="0"/>
        <w:keepLines w:val="0"/>
        <w:pageBreakBefore w:val="0"/>
        <w:widowControl w:val="0"/>
        <w:kinsoku/>
        <w:wordWrap/>
        <w:overflowPunct/>
        <w:topLinePunct w:val="0"/>
        <w:bidi w:val="0"/>
        <w:snapToGrid/>
        <w:spacing w:after="0" w:line="340" w:lineRule="atLeast"/>
        <w:textAlignment w:val="auto"/>
        <w:rPr>
          <w:rFonts w:hint="eastAsia" w:ascii="宋体" w:hAnsi="宋体" w:eastAsia="宋体" w:cs="宋体"/>
          <w:color w:val="auto"/>
          <w:sz w:val="24"/>
          <w:szCs w:val="24"/>
          <w:highlight w:val="none"/>
        </w:rPr>
      </w:pPr>
    </w:p>
    <w:p w14:paraId="0E2C527E">
      <w:pPr>
        <w:pStyle w:val="39"/>
        <w:keepNext w:val="0"/>
        <w:keepLines w:val="0"/>
        <w:pageBreakBefore w:val="0"/>
        <w:widowControl w:val="0"/>
        <w:kinsoku/>
        <w:wordWrap/>
        <w:overflowPunct/>
        <w:topLinePunct w:val="0"/>
        <w:bidi w:val="0"/>
        <w:snapToGrid/>
        <w:spacing w:line="340" w:lineRule="atLeast"/>
        <w:textAlignment w:val="auto"/>
        <w:rPr>
          <w:rFonts w:hint="eastAsia"/>
        </w:rPr>
      </w:pPr>
    </w:p>
    <w:p w14:paraId="6D01DB24">
      <w:pPr>
        <w:keepNext w:val="0"/>
        <w:keepLines w:val="0"/>
        <w:pageBreakBefore w:val="0"/>
        <w:widowControl w:val="0"/>
        <w:kinsoku/>
        <w:wordWrap/>
        <w:overflowPunct/>
        <w:topLinePunct w:val="0"/>
        <w:autoSpaceDE w:val="0"/>
        <w:autoSpaceDN w:val="0"/>
        <w:bidi w:val="0"/>
        <w:adjustRightInd w:val="0"/>
        <w:snapToGrid/>
        <w:spacing w:line="340" w:lineRule="atLeas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签订日期：20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r>
        <w:rPr>
          <w:rFonts w:hint="eastAsia" w:ascii="宋体" w:hAnsi="宋体" w:eastAsia="宋体" w:cs="宋体"/>
          <w:color w:val="auto"/>
          <w:sz w:val="24"/>
          <w:szCs w:val="24"/>
          <w:highlight w:val="none"/>
          <w:lang w:val="en-US" w:eastAsia="zh-CN"/>
        </w:rPr>
        <w:t xml:space="preserve"> </w:t>
      </w:r>
    </w:p>
    <w:p w14:paraId="7A9CA313">
      <w:pPr>
        <w:rPr>
          <w:rFonts w:hint="eastAsia" w:ascii="宋体" w:hAnsi="宋体" w:eastAsia="宋体" w:cs="宋体"/>
          <w:b/>
          <w:color w:val="auto"/>
        </w:rPr>
      </w:pPr>
    </w:p>
    <w:p w14:paraId="3AB6F0FD">
      <w:pP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14:paraId="07311B4A">
      <w:pPr>
        <w:pStyle w:val="3"/>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4"/>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致：</w:t>
      </w:r>
      <w:r>
        <w:rPr>
          <w:rFonts w:hint="eastAsia" w:ascii="宋体" w:hAnsi="宋体" w:cs="宋体"/>
          <w:spacing w:val="8"/>
          <w:sz w:val="24"/>
          <w:szCs w:val="24"/>
          <w:lang w:eastAsia="zh-CN"/>
        </w:rPr>
        <w:t>诸暨市教育体育局</w:t>
      </w:r>
    </w:p>
    <w:p w14:paraId="75C14B77">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cs="宋体"/>
          <w:spacing w:val="8"/>
          <w:sz w:val="24"/>
          <w:szCs w:val="24"/>
          <w:lang w:eastAsia="zh-CN"/>
        </w:rPr>
        <w:t>诸暨市教育体育局项目交易办公室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根据贵方</w:t>
      </w:r>
      <w:r>
        <w:rPr>
          <w:rFonts w:hint="eastAsia" w:ascii="宋体" w:hAnsi="宋体" w:cs="宋体"/>
          <w:spacing w:val="8"/>
          <w:sz w:val="24"/>
          <w:szCs w:val="24"/>
          <w:u w:val="single"/>
          <w:lang w:val="en-US" w:eastAsia="zh-CN"/>
        </w:rPr>
        <w:t xml:space="preserve">      </w:t>
      </w:r>
      <w:r>
        <w:rPr>
          <w:rFonts w:hint="eastAsia" w:ascii="宋体" w:hAnsi="宋体" w:eastAsia="宋体" w:cs="宋体"/>
          <w:spacing w:val="8"/>
          <w:sz w:val="24"/>
          <w:szCs w:val="24"/>
        </w:rPr>
        <w:t>项目的招标文件（编号：</w:t>
      </w:r>
      <w:r>
        <w:rPr>
          <w:rFonts w:hint="eastAsia" w:ascii="宋体" w:hAnsi="宋体" w:cs="宋体"/>
          <w:spacing w:val="8"/>
          <w:sz w:val="24"/>
          <w:szCs w:val="24"/>
          <w:lang w:eastAsia="zh-CN"/>
        </w:rPr>
        <w:t>zjjyj-20260306</w:t>
      </w:r>
      <w:r>
        <w:rPr>
          <w:rFonts w:hint="eastAsia" w:ascii="宋体" w:hAnsi="宋体" w:eastAsia="宋体" w:cs="宋体"/>
          <w:spacing w:val="8"/>
          <w:sz w:val="24"/>
          <w:szCs w:val="24"/>
        </w:rPr>
        <w:t xml:space="preserve">）有关要求， </w:t>
      </w:r>
      <w:r>
        <w:rPr>
          <w:rFonts w:hint="eastAsia" w:ascii="宋体" w:hAnsi="宋体" w:eastAsia="宋体" w:cs="宋体"/>
          <w:spacing w:val="8"/>
          <w:sz w:val="24"/>
          <w:szCs w:val="24"/>
          <w:u w:val="single"/>
        </w:rPr>
        <w:t xml:space="preserve">   　　（投标人全称）       </w:t>
      </w:r>
      <w:r>
        <w:rPr>
          <w:rFonts w:hint="eastAsia" w:ascii="宋体" w:hAnsi="宋体" w:eastAsia="宋体" w:cs="宋体"/>
          <w:spacing w:val="8"/>
          <w:sz w:val="24"/>
          <w:szCs w:val="24"/>
        </w:rPr>
        <w:t>授权</w:t>
      </w:r>
      <w:r>
        <w:rPr>
          <w:rFonts w:hint="eastAsia" w:ascii="宋体" w:hAnsi="宋体" w:eastAsia="宋体" w:cs="宋体"/>
          <w:spacing w:val="8"/>
          <w:sz w:val="24"/>
          <w:szCs w:val="24"/>
          <w:u w:val="single"/>
        </w:rPr>
        <w:t xml:space="preserve">     （委托代理人姓名）   </w:t>
      </w:r>
      <w:r>
        <w:rPr>
          <w:rFonts w:hint="eastAsia" w:ascii="宋体" w:hAnsi="宋体" w:eastAsia="宋体" w:cs="宋体"/>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1、我方已详细研读了全部招标文件，包括修改文件（如有的话）以及全部参考资料和有关附件等，</w:t>
      </w:r>
      <w:r>
        <w:rPr>
          <w:rFonts w:hint="eastAsia" w:ascii="宋体" w:hAnsi="宋体" w:eastAsia="宋体" w:cs="宋体"/>
          <w:bCs/>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4、我方严格按照招标文件的规定报价，并提供招标文件规定的全部投标文件。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地址：_______________ 邮编：_______________</w:t>
      </w:r>
    </w:p>
    <w:p w14:paraId="41B7193B">
      <w:pPr>
        <w:spacing w:line="36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电子邮箱：__________________________</w:t>
      </w:r>
    </w:p>
    <w:p w14:paraId="1D84324D">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投标人全称：</w:t>
      </w:r>
      <w:r>
        <w:rPr>
          <w:rFonts w:hint="eastAsia" w:ascii="宋体" w:hAnsi="宋体" w:eastAsia="宋体" w:cs="宋体"/>
          <w:b w:val="0"/>
          <w:bCs w:val="0"/>
          <w:sz w:val="24"/>
          <w:szCs w:val="24"/>
          <w:u w:val="single"/>
        </w:rPr>
        <w:t xml:space="preserve">             （盖章）          </w:t>
      </w:r>
    </w:p>
    <w:p w14:paraId="3A51C1F9">
      <w:pPr>
        <w:spacing w:line="48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法定代表人或委托代理人：</w:t>
      </w:r>
      <w:r>
        <w:rPr>
          <w:rFonts w:hint="eastAsia" w:ascii="宋体" w:hAnsi="宋体" w:eastAsia="宋体" w:cs="宋体"/>
          <w:b w:val="0"/>
          <w:bCs w:val="0"/>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日期：______年______月</w:t>
      </w:r>
      <w:r>
        <w:rPr>
          <w:rFonts w:hint="eastAsia" w:ascii="宋体" w:hAnsi="宋体" w:eastAsia="宋体" w:cs="宋体"/>
          <w:sz w:val="24"/>
          <w:szCs w:val="24"/>
        </w:rPr>
        <w:t>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4"/>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致：</w:t>
      </w:r>
      <w:r>
        <w:rPr>
          <w:rFonts w:hint="eastAsia" w:ascii="宋体" w:hAnsi="宋体" w:cs="宋体"/>
          <w:spacing w:val="8"/>
          <w:sz w:val="24"/>
          <w:szCs w:val="24"/>
          <w:lang w:eastAsia="zh-CN"/>
        </w:rPr>
        <w:t>诸暨市教育体育局</w:t>
      </w:r>
    </w:p>
    <w:p w14:paraId="2CC7FC1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cs="宋体"/>
          <w:spacing w:val="8"/>
          <w:sz w:val="24"/>
          <w:szCs w:val="24"/>
          <w:lang w:eastAsia="zh-CN"/>
        </w:rPr>
        <w:t>诸暨市教育体育局项目交易办公室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w:t>
      </w:r>
      <w:r>
        <w:rPr>
          <w:rFonts w:hint="eastAsia" w:ascii="宋体" w:hAnsi="宋体" w:eastAsia="宋体" w:cs="宋体"/>
          <w:sz w:val="24"/>
          <w:szCs w:val="24"/>
          <w:highlight w:val="none"/>
        </w:rPr>
        <w:t>单位在职职工</w:t>
      </w:r>
      <w:r>
        <w:rPr>
          <w:rFonts w:hint="eastAsia" w:ascii="宋体" w:hAnsi="宋体" w:eastAsia="宋体" w:cs="宋体"/>
          <w:sz w:val="24"/>
          <w:szCs w:val="24"/>
          <w:highlight w:val="none"/>
          <w:u w:val="single"/>
        </w:rPr>
        <w:t xml:space="preserve">   (姓名)  　</w:t>
      </w:r>
      <w:r>
        <w:rPr>
          <w:rFonts w:hint="eastAsia" w:ascii="宋体" w:hAnsi="宋体" w:eastAsia="宋体" w:cs="宋体"/>
          <w:sz w:val="24"/>
          <w:szCs w:val="24"/>
          <w:highlight w:val="none"/>
        </w:rPr>
        <w:t>以我方的名义参加贵公司组织的</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(项目)        </w:t>
      </w:r>
      <w:r>
        <w:rPr>
          <w:rFonts w:hint="eastAsia" w:ascii="宋体" w:hAnsi="宋体" w:eastAsia="宋体" w:cs="宋体"/>
          <w:sz w:val="24"/>
          <w:szCs w:val="24"/>
          <w:highlight w:val="none"/>
        </w:rPr>
        <w:t>（编号：</w:t>
      </w:r>
      <w:r>
        <w:rPr>
          <w:rFonts w:hint="eastAsia" w:ascii="宋体" w:hAnsi="宋体" w:cs="宋体"/>
          <w:sz w:val="24"/>
          <w:szCs w:val="24"/>
          <w:highlight w:val="none"/>
          <w:lang w:eastAsia="zh-CN"/>
        </w:rPr>
        <w:t>zjjyj-20260306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rPr>
        <w:t xml:space="preserve">    我方对</w:t>
      </w:r>
      <w:r>
        <w:rPr>
          <w:rFonts w:hint="eastAsia" w:ascii="宋体" w:hAnsi="宋体" w:eastAsia="宋体" w:cs="宋体"/>
          <w:sz w:val="24"/>
          <w:szCs w:val="24"/>
        </w:rPr>
        <w:t>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4E75E8FA">
      <w:pPr>
        <w:pStyle w:val="4"/>
        <w:spacing w:before="0" w:line="500" w:lineRule="exact"/>
        <w:jc w:val="center"/>
        <w:rPr>
          <w:rFonts w:hint="eastAsia" w:ascii="宋体" w:hAnsi="宋体" w:eastAsia="宋体" w:cs="宋体"/>
        </w:rPr>
      </w:pPr>
      <w:r>
        <w:rPr>
          <w:rFonts w:hint="eastAsia" w:ascii="宋体" w:hAnsi="宋体" w:eastAsia="宋体" w:cs="宋体"/>
        </w:rPr>
        <w:t>五、</w:t>
      </w:r>
      <w:bookmarkStart w:id="13" w:name="OLE_LINK15"/>
      <w:r>
        <w:rPr>
          <w:rFonts w:hint="eastAsia" w:ascii="宋体" w:hAnsi="宋体" w:eastAsia="宋体" w:cs="宋体"/>
        </w:rPr>
        <w:t>入围供应商情况登记表</w:t>
      </w:r>
      <w:bookmarkEnd w:id="13"/>
    </w:p>
    <w:tbl>
      <w:tblPr>
        <w:tblStyle w:val="53"/>
        <w:tblW w:w="9912" w:type="dxa"/>
        <w:jc w:val="center"/>
        <w:tblLayout w:type="fixed"/>
        <w:tblCellMar>
          <w:top w:w="0" w:type="dxa"/>
          <w:left w:w="108" w:type="dxa"/>
          <w:bottom w:w="0" w:type="dxa"/>
          <w:right w:w="108" w:type="dxa"/>
        </w:tblCellMar>
      </w:tblPr>
      <w:tblGrid>
        <w:gridCol w:w="2766"/>
        <w:gridCol w:w="2814"/>
        <w:gridCol w:w="1813"/>
        <w:gridCol w:w="2519"/>
      </w:tblGrid>
      <w:tr w14:paraId="29B92753">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3E83C314">
            <w:pPr>
              <w:jc w:val="center"/>
              <w:rPr>
                <w:rFonts w:ascii="宋体" w:hAnsi="宋体" w:cs="宋体"/>
                <w:color w:val="333333"/>
                <w:sz w:val="28"/>
              </w:rPr>
            </w:pPr>
            <w:r>
              <w:rPr>
                <w:rFonts w:hint="eastAsia" w:cs="宋体"/>
                <w:color w:val="333333"/>
                <w:sz w:val="28"/>
              </w:rPr>
              <w:t>公司名称</w:t>
            </w:r>
          </w:p>
        </w:tc>
        <w:tc>
          <w:tcPr>
            <w:tcW w:w="2814" w:type="dxa"/>
            <w:tcBorders>
              <w:top w:val="single" w:color="auto" w:sz="4" w:space="0"/>
              <w:left w:val="nil"/>
              <w:bottom w:val="single" w:color="auto" w:sz="4" w:space="0"/>
              <w:right w:val="single" w:color="auto" w:sz="4" w:space="0"/>
            </w:tcBorders>
            <w:noWrap/>
            <w:vAlign w:val="center"/>
          </w:tcPr>
          <w:p w14:paraId="48E84C53">
            <w:pPr>
              <w:jc w:val="center"/>
              <w:rPr>
                <w:rFonts w:ascii="宋体" w:hAnsi="宋体" w:cs="宋体"/>
                <w:color w:val="333333"/>
                <w:sz w:val="28"/>
              </w:rPr>
            </w:pPr>
            <w:r>
              <w:rPr>
                <w:rFonts w:hint="eastAsia" w:cs="宋体"/>
                <w:color w:val="333333"/>
                <w:sz w:val="28"/>
              </w:rPr>
              <w:t> </w:t>
            </w:r>
          </w:p>
        </w:tc>
        <w:tc>
          <w:tcPr>
            <w:tcW w:w="1813" w:type="dxa"/>
            <w:tcBorders>
              <w:top w:val="single" w:color="auto" w:sz="4" w:space="0"/>
              <w:left w:val="nil"/>
              <w:bottom w:val="single" w:color="auto" w:sz="4" w:space="0"/>
              <w:right w:val="single" w:color="auto" w:sz="4" w:space="0"/>
            </w:tcBorders>
            <w:noWrap/>
            <w:vAlign w:val="center"/>
          </w:tcPr>
          <w:p w14:paraId="544FF428">
            <w:pPr>
              <w:jc w:val="center"/>
              <w:rPr>
                <w:rFonts w:ascii="宋体" w:hAnsi="宋体" w:cs="宋体"/>
                <w:color w:val="333333"/>
                <w:spacing w:val="-10"/>
                <w:sz w:val="28"/>
              </w:rPr>
            </w:pPr>
            <w:r>
              <w:rPr>
                <w:rFonts w:hint="eastAsia" w:cs="宋体"/>
                <w:color w:val="333333"/>
                <w:sz w:val="28"/>
              </w:rPr>
              <w:t>法</w:t>
            </w:r>
            <w:r>
              <w:rPr>
                <w:rFonts w:hint="eastAsia" w:cs="宋体"/>
                <w:color w:val="333333"/>
                <w:sz w:val="28"/>
                <w:lang w:eastAsia="zh-CN"/>
              </w:rPr>
              <w:t>定</w:t>
            </w:r>
            <w:r>
              <w:rPr>
                <w:rFonts w:hint="eastAsia" w:cs="宋体"/>
                <w:color w:val="333333"/>
                <w:sz w:val="28"/>
              </w:rPr>
              <w:t>代表人</w:t>
            </w:r>
          </w:p>
        </w:tc>
        <w:tc>
          <w:tcPr>
            <w:tcW w:w="2519" w:type="dxa"/>
            <w:tcBorders>
              <w:top w:val="single" w:color="auto" w:sz="4" w:space="0"/>
              <w:left w:val="nil"/>
              <w:bottom w:val="single" w:color="auto" w:sz="4" w:space="0"/>
              <w:right w:val="single" w:color="auto" w:sz="4" w:space="0"/>
            </w:tcBorders>
            <w:noWrap/>
            <w:vAlign w:val="center"/>
          </w:tcPr>
          <w:p w14:paraId="21CC700E">
            <w:pPr>
              <w:jc w:val="center"/>
              <w:rPr>
                <w:rFonts w:ascii="宋体" w:hAnsi="宋体" w:cs="宋体"/>
                <w:color w:val="333333"/>
                <w:sz w:val="28"/>
              </w:rPr>
            </w:pPr>
            <w:r>
              <w:rPr>
                <w:rFonts w:hint="eastAsia" w:cs="宋体"/>
                <w:color w:val="333333"/>
                <w:sz w:val="28"/>
              </w:rPr>
              <w:t> </w:t>
            </w:r>
          </w:p>
        </w:tc>
      </w:tr>
      <w:tr w14:paraId="2C659790">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12978E21">
            <w:pPr>
              <w:jc w:val="center"/>
              <w:rPr>
                <w:rFonts w:hint="eastAsia" w:cs="宋体"/>
                <w:color w:val="333333"/>
                <w:sz w:val="28"/>
              </w:rPr>
            </w:pPr>
            <w:r>
              <w:rPr>
                <w:rFonts w:hint="eastAsia" w:cs="宋体"/>
                <w:color w:val="333333"/>
                <w:sz w:val="28"/>
              </w:rPr>
              <w:t>营业执照编号</w:t>
            </w:r>
          </w:p>
        </w:tc>
        <w:tc>
          <w:tcPr>
            <w:tcW w:w="7146" w:type="dxa"/>
            <w:gridSpan w:val="3"/>
            <w:tcBorders>
              <w:top w:val="single" w:color="auto" w:sz="4" w:space="0"/>
              <w:left w:val="nil"/>
              <w:bottom w:val="single" w:color="auto" w:sz="4" w:space="0"/>
              <w:right w:val="single" w:color="auto" w:sz="4" w:space="0"/>
            </w:tcBorders>
            <w:noWrap/>
            <w:vAlign w:val="center"/>
          </w:tcPr>
          <w:p w14:paraId="0EAC836D">
            <w:pPr>
              <w:jc w:val="center"/>
              <w:rPr>
                <w:rFonts w:hint="eastAsia" w:cs="宋体"/>
                <w:color w:val="333333"/>
                <w:sz w:val="28"/>
              </w:rPr>
            </w:pPr>
          </w:p>
        </w:tc>
      </w:tr>
      <w:tr w14:paraId="0E86EDE5">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623B7750">
            <w:pPr>
              <w:jc w:val="center"/>
              <w:rPr>
                <w:rFonts w:hint="eastAsia" w:ascii="宋体" w:hAnsi="宋体" w:eastAsia="宋体" w:cs="宋体"/>
                <w:color w:val="333333"/>
                <w:sz w:val="28"/>
                <w:lang w:eastAsia="zh-CN"/>
              </w:rPr>
            </w:pPr>
            <w:r>
              <w:rPr>
                <w:rFonts w:hint="eastAsia" w:cs="宋体"/>
                <w:color w:val="333333"/>
                <w:sz w:val="28"/>
                <w:lang w:eastAsia="zh-CN"/>
              </w:rPr>
              <w:t>公司</w:t>
            </w:r>
            <w:r>
              <w:rPr>
                <w:rFonts w:hint="eastAsia" w:cs="宋体"/>
                <w:color w:val="333333"/>
                <w:sz w:val="28"/>
              </w:rPr>
              <w:t>地址</w:t>
            </w:r>
          </w:p>
        </w:tc>
        <w:tc>
          <w:tcPr>
            <w:tcW w:w="7146" w:type="dxa"/>
            <w:gridSpan w:val="3"/>
            <w:tcBorders>
              <w:top w:val="nil"/>
              <w:left w:val="nil"/>
              <w:bottom w:val="single" w:color="auto" w:sz="4" w:space="0"/>
              <w:right w:val="single" w:color="auto" w:sz="4" w:space="0"/>
            </w:tcBorders>
            <w:noWrap/>
            <w:vAlign w:val="center"/>
          </w:tcPr>
          <w:p w14:paraId="487B35D0">
            <w:pPr>
              <w:jc w:val="center"/>
              <w:rPr>
                <w:rFonts w:ascii="宋体" w:hAnsi="宋体" w:cs="宋体"/>
                <w:color w:val="333333"/>
                <w:sz w:val="28"/>
              </w:rPr>
            </w:pPr>
          </w:p>
        </w:tc>
      </w:tr>
      <w:tr w14:paraId="5E64919A">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52C8DB8A">
            <w:pPr>
              <w:jc w:val="center"/>
              <w:rPr>
                <w:rFonts w:hint="eastAsia"/>
                <w:sz w:val="24"/>
                <w:szCs w:val="24"/>
              </w:rPr>
            </w:pPr>
            <w:r>
              <w:rPr>
                <w:rFonts w:hint="eastAsia"/>
                <w:sz w:val="24"/>
                <w:szCs w:val="24"/>
              </w:rPr>
              <w:t>法定代表人或</w:t>
            </w:r>
          </w:p>
          <w:p w14:paraId="06651FC2">
            <w:pPr>
              <w:jc w:val="center"/>
              <w:rPr>
                <w:rFonts w:hint="eastAsia" w:ascii="宋体" w:hAnsi="宋体" w:eastAsia="宋体" w:cs="宋体"/>
                <w:color w:val="333333"/>
                <w:sz w:val="24"/>
                <w:szCs w:val="24"/>
                <w:lang w:val="en-US" w:eastAsia="zh-CN" w:bidi="ar-SA"/>
              </w:rPr>
            </w:pPr>
            <w:r>
              <w:rPr>
                <w:rFonts w:hint="eastAsia"/>
                <w:sz w:val="24"/>
                <w:szCs w:val="24"/>
              </w:rPr>
              <w:t>委托代理人</w:t>
            </w:r>
          </w:p>
        </w:tc>
        <w:tc>
          <w:tcPr>
            <w:tcW w:w="2814" w:type="dxa"/>
            <w:tcBorders>
              <w:top w:val="nil"/>
              <w:left w:val="nil"/>
              <w:bottom w:val="single" w:color="auto" w:sz="4" w:space="0"/>
              <w:right w:val="single" w:color="auto" w:sz="4" w:space="0"/>
            </w:tcBorders>
            <w:noWrap/>
            <w:vAlign w:val="center"/>
          </w:tcPr>
          <w:p w14:paraId="1CC92538">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c>
          <w:tcPr>
            <w:tcW w:w="1813" w:type="dxa"/>
            <w:tcBorders>
              <w:top w:val="nil"/>
              <w:left w:val="nil"/>
              <w:bottom w:val="single" w:color="auto" w:sz="4" w:space="0"/>
              <w:right w:val="single" w:color="auto" w:sz="4" w:space="0"/>
            </w:tcBorders>
            <w:noWrap/>
            <w:vAlign w:val="center"/>
          </w:tcPr>
          <w:p w14:paraId="19FF6BC7">
            <w:pPr>
              <w:jc w:val="center"/>
              <w:rPr>
                <w:rFonts w:hint="eastAsia" w:ascii="宋体" w:hAnsi="宋体" w:cs="宋体"/>
                <w:color w:val="333333"/>
                <w:sz w:val="24"/>
                <w:szCs w:val="24"/>
                <w:lang w:val="en-US" w:eastAsia="zh-CN" w:bidi="ar-SA"/>
              </w:rPr>
            </w:pPr>
            <w:r>
              <w:rPr>
                <w:rFonts w:hint="eastAsia" w:ascii="宋体" w:hAnsi="宋体" w:eastAsia="宋体" w:cs="宋体"/>
                <w:color w:val="333333"/>
                <w:sz w:val="28"/>
              </w:rPr>
              <w:t>手  机</w:t>
            </w:r>
          </w:p>
        </w:tc>
        <w:tc>
          <w:tcPr>
            <w:tcW w:w="2519" w:type="dxa"/>
            <w:tcBorders>
              <w:top w:val="nil"/>
              <w:left w:val="nil"/>
              <w:bottom w:val="single" w:color="auto" w:sz="4" w:space="0"/>
              <w:right w:val="single" w:color="auto" w:sz="4" w:space="0"/>
            </w:tcBorders>
            <w:noWrap/>
            <w:vAlign w:val="center"/>
          </w:tcPr>
          <w:p w14:paraId="70DFA390">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r>
      <w:tr w14:paraId="545E8544">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11154D41">
            <w:pPr>
              <w:jc w:val="center"/>
              <w:rPr>
                <w:rFonts w:hint="default" w:ascii="宋体" w:hAnsi="宋体" w:eastAsia="宋体" w:cs="宋体"/>
                <w:b/>
                <w:bCs/>
                <w:color w:val="FF0000"/>
                <w:sz w:val="28"/>
                <w:lang w:val="en-US" w:eastAsia="zh-CN"/>
              </w:rPr>
            </w:pPr>
            <w:r>
              <w:rPr>
                <w:rFonts w:hint="eastAsia" w:cs="宋体"/>
                <w:b/>
                <w:bCs/>
                <w:color w:val="FF0000"/>
                <w:sz w:val="28"/>
              </w:rPr>
              <w:t>业务联系人</w:t>
            </w:r>
            <w:r>
              <w:rPr>
                <w:rFonts w:hint="eastAsia" w:cs="宋体"/>
                <w:b/>
                <w:bCs/>
                <w:color w:val="FF0000"/>
                <w:sz w:val="28"/>
                <w:lang w:eastAsia="zh-CN"/>
              </w:rPr>
              <w:t>（</w:t>
            </w:r>
            <w:r>
              <w:rPr>
                <w:rFonts w:hint="eastAsia" w:cs="宋体"/>
                <w:b/>
                <w:bCs/>
                <w:color w:val="FF0000"/>
                <w:sz w:val="28"/>
                <w:lang w:val="en-US" w:eastAsia="zh-CN"/>
              </w:rPr>
              <w:t>必填）</w:t>
            </w:r>
          </w:p>
        </w:tc>
        <w:tc>
          <w:tcPr>
            <w:tcW w:w="2814" w:type="dxa"/>
            <w:tcBorders>
              <w:top w:val="nil"/>
              <w:left w:val="nil"/>
              <w:bottom w:val="single" w:color="auto" w:sz="4" w:space="0"/>
              <w:right w:val="single" w:color="auto" w:sz="4" w:space="0"/>
            </w:tcBorders>
            <w:noWrap/>
            <w:vAlign w:val="center"/>
          </w:tcPr>
          <w:p w14:paraId="3E3392BE">
            <w:pPr>
              <w:jc w:val="center"/>
              <w:rPr>
                <w:rFonts w:ascii="宋体" w:hAnsi="宋体" w:cs="宋体"/>
                <w:b/>
                <w:bCs/>
                <w:color w:val="FF0000"/>
                <w:sz w:val="28"/>
              </w:rPr>
            </w:pPr>
          </w:p>
        </w:tc>
        <w:tc>
          <w:tcPr>
            <w:tcW w:w="1813" w:type="dxa"/>
            <w:tcBorders>
              <w:top w:val="nil"/>
              <w:left w:val="nil"/>
              <w:bottom w:val="single" w:color="auto" w:sz="4" w:space="0"/>
              <w:right w:val="single" w:color="auto" w:sz="4" w:space="0"/>
            </w:tcBorders>
            <w:noWrap/>
            <w:vAlign w:val="center"/>
          </w:tcPr>
          <w:p w14:paraId="0C81D83F">
            <w:pPr>
              <w:jc w:val="center"/>
              <w:rPr>
                <w:rFonts w:hint="default" w:ascii="宋体" w:hAnsi="宋体" w:eastAsia="宋体" w:cs="宋体"/>
                <w:b/>
                <w:bCs/>
                <w:color w:val="FF0000"/>
                <w:sz w:val="28"/>
                <w:lang w:val="en-US" w:eastAsia="zh-CN"/>
              </w:rPr>
            </w:pPr>
            <w:r>
              <w:rPr>
                <w:rFonts w:hint="eastAsia" w:cs="宋体"/>
                <w:b/>
                <w:bCs/>
                <w:color w:val="FF0000"/>
                <w:sz w:val="28"/>
              </w:rPr>
              <w:t>手机</w:t>
            </w:r>
            <w:r>
              <w:rPr>
                <w:rFonts w:hint="eastAsia" w:cs="宋体"/>
                <w:b/>
                <w:bCs/>
                <w:color w:val="FF0000"/>
                <w:sz w:val="28"/>
                <w:lang w:eastAsia="zh-CN"/>
              </w:rPr>
              <w:t>（</w:t>
            </w:r>
            <w:r>
              <w:rPr>
                <w:rFonts w:hint="eastAsia" w:cs="宋体"/>
                <w:b/>
                <w:bCs/>
                <w:color w:val="FF0000"/>
                <w:sz w:val="28"/>
                <w:lang w:val="en-US" w:eastAsia="zh-CN"/>
              </w:rPr>
              <w:t>必填）</w:t>
            </w:r>
          </w:p>
        </w:tc>
        <w:tc>
          <w:tcPr>
            <w:tcW w:w="2519" w:type="dxa"/>
            <w:tcBorders>
              <w:top w:val="nil"/>
              <w:left w:val="nil"/>
              <w:bottom w:val="single" w:color="auto" w:sz="4" w:space="0"/>
              <w:right w:val="single" w:color="auto" w:sz="4" w:space="0"/>
            </w:tcBorders>
            <w:noWrap/>
            <w:vAlign w:val="center"/>
          </w:tcPr>
          <w:p w14:paraId="74D5F9C7">
            <w:pPr>
              <w:jc w:val="center"/>
              <w:rPr>
                <w:rFonts w:ascii="宋体" w:hAnsi="宋体" w:cs="宋体"/>
                <w:b/>
                <w:bCs/>
                <w:color w:val="FF0000"/>
                <w:sz w:val="28"/>
              </w:rPr>
            </w:pPr>
            <w:r>
              <w:rPr>
                <w:rFonts w:hint="eastAsia" w:cs="宋体"/>
                <w:b/>
                <w:bCs/>
                <w:color w:val="FF0000"/>
                <w:sz w:val="28"/>
              </w:rPr>
              <w:t> </w:t>
            </w:r>
          </w:p>
        </w:tc>
      </w:tr>
      <w:tr w14:paraId="690A8F6E">
        <w:tblPrEx>
          <w:tblCellMar>
            <w:top w:w="0" w:type="dxa"/>
            <w:left w:w="108" w:type="dxa"/>
            <w:bottom w:w="0" w:type="dxa"/>
            <w:right w:w="108" w:type="dxa"/>
          </w:tblCellMar>
        </w:tblPrEx>
        <w:trPr>
          <w:trHeight w:val="3139" w:hRule="atLeast"/>
          <w:jc w:val="center"/>
        </w:trPr>
        <w:tc>
          <w:tcPr>
            <w:tcW w:w="2766" w:type="dxa"/>
            <w:tcBorders>
              <w:top w:val="nil"/>
              <w:left w:val="single" w:color="auto" w:sz="4" w:space="0"/>
              <w:bottom w:val="single" w:color="auto" w:sz="4" w:space="0"/>
              <w:right w:val="single" w:color="auto" w:sz="4" w:space="0"/>
            </w:tcBorders>
            <w:noWrap/>
            <w:vAlign w:val="center"/>
          </w:tcPr>
          <w:p w14:paraId="357A047F">
            <w:pPr>
              <w:jc w:val="center"/>
              <w:rPr>
                <w:rFonts w:hint="eastAsia" w:cs="宋体"/>
                <w:color w:val="333333"/>
                <w:sz w:val="28"/>
              </w:rPr>
            </w:pPr>
            <w:r>
              <w:rPr>
                <w:rFonts w:hint="eastAsia" w:cs="宋体"/>
                <w:color w:val="333333"/>
                <w:sz w:val="28"/>
              </w:rPr>
              <w:t>公司简介</w:t>
            </w:r>
          </w:p>
          <w:p w14:paraId="097FB95F">
            <w:pPr>
              <w:jc w:val="center"/>
              <w:rPr>
                <w:rFonts w:ascii="宋体" w:hAnsi="宋体" w:cs="宋体"/>
                <w:color w:val="333333"/>
                <w:sz w:val="28"/>
              </w:rPr>
            </w:pPr>
          </w:p>
        </w:tc>
        <w:tc>
          <w:tcPr>
            <w:tcW w:w="7146" w:type="dxa"/>
            <w:gridSpan w:val="3"/>
            <w:tcBorders>
              <w:top w:val="nil"/>
              <w:left w:val="single" w:color="auto" w:sz="4" w:space="0"/>
              <w:bottom w:val="single" w:color="auto" w:sz="4" w:space="0"/>
              <w:right w:val="single" w:color="auto" w:sz="4" w:space="0"/>
            </w:tcBorders>
            <w:noWrap w:val="0"/>
            <w:vAlign w:val="center"/>
          </w:tcPr>
          <w:p w14:paraId="0F5CB977">
            <w:pPr>
              <w:jc w:val="center"/>
              <w:rPr>
                <w:rFonts w:hint="eastAsia" w:cs="宋体"/>
                <w:color w:val="333333"/>
                <w:sz w:val="28"/>
              </w:rPr>
            </w:pPr>
            <w:r>
              <w:rPr>
                <w:rFonts w:hint="eastAsia" w:cs="宋体"/>
                <w:color w:val="333333"/>
                <w:sz w:val="28"/>
              </w:rPr>
              <w:t> </w:t>
            </w:r>
          </w:p>
          <w:p w14:paraId="3EDBAC63">
            <w:pPr>
              <w:widowControl/>
              <w:jc w:val="left"/>
              <w:rPr>
                <w:rFonts w:ascii="宋体" w:hAnsi="宋体" w:cs="宋体"/>
                <w:color w:val="333333"/>
                <w:sz w:val="28"/>
              </w:rPr>
            </w:pPr>
          </w:p>
          <w:p w14:paraId="04335D65">
            <w:pPr>
              <w:widowControl/>
              <w:jc w:val="left"/>
              <w:rPr>
                <w:rFonts w:ascii="宋体" w:hAnsi="宋体" w:cs="宋体"/>
                <w:color w:val="333333"/>
                <w:sz w:val="28"/>
              </w:rPr>
            </w:pPr>
          </w:p>
          <w:p w14:paraId="13F62503">
            <w:pPr>
              <w:jc w:val="center"/>
              <w:rPr>
                <w:rFonts w:ascii="宋体" w:hAnsi="宋体" w:cs="宋体"/>
                <w:color w:val="333333"/>
                <w:sz w:val="28"/>
              </w:rPr>
            </w:pPr>
          </w:p>
        </w:tc>
      </w:tr>
    </w:tbl>
    <w:p w14:paraId="5996C594">
      <w:pPr>
        <w:spacing w:line="360" w:lineRule="auto"/>
        <w:rPr>
          <w:rFonts w:hint="eastAsia" w:ascii="宋体" w:hAnsi="宋体"/>
          <w:sz w:val="24"/>
        </w:rPr>
      </w:pPr>
      <w:r>
        <w:rPr>
          <w:rFonts w:hint="eastAsia" w:ascii="宋体" w:hAnsi="宋体"/>
          <w:sz w:val="24"/>
        </w:rPr>
        <w:t>备注：业务联系人一经确定，不得变更。</w:t>
      </w:r>
    </w:p>
    <w:p w14:paraId="7128B38E">
      <w:pPr>
        <w:snapToGrid w:val="0"/>
        <w:spacing w:line="360" w:lineRule="auto"/>
        <w:rPr>
          <w:rFonts w:hint="eastAsia" w:cs="宋体"/>
          <w:color w:val="333333"/>
          <w:sz w:val="28"/>
        </w:rPr>
      </w:pPr>
    </w:p>
    <w:p w14:paraId="17BA5D72">
      <w:pPr>
        <w:spacing w:line="360" w:lineRule="auto"/>
        <w:rPr>
          <w:rFonts w:hint="eastAsia" w:ascii="宋体" w:hAnsi="宋体"/>
          <w:sz w:val="24"/>
        </w:rPr>
      </w:pPr>
      <w:r>
        <w:rPr>
          <w:rFonts w:hint="eastAsia" w:ascii="宋体" w:hAnsi="宋体"/>
          <w:sz w:val="24"/>
          <w:lang w:val="en-US" w:eastAsia="zh-CN"/>
        </w:rPr>
        <w:t>投标人全</w:t>
      </w:r>
      <w:r>
        <w:rPr>
          <w:rFonts w:hint="eastAsia" w:ascii="宋体" w:hAnsi="宋体"/>
          <w:sz w:val="24"/>
        </w:rPr>
        <w:t>称：</w:t>
      </w:r>
      <w:r>
        <w:rPr>
          <w:rFonts w:hint="eastAsia" w:ascii="宋体" w:hAnsi="宋体"/>
          <w:sz w:val="24"/>
          <w:u w:val="single"/>
        </w:rPr>
        <w:t xml:space="preserve">          （盖章）         </w:t>
      </w:r>
    </w:p>
    <w:p w14:paraId="7D290294">
      <w:pPr>
        <w:spacing w:line="360" w:lineRule="auto"/>
        <w:rPr>
          <w:rFonts w:hint="eastAsia" w:ascii="宋体" w:hAnsi="宋体"/>
          <w:sz w:val="24"/>
        </w:rPr>
      </w:pPr>
    </w:p>
    <w:p w14:paraId="509F69CE">
      <w:pPr>
        <w:spacing w:line="360" w:lineRule="auto"/>
        <w:rPr>
          <w:rFonts w:hint="eastAsia"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签字或盖章      </w:t>
      </w:r>
    </w:p>
    <w:p w14:paraId="2D9C2566">
      <w:pPr>
        <w:spacing w:line="360" w:lineRule="auto"/>
        <w:rPr>
          <w:rFonts w:hint="eastAsia" w:ascii="宋体" w:hAnsi="宋体"/>
          <w:sz w:val="24"/>
          <w:u w:val="single"/>
        </w:rPr>
      </w:pPr>
    </w:p>
    <w:p w14:paraId="6CD2BB44">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23F0BE4">
      <w:pPr>
        <w:rPr>
          <w:rFonts w:hint="eastAsia" w:ascii="宋体" w:hAnsi="宋体" w:eastAsia="宋体" w:cs="宋体"/>
        </w:rPr>
      </w:pPr>
    </w:p>
    <w:p w14:paraId="4810D325">
      <w:pPr>
        <w:rPr>
          <w:rFonts w:hint="eastAsia" w:ascii="宋体" w:hAnsi="宋体" w:eastAsia="宋体" w:cs="宋体"/>
        </w:rPr>
      </w:pPr>
      <w:r>
        <w:rPr>
          <w:rFonts w:hint="eastAsia" w:ascii="宋体" w:hAnsi="宋体" w:eastAsia="宋体" w:cs="宋体"/>
        </w:rPr>
        <w:br w:type="page"/>
      </w:r>
    </w:p>
    <w:p w14:paraId="2EE3F287">
      <w:pPr>
        <w:pStyle w:val="4"/>
        <w:spacing w:before="0" w:line="500" w:lineRule="exact"/>
        <w:jc w:val="center"/>
        <w:rPr>
          <w:rFonts w:hint="eastAsia" w:ascii="宋体" w:hAnsi="宋体" w:eastAsia="宋体" w:cs="宋体"/>
          <w:b w:val="0"/>
          <w:color w:val="auto"/>
        </w:rPr>
      </w:pPr>
      <w:r>
        <w:rPr>
          <w:rFonts w:hint="eastAsia" w:ascii="宋体" w:hAnsi="宋体" w:eastAsia="宋体" w:cs="宋体"/>
          <w:lang w:val="en-US" w:eastAsia="zh-CN"/>
        </w:rPr>
        <w:t>六</w:t>
      </w:r>
      <w:r>
        <w:rPr>
          <w:rFonts w:hint="eastAsia" w:ascii="宋体" w:hAnsi="宋体" w:eastAsia="宋体" w:cs="宋体"/>
        </w:rPr>
        <w:t>、投标承诺书</w:t>
      </w:r>
    </w:p>
    <w:p w14:paraId="7757F61F">
      <w:pPr>
        <w:ind w:firstLine="420" w:firstLineChars="200"/>
        <w:rPr>
          <w:rFonts w:hint="eastAsia" w:ascii="宋体" w:hAnsi="宋体" w:eastAsia="宋体" w:cs="宋体"/>
          <w:color w:val="auto"/>
          <w:highlight w:val="none"/>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w:t>
      </w:r>
      <w:r>
        <w:rPr>
          <w:rFonts w:hint="eastAsia" w:ascii="宋体" w:hAnsi="宋体" w:eastAsia="宋体" w:cs="宋体"/>
          <w:color w:val="auto"/>
          <w:highlight w:val="none"/>
        </w:rPr>
        <w:t>目（项目编号：</w:t>
      </w:r>
      <w:r>
        <w:rPr>
          <w:rFonts w:hint="eastAsia" w:ascii="宋体" w:hAnsi="宋体" w:cs="宋体"/>
          <w:color w:val="auto"/>
          <w:highlight w:val="none"/>
          <w:lang w:eastAsia="zh-CN"/>
        </w:rPr>
        <w:t>zjjyj-20260306</w:t>
      </w:r>
      <w:r>
        <w:rPr>
          <w:rFonts w:hint="eastAsia" w:ascii="宋体" w:hAnsi="宋体" w:eastAsia="宋体" w:cs="宋体"/>
          <w:color w:val="auto"/>
          <w:highlight w:val="none"/>
        </w:rPr>
        <w:t>）招标文件，现参加该项目投标，并就有关事项作出如下承诺：</w:t>
      </w:r>
    </w:p>
    <w:p w14:paraId="5489B0B3">
      <w:pPr>
        <w:ind w:firstLine="420" w:firstLineChars="200"/>
        <w:rPr>
          <w:rFonts w:hint="eastAsia" w:ascii="宋体" w:hAnsi="宋体" w:eastAsia="宋体" w:cs="宋体"/>
          <w:highlight w:val="none"/>
        </w:rPr>
      </w:pPr>
      <w:r>
        <w:rPr>
          <w:rFonts w:hint="eastAsia" w:ascii="宋体" w:hAnsi="宋体" w:eastAsia="宋体" w:cs="宋体"/>
          <w:color w:val="auto"/>
          <w:highlight w:val="none"/>
        </w:rPr>
        <w:t>一、我公司在该项目招投标及合同履约过程中，不会出现以下行为，否则我公司愿意接受该行为被记录为不良行为，并在不良行为记录时限内放弃在</w:t>
      </w:r>
      <w:r>
        <w:rPr>
          <w:rFonts w:hint="eastAsia" w:ascii="宋体" w:hAnsi="宋体" w:cs="宋体"/>
          <w:highlight w:val="none"/>
          <w:lang w:eastAsia="zh-CN"/>
        </w:rPr>
        <w:t>诸暨市教育体育局</w:t>
      </w:r>
      <w:r>
        <w:rPr>
          <w:rFonts w:hint="eastAsia" w:ascii="宋体" w:hAnsi="宋体" w:eastAsia="宋体" w:cs="宋体"/>
          <w:highlight w:val="none"/>
        </w:rPr>
        <w:t>采购项目投标的资格。</w:t>
      </w:r>
    </w:p>
    <w:p w14:paraId="4D7335D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highlight w:val="none"/>
        </w:rPr>
        <w:t>（2）在招标采购过程中，与采购人进行协</w:t>
      </w:r>
      <w:r>
        <w:rPr>
          <w:rFonts w:hint="eastAsia" w:ascii="宋体" w:hAnsi="宋体" w:eastAsia="宋体" w:cs="宋体"/>
          <w:color w:val="auto"/>
        </w:rPr>
        <w:t>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w:t>
      </w:r>
      <w:r>
        <w:rPr>
          <w:rFonts w:hint="eastAsia" w:ascii="宋体" w:hAnsi="宋体" w:cs="宋体"/>
          <w:lang w:val="en-US" w:eastAsia="zh-CN"/>
        </w:rPr>
        <w:t>教育体育局</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2758668D">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D62343F">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七</w:t>
      </w:r>
      <w:r>
        <w:rPr>
          <w:rFonts w:hint="eastAsia" w:ascii="宋体" w:hAnsi="宋体" w:eastAsia="宋体" w:cs="宋体"/>
        </w:rPr>
        <w:t>、</w:t>
      </w:r>
      <w:r>
        <w:rPr>
          <w:rFonts w:hint="eastAsia" w:ascii="宋体" w:hAnsi="宋体" w:eastAsia="宋体" w:cs="宋体"/>
          <w:lang w:val="zh-CN" w:eastAsia="zh-CN"/>
        </w:rPr>
        <w:t>供应商廉洁自律承诺书</w:t>
      </w:r>
    </w:p>
    <w:p w14:paraId="7DAD43A1">
      <w:pPr>
        <w:shd w:val="clear" w:color="auto" w:fill="auto"/>
        <w:snapToGrid w:val="0"/>
        <w:spacing w:line="360" w:lineRule="auto"/>
        <w:rPr>
          <w:rFonts w:hint="eastAsia" w:ascii="宋体" w:hAnsi="宋体" w:cs="宋体"/>
          <w:color w:val="auto"/>
          <w:sz w:val="24"/>
          <w:highlight w:val="none"/>
        </w:rPr>
      </w:pPr>
    </w:p>
    <w:p w14:paraId="178DD556">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E696F8">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项目招标要求参加投标。在这次投标过程中和中标后，我们将严格遵守国家法律法规要求，并郑重承诺：</w:t>
      </w:r>
    </w:p>
    <w:p w14:paraId="29E13875">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lang w:val="zh-CN"/>
        </w:rPr>
        <w:t xml:space="preserve">一、不向项目有关人员及部门赠送礼金礼物、有价证券、回扣以及中介费、介绍费、咨询费等好处费； </w:t>
      </w:r>
    </w:p>
    <w:p w14:paraId="5577E090">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二、不为项目有关人员及部门报销应由你方单位或个人支付的费用； </w:t>
      </w:r>
    </w:p>
    <w:p w14:paraId="2EBA65F4">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三、不向项目有关人员及部门提供有可能影响公正的宴请和健身娱乐等活动； </w:t>
      </w:r>
    </w:p>
    <w:p w14:paraId="323B286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四、不为项目有关人员及部门出国（境）、旅游等提供方便；</w:t>
      </w:r>
    </w:p>
    <w:p w14:paraId="3EF62C17">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五、不为项目有关人员个人装修住房、婚丧嫁娶、配偶子女工作安排等提供</w:t>
      </w:r>
      <w:r>
        <w:rPr>
          <w:rFonts w:hint="eastAsia" w:ascii="宋体" w:hAnsi="宋体" w:eastAsia="宋体" w:cs="宋体"/>
          <w:color w:val="auto"/>
          <w:sz w:val="24"/>
          <w:szCs w:val="24"/>
          <w:highlight w:val="none"/>
        </w:rPr>
        <w:t>好处；</w:t>
      </w:r>
    </w:p>
    <w:p w14:paraId="48F010D3">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六、严格遵守</w:t>
      </w:r>
      <w:r>
        <w:rPr>
          <w:rFonts w:hint="eastAsia" w:ascii="宋体" w:hAnsi="宋体" w:eastAsia="宋体" w:cs="宋体"/>
          <w:sz w:val="24"/>
          <w:szCs w:val="24"/>
        </w:rPr>
        <w:t>《中华人民共和国政府采购法》、《政府采购货物和服务招标投标管理办法》、《中华人民共和国政府采购法实施条例》</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val="zh-CN"/>
        </w:rPr>
        <w:t>《中华人民共和国民法典》等法律法规，诚实守信，合法经营，坚决抵制各种违法违纪行为。</w:t>
      </w:r>
    </w:p>
    <w:p w14:paraId="78A6ED2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zh-CN"/>
        </w:rPr>
        <w:t>有</w:t>
      </w:r>
      <w:r>
        <w:rPr>
          <w:rFonts w:hint="eastAsia" w:ascii="宋体" w:hAnsi="宋体" w:eastAsia="宋体" w:cs="宋体"/>
          <w:color w:val="auto"/>
          <w:sz w:val="24"/>
          <w:highlight w:val="none"/>
          <w:lang w:val="zh-CN"/>
        </w:rPr>
        <w:t>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进行项目建设或其他经营活动。由此引起的相应损失均由我单位承担。</w:t>
      </w:r>
    </w:p>
    <w:p w14:paraId="3E2FCEA8">
      <w:pPr>
        <w:shd w:val="clear" w:color="auto" w:fill="auto"/>
        <w:bidi w:val="0"/>
        <w:rPr>
          <w:rFonts w:hint="eastAsia" w:ascii="宋体" w:hAnsi="宋体" w:eastAsia="宋体" w:cs="宋体"/>
          <w:color w:val="auto"/>
          <w:highlight w:val="none"/>
        </w:rPr>
      </w:pPr>
    </w:p>
    <w:p w14:paraId="16DCC404">
      <w:pPr>
        <w:keepNext w:val="0"/>
        <w:keepLines w:val="0"/>
        <w:pageBreakBefore w:val="0"/>
        <w:widowControl w:val="0"/>
        <w:shd w:val="clear" w:color="auto" w:fill="auto"/>
        <w:kinsoku/>
        <w:wordWrap/>
        <w:overflowPunct/>
        <w:topLinePunct w:val="0"/>
        <w:autoSpaceDE/>
        <w:autoSpaceDN/>
        <w:bidi w:val="0"/>
        <w:adjustRightInd w:val="0"/>
        <w:snapToGrid/>
        <w:spacing w:before="936" w:beforeLines="300"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（盖单位公章）                       </w:t>
      </w:r>
    </w:p>
    <w:p w14:paraId="4F081AB0">
      <w:pPr>
        <w:shd w:val="clear" w:color="auto" w:fill="auto"/>
        <w:bidi w:val="0"/>
        <w:rPr>
          <w:rFonts w:hint="eastAsia" w:ascii="宋体" w:hAnsi="宋体" w:eastAsia="宋体" w:cs="宋体"/>
          <w:color w:val="auto"/>
          <w:highlight w:val="none"/>
        </w:rPr>
      </w:pPr>
    </w:p>
    <w:p w14:paraId="2FA492A9">
      <w:pPr>
        <w:keepNext w:val="0"/>
        <w:keepLines w:val="0"/>
        <w:pageBreakBefore w:val="0"/>
        <w:widowControl w:val="0"/>
        <w:shd w:val="clear" w:color="auto" w:fill="auto"/>
        <w:kinsoku/>
        <w:wordWrap/>
        <w:overflowPunct/>
        <w:topLinePunct w:val="0"/>
        <w:autoSpaceDE/>
        <w:autoSpaceDN/>
        <w:bidi w:val="0"/>
        <w:adjustRightInd w:val="0"/>
        <w:snapToGrid/>
        <w:spacing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（签字或盖章）                </w:t>
      </w:r>
    </w:p>
    <w:p w14:paraId="35A42229">
      <w:pPr>
        <w:shd w:val="clear" w:color="auto" w:fill="auto"/>
        <w:bidi w:val="0"/>
        <w:rPr>
          <w:rFonts w:hint="eastAsia" w:ascii="宋体" w:hAnsi="宋体" w:eastAsia="宋体" w:cs="宋体"/>
          <w:color w:val="auto"/>
          <w:highlight w:val="none"/>
        </w:rPr>
      </w:pPr>
    </w:p>
    <w:p w14:paraId="728260C1">
      <w:pPr>
        <w:jc w:val="center"/>
        <w:rPr>
          <w:rFonts w:hint="eastAsia" w:ascii="黑体" w:hAnsi="黑体" w:eastAsia="黑体" w:cs="Times New Roman"/>
          <w:b w:val="0"/>
          <w:bCs/>
          <w:color w:val="auto"/>
          <w:kern w:val="2"/>
          <w:sz w:val="32"/>
          <w:szCs w:val="32"/>
          <w:lang w:val="en-US" w:eastAsia="zh-CN" w:bidi="ar-SA"/>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5F2EE7F">
      <w:pPr>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br w:type="page"/>
      </w:r>
    </w:p>
    <w:p w14:paraId="7AA1908E">
      <w:pPr>
        <w:spacing w:line="480" w:lineRule="auto"/>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eastAsia="宋体" w:cs="宋体"/>
          <w:b/>
          <w:color w:val="auto"/>
          <w:sz w:val="32"/>
          <w:szCs w:val="32"/>
        </w:rPr>
        <w:t>、</w:t>
      </w:r>
      <w:r>
        <w:rPr>
          <w:rFonts w:hint="eastAsia" w:ascii="宋体" w:hAnsi="宋体" w:cs="宋体"/>
          <w:b/>
          <w:color w:val="auto"/>
          <w:sz w:val="32"/>
          <w:szCs w:val="32"/>
          <w:lang w:val="en-US" w:eastAsia="zh-CN"/>
        </w:rPr>
        <w:t>服务</w:t>
      </w:r>
      <w:r>
        <w:rPr>
          <w:rFonts w:hint="eastAsia" w:ascii="宋体" w:hAnsi="宋体" w:eastAsia="宋体" w:cs="宋体"/>
          <w:b/>
          <w:color w:val="auto"/>
          <w:sz w:val="32"/>
          <w:szCs w:val="32"/>
        </w:rPr>
        <w:t>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44"/>
        <w:gridCol w:w="2678"/>
        <w:gridCol w:w="1734"/>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4BE8FED1">
            <w:pPr>
              <w:pStyle w:val="27"/>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2844" w:type="dxa"/>
            <w:noWrap/>
            <w:vAlign w:val="center"/>
          </w:tcPr>
          <w:p w14:paraId="25E6BB72">
            <w:pPr>
              <w:pStyle w:val="27"/>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7"/>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2678" w:type="dxa"/>
            <w:noWrap/>
            <w:vAlign w:val="center"/>
          </w:tcPr>
          <w:p w14:paraId="108640D9">
            <w:pPr>
              <w:pStyle w:val="27"/>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7"/>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734" w:type="dxa"/>
            <w:noWrap/>
            <w:vAlign w:val="center"/>
          </w:tcPr>
          <w:p w14:paraId="37256CC5">
            <w:pPr>
              <w:pStyle w:val="27"/>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0F105293">
            <w:pPr>
              <w:pStyle w:val="27"/>
              <w:spacing w:line="400" w:lineRule="atLeast"/>
              <w:jc w:val="center"/>
              <w:rPr>
                <w:rFonts w:hint="eastAsia" w:ascii="宋体" w:hAnsi="宋体" w:eastAsia="宋体" w:cs="宋体"/>
                <w:szCs w:val="24"/>
              </w:rPr>
            </w:pPr>
          </w:p>
        </w:tc>
        <w:tc>
          <w:tcPr>
            <w:tcW w:w="2844" w:type="dxa"/>
            <w:noWrap/>
            <w:vAlign w:val="center"/>
          </w:tcPr>
          <w:p w14:paraId="033BBEA7">
            <w:pPr>
              <w:pStyle w:val="27"/>
              <w:spacing w:line="400" w:lineRule="atLeast"/>
              <w:jc w:val="center"/>
              <w:rPr>
                <w:rFonts w:hint="eastAsia" w:ascii="宋体" w:hAnsi="宋体" w:eastAsia="宋体" w:cs="宋体"/>
                <w:szCs w:val="24"/>
              </w:rPr>
            </w:pPr>
          </w:p>
        </w:tc>
        <w:tc>
          <w:tcPr>
            <w:tcW w:w="2678" w:type="dxa"/>
            <w:noWrap/>
            <w:vAlign w:val="center"/>
          </w:tcPr>
          <w:p w14:paraId="4A105ABE">
            <w:pPr>
              <w:pStyle w:val="27"/>
              <w:spacing w:line="400" w:lineRule="atLeast"/>
              <w:jc w:val="center"/>
              <w:rPr>
                <w:rFonts w:hint="eastAsia" w:ascii="宋体" w:hAnsi="宋体" w:eastAsia="宋体" w:cs="宋体"/>
                <w:szCs w:val="24"/>
              </w:rPr>
            </w:pPr>
          </w:p>
        </w:tc>
        <w:tc>
          <w:tcPr>
            <w:tcW w:w="1734" w:type="dxa"/>
            <w:noWrap/>
            <w:vAlign w:val="center"/>
          </w:tcPr>
          <w:p w14:paraId="0B153D7A">
            <w:pPr>
              <w:pStyle w:val="27"/>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30BE0D4E">
            <w:pPr>
              <w:pStyle w:val="27"/>
              <w:spacing w:line="400" w:lineRule="atLeast"/>
              <w:jc w:val="center"/>
              <w:rPr>
                <w:rFonts w:hint="eastAsia" w:ascii="宋体" w:hAnsi="宋体" w:eastAsia="宋体" w:cs="宋体"/>
                <w:szCs w:val="24"/>
              </w:rPr>
            </w:pPr>
          </w:p>
        </w:tc>
        <w:tc>
          <w:tcPr>
            <w:tcW w:w="2844" w:type="dxa"/>
            <w:noWrap/>
            <w:vAlign w:val="center"/>
          </w:tcPr>
          <w:p w14:paraId="1232C6D4">
            <w:pPr>
              <w:pStyle w:val="27"/>
              <w:spacing w:line="400" w:lineRule="atLeast"/>
              <w:jc w:val="center"/>
              <w:rPr>
                <w:rFonts w:hint="eastAsia" w:ascii="宋体" w:hAnsi="宋体" w:eastAsia="宋体" w:cs="宋体"/>
                <w:szCs w:val="24"/>
              </w:rPr>
            </w:pPr>
          </w:p>
        </w:tc>
        <w:tc>
          <w:tcPr>
            <w:tcW w:w="2678" w:type="dxa"/>
            <w:noWrap/>
            <w:vAlign w:val="center"/>
          </w:tcPr>
          <w:p w14:paraId="74CEFAC0">
            <w:pPr>
              <w:pStyle w:val="27"/>
              <w:spacing w:line="400" w:lineRule="atLeast"/>
              <w:jc w:val="center"/>
              <w:rPr>
                <w:rFonts w:hint="eastAsia" w:ascii="宋体" w:hAnsi="宋体" w:eastAsia="宋体" w:cs="宋体"/>
                <w:szCs w:val="24"/>
              </w:rPr>
            </w:pPr>
          </w:p>
        </w:tc>
        <w:tc>
          <w:tcPr>
            <w:tcW w:w="1734" w:type="dxa"/>
            <w:noWrap/>
            <w:vAlign w:val="center"/>
          </w:tcPr>
          <w:p w14:paraId="7349395B">
            <w:pPr>
              <w:pStyle w:val="27"/>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1C3C3947">
            <w:pPr>
              <w:pStyle w:val="27"/>
              <w:spacing w:line="400" w:lineRule="atLeast"/>
              <w:jc w:val="center"/>
              <w:rPr>
                <w:rFonts w:hint="eastAsia" w:ascii="宋体" w:hAnsi="宋体" w:eastAsia="宋体" w:cs="宋体"/>
                <w:szCs w:val="24"/>
              </w:rPr>
            </w:pPr>
          </w:p>
        </w:tc>
        <w:tc>
          <w:tcPr>
            <w:tcW w:w="2844" w:type="dxa"/>
            <w:noWrap/>
            <w:vAlign w:val="center"/>
          </w:tcPr>
          <w:p w14:paraId="1F57ABF5">
            <w:pPr>
              <w:pStyle w:val="27"/>
              <w:spacing w:line="400" w:lineRule="atLeast"/>
              <w:jc w:val="center"/>
              <w:rPr>
                <w:rFonts w:hint="eastAsia" w:ascii="宋体" w:hAnsi="宋体" w:eastAsia="宋体" w:cs="宋体"/>
                <w:szCs w:val="24"/>
              </w:rPr>
            </w:pPr>
          </w:p>
        </w:tc>
        <w:tc>
          <w:tcPr>
            <w:tcW w:w="2678" w:type="dxa"/>
            <w:noWrap/>
            <w:vAlign w:val="center"/>
          </w:tcPr>
          <w:p w14:paraId="108539A9">
            <w:pPr>
              <w:pStyle w:val="27"/>
              <w:spacing w:line="400" w:lineRule="atLeast"/>
              <w:jc w:val="center"/>
              <w:rPr>
                <w:rFonts w:hint="eastAsia" w:ascii="宋体" w:hAnsi="宋体" w:eastAsia="宋体" w:cs="宋体"/>
                <w:szCs w:val="24"/>
              </w:rPr>
            </w:pPr>
          </w:p>
        </w:tc>
        <w:tc>
          <w:tcPr>
            <w:tcW w:w="1734" w:type="dxa"/>
            <w:noWrap/>
            <w:vAlign w:val="center"/>
          </w:tcPr>
          <w:p w14:paraId="6C07FB5A">
            <w:pPr>
              <w:pStyle w:val="27"/>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78DC1FC0">
            <w:pPr>
              <w:pStyle w:val="27"/>
              <w:spacing w:line="400" w:lineRule="atLeast"/>
              <w:jc w:val="center"/>
              <w:rPr>
                <w:rFonts w:hint="eastAsia" w:ascii="宋体" w:hAnsi="宋体" w:eastAsia="宋体" w:cs="宋体"/>
                <w:szCs w:val="24"/>
              </w:rPr>
            </w:pPr>
          </w:p>
        </w:tc>
        <w:tc>
          <w:tcPr>
            <w:tcW w:w="2844" w:type="dxa"/>
            <w:noWrap/>
            <w:vAlign w:val="center"/>
          </w:tcPr>
          <w:p w14:paraId="0D94DEBD">
            <w:pPr>
              <w:pStyle w:val="27"/>
              <w:spacing w:line="400" w:lineRule="atLeast"/>
              <w:jc w:val="center"/>
              <w:rPr>
                <w:rFonts w:hint="eastAsia" w:ascii="宋体" w:hAnsi="宋体" w:eastAsia="宋体" w:cs="宋体"/>
                <w:szCs w:val="24"/>
              </w:rPr>
            </w:pPr>
          </w:p>
        </w:tc>
        <w:tc>
          <w:tcPr>
            <w:tcW w:w="2678" w:type="dxa"/>
            <w:noWrap/>
            <w:vAlign w:val="center"/>
          </w:tcPr>
          <w:p w14:paraId="35F58229">
            <w:pPr>
              <w:pStyle w:val="27"/>
              <w:spacing w:line="400" w:lineRule="atLeast"/>
              <w:jc w:val="center"/>
              <w:rPr>
                <w:rFonts w:hint="eastAsia" w:ascii="宋体" w:hAnsi="宋体" w:eastAsia="宋体" w:cs="宋体"/>
                <w:szCs w:val="24"/>
              </w:rPr>
            </w:pPr>
          </w:p>
        </w:tc>
        <w:tc>
          <w:tcPr>
            <w:tcW w:w="1734" w:type="dxa"/>
            <w:noWrap/>
            <w:vAlign w:val="center"/>
          </w:tcPr>
          <w:p w14:paraId="68B21050">
            <w:pPr>
              <w:pStyle w:val="27"/>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7E1AD8B1">
            <w:pPr>
              <w:pStyle w:val="27"/>
              <w:spacing w:line="400" w:lineRule="atLeast"/>
              <w:jc w:val="center"/>
              <w:rPr>
                <w:rFonts w:hint="eastAsia" w:ascii="宋体" w:hAnsi="宋体" w:eastAsia="宋体" w:cs="宋体"/>
                <w:szCs w:val="24"/>
              </w:rPr>
            </w:pPr>
          </w:p>
        </w:tc>
        <w:tc>
          <w:tcPr>
            <w:tcW w:w="2844" w:type="dxa"/>
            <w:noWrap/>
            <w:vAlign w:val="center"/>
          </w:tcPr>
          <w:p w14:paraId="46ED5E72">
            <w:pPr>
              <w:pStyle w:val="27"/>
              <w:spacing w:line="400" w:lineRule="atLeast"/>
              <w:jc w:val="center"/>
              <w:rPr>
                <w:rFonts w:hint="eastAsia" w:ascii="宋体" w:hAnsi="宋体" w:eastAsia="宋体" w:cs="宋体"/>
                <w:szCs w:val="24"/>
              </w:rPr>
            </w:pPr>
          </w:p>
        </w:tc>
        <w:tc>
          <w:tcPr>
            <w:tcW w:w="2678" w:type="dxa"/>
            <w:noWrap/>
            <w:vAlign w:val="center"/>
          </w:tcPr>
          <w:p w14:paraId="6316060B">
            <w:pPr>
              <w:pStyle w:val="27"/>
              <w:spacing w:line="400" w:lineRule="atLeast"/>
              <w:jc w:val="center"/>
              <w:rPr>
                <w:rFonts w:hint="eastAsia" w:ascii="宋体" w:hAnsi="宋体" w:eastAsia="宋体" w:cs="宋体"/>
                <w:szCs w:val="24"/>
              </w:rPr>
            </w:pPr>
          </w:p>
        </w:tc>
        <w:tc>
          <w:tcPr>
            <w:tcW w:w="1734" w:type="dxa"/>
            <w:noWrap/>
            <w:vAlign w:val="center"/>
          </w:tcPr>
          <w:p w14:paraId="09FE29A9">
            <w:pPr>
              <w:pStyle w:val="27"/>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6480596A">
            <w:pPr>
              <w:pStyle w:val="27"/>
              <w:spacing w:line="400" w:lineRule="atLeast"/>
              <w:jc w:val="center"/>
              <w:rPr>
                <w:rFonts w:hint="eastAsia" w:ascii="宋体" w:hAnsi="宋体" w:eastAsia="宋体" w:cs="宋体"/>
                <w:szCs w:val="24"/>
              </w:rPr>
            </w:pPr>
          </w:p>
        </w:tc>
        <w:tc>
          <w:tcPr>
            <w:tcW w:w="2844" w:type="dxa"/>
            <w:noWrap/>
            <w:vAlign w:val="center"/>
          </w:tcPr>
          <w:p w14:paraId="6DF40D37">
            <w:pPr>
              <w:pStyle w:val="27"/>
              <w:spacing w:line="400" w:lineRule="atLeast"/>
              <w:jc w:val="center"/>
              <w:rPr>
                <w:rFonts w:hint="eastAsia" w:ascii="宋体" w:hAnsi="宋体" w:eastAsia="宋体" w:cs="宋体"/>
                <w:szCs w:val="24"/>
              </w:rPr>
            </w:pPr>
          </w:p>
        </w:tc>
        <w:tc>
          <w:tcPr>
            <w:tcW w:w="2678" w:type="dxa"/>
            <w:noWrap/>
            <w:vAlign w:val="center"/>
          </w:tcPr>
          <w:p w14:paraId="09050993">
            <w:pPr>
              <w:pStyle w:val="27"/>
              <w:spacing w:line="400" w:lineRule="atLeast"/>
              <w:jc w:val="center"/>
              <w:rPr>
                <w:rFonts w:hint="eastAsia" w:ascii="宋体" w:hAnsi="宋体" w:eastAsia="宋体" w:cs="宋体"/>
                <w:szCs w:val="24"/>
              </w:rPr>
            </w:pPr>
          </w:p>
        </w:tc>
        <w:tc>
          <w:tcPr>
            <w:tcW w:w="1734" w:type="dxa"/>
            <w:noWrap/>
            <w:vAlign w:val="center"/>
          </w:tcPr>
          <w:p w14:paraId="5D587E33">
            <w:pPr>
              <w:pStyle w:val="27"/>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186E99D6">
            <w:pPr>
              <w:pStyle w:val="27"/>
              <w:spacing w:line="400" w:lineRule="atLeast"/>
              <w:jc w:val="center"/>
              <w:rPr>
                <w:rFonts w:hint="eastAsia" w:ascii="宋体" w:hAnsi="宋体" w:eastAsia="宋体" w:cs="宋体"/>
                <w:szCs w:val="24"/>
              </w:rPr>
            </w:pPr>
          </w:p>
        </w:tc>
        <w:tc>
          <w:tcPr>
            <w:tcW w:w="2844" w:type="dxa"/>
            <w:noWrap/>
            <w:vAlign w:val="center"/>
          </w:tcPr>
          <w:p w14:paraId="533294C5">
            <w:pPr>
              <w:pStyle w:val="27"/>
              <w:spacing w:line="400" w:lineRule="atLeast"/>
              <w:jc w:val="center"/>
              <w:rPr>
                <w:rFonts w:hint="eastAsia" w:ascii="宋体" w:hAnsi="宋体" w:eastAsia="宋体" w:cs="宋体"/>
                <w:szCs w:val="24"/>
              </w:rPr>
            </w:pPr>
          </w:p>
        </w:tc>
        <w:tc>
          <w:tcPr>
            <w:tcW w:w="2678" w:type="dxa"/>
            <w:noWrap/>
            <w:vAlign w:val="center"/>
          </w:tcPr>
          <w:p w14:paraId="672773E2">
            <w:pPr>
              <w:pStyle w:val="27"/>
              <w:spacing w:line="400" w:lineRule="atLeast"/>
              <w:jc w:val="center"/>
              <w:rPr>
                <w:rFonts w:hint="eastAsia" w:ascii="宋体" w:hAnsi="宋体" w:eastAsia="宋体" w:cs="宋体"/>
                <w:szCs w:val="24"/>
              </w:rPr>
            </w:pPr>
          </w:p>
        </w:tc>
        <w:tc>
          <w:tcPr>
            <w:tcW w:w="1734" w:type="dxa"/>
            <w:noWrap/>
            <w:vAlign w:val="center"/>
          </w:tcPr>
          <w:p w14:paraId="1058CE19">
            <w:pPr>
              <w:pStyle w:val="27"/>
              <w:spacing w:line="400" w:lineRule="atLeast"/>
              <w:jc w:val="center"/>
              <w:rPr>
                <w:rFonts w:hint="eastAsia" w:ascii="宋体" w:hAnsi="宋体" w:eastAsia="宋体" w:cs="宋体"/>
                <w:szCs w:val="24"/>
              </w:rPr>
            </w:pPr>
          </w:p>
        </w:tc>
      </w:tr>
    </w:tbl>
    <w:p w14:paraId="66D406C1">
      <w:pPr>
        <w:pStyle w:val="27"/>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7"/>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7"/>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7"/>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7"/>
        <w:spacing w:line="400" w:lineRule="atLeast"/>
        <w:rPr>
          <w:rFonts w:hint="eastAsia" w:ascii="宋体" w:hAnsi="宋体" w:eastAsia="宋体" w:cs="宋体"/>
          <w:szCs w:val="24"/>
        </w:rPr>
      </w:pPr>
      <w:r>
        <w:rPr>
          <w:rFonts w:hint="eastAsia" w:ascii="宋体" w:hAnsi="宋体" w:eastAsia="宋体" w:cs="宋体"/>
          <w:szCs w:val="24"/>
        </w:rPr>
        <w:t>4、此表置于此标书中。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79FEAF03">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5FAC0088">
      <w:pPr>
        <w:rPr>
          <w:rFonts w:hint="eastAsia" w:ascii="宋体" w:hAnsi="宋体" w:eastAsia="宋体" w:cs="宋体"/>
          <w:sz w:val="24"/>
          <w:szCs w:val="24"/>
        </w:rPr>
      </w:pPr>
      <w:r>
        <w:rPr>
          <w:rFonts w:hint="eastAsia" w:ascii="宋体" w:hAnsi="宋体" w:eastAsia="宋体" w:cs="宋体"/>
          <w:sz w:val="24"/>
          <w:szCs w:val="24"/>
        </w:rPr>
        <w:br w:type="page"/>
      </w:r>
    </w:p>
    <w:p w14:paraId="2FF6951B">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九、根据评分细则及前附表需提供的其他资料（例如承诺函、“信用中国”等查询资料等）</w:t>
      </w:r>
    </w:p>
    <w:p w14:paraId="7E593CD6">
      <w:pPr>
        <w:rPr>
          <w:rFonts w:hint="eastAsia"/>
        </w:rPr>
      </w:pPr>
      <w:r>
        <w:rPr>
          <w:rFonts w:hint="eastAsia"/>
        </w:rPr>
        <w:br w:type="page"/>
      </w:r>
    </w:p>
    <w:p w14:paraId="39259220">
      <w:pPr>
        <w:jc w:val="center"/>
        <w:rPr>
          <w:rFonts w:hint="eastAsia" w:ascii="宋体" w:hAnsi="宋体" w:eastAsia="宋体" w:cs="宋体"/>
          <w:b/>
          <w:bCs/>
          <w:color w:val="FF0000"/>
          <w:sz w:val="32"/>
          <w:szCs w:val="32"/>
          <w:lang w:val="en-US" w:eastAsia="zh-CN"/>
        </w:rPr>
      </w:pPr>
    </w:p>
    <w:p w14:paraId="556B4041">
      <w:pPr>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温馨提示</w:t>
      </w:r>
    </w:p>
    <w:p w14:paraId="15D6B997">
      <w:pPr>
        <w:pStyle w:val="3"/>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投标文件必须控制在300页以内，超过300页将作无效投标处理。</w:t>
      </w:r>
    </w:p>
    <w:sectPr>
      <w:pgSz w:w="11906" w:h="16838"/>
      <w:pgMar w:top="1247" w:right="1417" w:bottom="1247"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2"/>
      <w:ind w:firstLine="360"/>
      <w:jc w:val="center"/>
    </w:pPr>
  </w:p>
  <w:p w14:paraId="1A17840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2"/>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2"/>
      <w:framePr w:wrap="around" w:vAnchor="text" w:hAnchor="margin" w:xAlign="center" w:y="1"/>
      <w:rPr>
        <w:rStyle w:val="57"/>
      </w:rPr>
    </w:pPr>
    <w:r>
      <w:fldChar w:fldCharType="begin"/>
    </w:r>
    <w:r>
      <w:rPr>
        <w:rStyle w:val="57"/>
      </w:rPr>
      <w:instrText xml:space="preserve">PAGE  </w:instrText>
    </w:r>
    <w:r>
      <w:fldChar w:fldCharType="end"/>
    </w:r>
  </w:p>
  <w:p w14:paraId="6075431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2"/>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2"/>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2"/>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2"/>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2"/>
      <w:jc w:val="cente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7343">
    <w:pPr>
      <w:pStyle w:val="32"/>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14:paraId="254DCCC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5690"/>
    <w:multiLevelType w:val="singleLevel"/>
    <w:tmpl w:val="C4CD5690"/>
    <w:lvl w:ilvl="0" w:tentative="0">
      <w:start w:val="13"/>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14"/>
      <w:lvlText w:val="%1."/>
      <w:lvlJc w:val="left"/>
      <w:pPr>
        <w:tabs>
          <w:tab w:val="left" w:pos="1200"/>
        </w:tabs>
        <w:ind w:left="1200" w:hanging="360"/>
      </w:pPr>
    </w:lvl>
  </w:abstractNum>
  <w:abstractNum w:abstractNumId="2">
    <w:nsid w:val="00000006"/>
    <w:multiLevelType w:val="singleLevel"/>
    <w:tmpl w:val="00000006"/>
    <w:lvl w:ilvl="0" w:tentative="0">
      <w:start w:val="1"/>
      <w:numFmt w:val="decimal"/>
      <w:pStyle w:val="24"/>
      <w:lvlText w:val="%1."/>
      <w:lvlJc w:val="left"/>
      <w:pPr>
        <w:tabs>
          <w:tab w:val="left" w:pos="1200"/>
        </w:tabs>
        <w:ind w:left="1200" w:hanging="360"/>
      </w:pPr>
    </w:lvl>
  </w:abstractNum>
  <w:abstractNum w:abstractNumId="3">
    <w:nsid w:val="00000008"/>
    <w:multiLevelType w:val="multilevel"/>
    <w:tmpl w:val="00000008"/>
    <w:lvl w:ilvl="0" w:tentative="0">
      <w:start w:val="1"/>
      <w:numFmt w:val="bullet"/>
      <w:pStyle w:val="129"/>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0000009"/>
    <w:multiLevelType w:val="multilevel"/>
    <w:tmpl w:val="00000009"/>
    <w:lvl w:ilvl="0" w:tentative="0">
      <w:start w:val="1"/>
      <w:numFmt w:val="decimal"/>
      <w:pStyle w:val="15"/>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pStyle w:val="171"/>
      <w:lvlText w:val="%1、"/>
      <w:lvlJc w:val="left"/>
      <w:pPr>
        <w:tabs>
          <w:tab w:val="left" w:pos="360"/>
        </w:tabs>
        <w:ind w:left="360" w:hanging="360"/>
      </w:pPr>
      <w:rPr>
        <w:rFonts w:ascii="Times New Roman" w:hAnsi="Times New Roman" w:eastAsia="黑体" w:cs="Times New Roman"/>
      </w:rPr>
    </w:lvl>
    <w:lvl w:ilvl="1" w:tentative="0">
      <w:start w:val="2005"/>
      <w:numFmt w:val="decimal"/>
      <w:pStyle w:val="34"/>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760F1C"/>
    <w:multiLevelType w:val="multilevel"/>
    <w:tmpl w:val="0A760F1C"/>
    <w:lvl w:ilvl="0" w:tentative="0">
      <w:start w:val="1"/>
      <w:numFmt w:val="decimal"/>
      <w:pStyle w:val="232"/>
      <w:suff w:val="space"/>
      <w:lvlText w:val="第%1章"/>
      <w:lvlJc w:val="center"/>
      <w:pPr>
        <w:ind w:left="0" w:firstLine="288"/>
      </w:pPr>
      <w:rPr>
        <w:rFonts w:hint="eastAsia" w:ascii="黑体" w:hAnsi="黑体" w:eastAsia="黑体"/>
        <w:sz w:val="36"/>
      </w:rPr>
    </w:lvl>
    <w:lvl w:ilvl="1" w:tentative="0">
      <w:start w:val="1"/>
      <w:numFmt w:val="decimal"/>
      <w:pStyle w:val="243"/>
      <w:suff w:val="space"/>
      <w:lvlText w:val="%1.%2"/>
      <w:lvlJc w:val="left"/>
      <w:pPr>
        <w:ind w:left="0" w:firstLine="0"/>
      </w:pPr>
      <w:rPr>
        <w:rFonts w:hint="eastAsia" w:ascii="黑体" w:hAnsi="黑体" w:eastAsia="黑体"/>
        <w:sz w:val="30"/>
      </w:rPr>
    </w:lvl>
    <w:lvl w:ilvl="2" w:tentative="0">
      <w:start w:val="1"/>
      <w:numFmt w:val="decimal"/>
      <w:pStyle w:val="225"/>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6"/>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4"/>
      <w:lvlText w:val="%1.%2.%3.%4.%5.%6.%7"/>
      <w:lvlJc w:val="left"/>
      <w:pPr>
        <w:ind w:left="0" w:firstLine="0"/>
      </w:pPr>
      <w:rPr>
        <w:rFonts w:hint="eastAsia"/>
      </w:rPr>
    </w:lvl>
    <w:lvl w:ilvl="7" w:tentative="0">
      <w:start w:val="1"/>
      <w:numFmt w:val="decimal"/>
      <w:pStyle w:val="238"/>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98592B"/>
    <w:multiLevelType w:val="multilevel"/>
    <w:tmpl w:val="4798592B"/>
    <w:lvl w:ilvl="0" w:tentative="0">
      <w:start w:val="1"/>
      <w:numFmt w:val="decimal"/>
      <w:pStyle w:val="211"/>
      <w:lvlText w:val="%1、"/>
      <w:lvlJc w:val="left"/>
      <w:pPr>
        <w:tabs>
          <w:tab w:val="left" w:pos="360"/>
        </w:tabs>
        <w:ind w:left="360" w:hanging="360"/>
      </w:pPr>
      <w:rPr>
        <w:rFonts w:ascii="Times New Roman" w:hAnsi="Times New Roman" w:eastAsia="黑体" w:cs="Times New Roman"/>
      </w:rPr>
    </w:lvl>
    <w:lvl w:ilvl="1" w:tentative="0">
      <w:start w:val="2005"/>
      <w:numFmt w:val="decimal"/>
      <w:pStyle w:val="242"/>
      <w:lvlText w:val="%2年"/>
      <w:lvlJc w:val="left"/>
      <w:pPr>
        <w:tabs>
          <w:tab w:val="left" w:pos="1620"/>
        </w:tabs>
        <w:ind w:left="1620" w:hanging="1200"/>
      </w:pPr>
      <w:rPr>
        <w:rFonts w:hint="eastAsia"/>
      </w:rPr>
    </w:lvl>
    <w:lvl w:ilvl="2" w:tentative="0">
      <w:start w:val="1"/>
      <w:numFmt w:val="decimal"/>
      <w:pStyle w:val="213"/>
      <w:lvlText w:val="（%3）"/>
      <w:lvlJc w:val="left"/>
      <w:pPr>
        <w:tabs>
          <w:tab w:val="left" w:pos="1560"/>
        </w:tabs>
        <w:ind w:left="1560" w:hanging="720"/>
      </w:pPr>
      <w:rPr>
        <w:rFonts w:hint="eastAsia"/>
      </w:rPr>
    </w:lvl>
    <w:lvl w:ilvl="3" w:tentative="0">
      <w:start w:val="1"/>
      <w:numFmt w:val="decimal"/>
      <w:pStyle w:val="2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56743F"/>
    <w:multiLevelType w:val="multilevel"/>
    <w:tmpl w:val="6F56743F"/>
    <w:lvl w:ilvl="0" w:tentative="0">
      <w:start w:val="1"/>
      <w:numFmt w:val="decimalEnclosedCircle"/>
      <w:pStyle w:val="223"/>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0E0079F"/>
    <w:multiLevelType w:val="multilevel"/>
    <w:tmpl w:val="70E0079F"/>
    <w:lvl w:ilvl="0" w:tentative="0">
      <w:start w:val="4"/>
      <w:numFmt w:val="japaneseCounting"/>
      <w:pStyle w:val="194"/>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6F4AFF"/>
    <w:multiLevelType w:val="multilevel"/>
    <w:tmpl w:val="766F4AFF"/>
    <w:lvl w:ilvl="0" w:tentative="0">
      <w:start w:val="1"/>
      <w:numFmt w:val="decimal"/>
      <w:pStyle w:val="215"/>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5"/>
  </w:num>
  <w:num w:numId="4">
    <w:abstractNumId w:val="3"/>
  </w:num>
  <w:num w:numId="5">
    <w:abstractNumId w:val="9"/>
  </w:num>
  <w:num w:numId="6">
    <w:abstractNumId w:val="7"/>
  </w:num>
  <w:num w:numId="7">
    <w:abstractNumId w:val="1"/>
  </w:num>
  <w:num w:numId="8">
    <w:abstractNumId w:val="10"/>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0BF7"/>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1255FDC"/>
    <w:rsid w:val="03980910"/>
    <w:rsid w:val="03EB5E00"/>
    <w:rsid w:val="03F07C44"/>
    <w:rsid w:val="03FD58BC"/>
    <w:rsid w:val="04190F68"/>
    <w:rsid w:val="0463629C"/>
    <w:rsid w:val="05217688"/>
    <w:rsid w:val="05D00B49"/>
    <w:rsid w:val="06346EF8"/>
    <w:rsid w:val="064474A7"/>
    <w:rsid w:val="06CF19BA"/>
    <w:rsid w:val="06F77BFB"/>
    <w:rsid w:val="074F739B"/>
    <w:rsid w:val="08014A22"/>
    <w:rsid w:val="08357137"/>
    <w:rsid w:val="08D334F3"/>
    <w:rsid w:val="09153CCC"/>
    <w:rsid w:val="0946032A"/>
    <w:rsid w:val="0A2C5168"/>
    <w:rsid w:val="0A3925DE"/>
    <w:rsid w:val="0A9926DB"/>
    <w:rsid w:val="0AC74067"/>
    <w:rsid w:val="0B81389B"/>
    <w:rsid w:val="0BC55E54"/>
    <w:rsid w:val="0BEF0267"/>
    <w:rsid w:val="0C2907E9"/>
    <w:rsid w:val="0C3628D7"/>
    <w:rsid w:val="0C8E2713"/>
    <w:rsid w:val="0CCA0624"/>
    <w:rsid w:val="0CE75980"/>
    <w:rsid w:val="0D562B05"/>
    <w:rsid w:val="0DE545B5"/>
    <w:rsid w:val="0E674BEA"/>
    <w:rsid w:val="0F20786F"/>
    <w:rsid w:val="1043306C"/>
    <w:rsid w:val="107B4D5D"/>
    <w:rsid w:val="10A34162"/>
    <w:rsid w:val="10F37968"/>
    <w:rsid w:val="11E1398F"/>
    <w:rsid w:val="12167644"/>
    <w:rsid w:val="12213564"/>
    <w:rsid w:val="12244F80"/>
    <w:rsid w:val="125F5E1D"/>
    <w:rsid w:val="127D7927"/>
    <w:rsid w:val="129C545E"/>
    <w:rsid w:val="1372264D"/>
    <w:rsid w:val="1408217C"/>
    <w:rsid w:val="14F73053"/>
    <w:rsid w:val="154D1750"/>
    <w:rsid w:val="15657D89"/>
    <w:rsid w:val="15A765F4"/>
    <w:rsid w:val="15FA05F5"/>
    <w:rsid w:val="15FD5E19"/>
    <w:rsid w:val="165740C0"/>
    <w:rsid w:val="16AB1966"/>
    <w:rsid w:val="16AD7C3A"/>
    <w:rsid w:val="16CC214B"/>
    <w:rsid w:val="16D3177C"/>
    <w:rsid w:val="16FF7D6A"/>
    <w:rsid w:val="170B4615"/>
    <w:rsid w:val="1740460A"/>
    <w:rsid w:val="17FA4288"/>
    <w:rsid w:val="18126243"/>
    <w:rsid w:val="182643DE"/>
    <w:rsid w:val="18725B9F"/>
    <w:rsid w:val="188C6941"/>
    <w:rsid w:val="18E17C00"/>
    <w:rsid w:val="19A55097"/>
    <w:rsid w:val="19FF223F"/>
    <w:rsid w:val="1A0C4C78"/>
    <w:rsid w:val="1A3F63D0"/>
    <w:rsid w:val="1A8B5AAC"/>
    <w:rsid w:val="1B1A7868"/>
    <w:rsid w:val="1B4B7A22"/>
    <w:rsid w:val="1B8942FC"/>
    <w:rsid w:val="1BC53330"/>
    <w:rsid w:val="1C927A29"/>
    <w:rsid w:val="1DC43EA3"/>
    <w:rsid w:val="1DFF6B1C"/>
    <w:rsid w:val="1E1265D5"/>
    <w:rsid w:val="1E252E3F"/>
    <w:rsid w:val="1E29123D"/>
    <w:rsid w:val="1E3665E0"/>
    <w:rsid w:val="1E4F5A7B"/>
    <w:rsid w:val="1EDB23FB"/>
    <w:rsid w:val="1F2667DB"/>
    <w:rsid w:val="1F797980"/>
    <w:rsid w:val="201605FE"/>
    <w:rsid w:val="2020322B"/>
    <w:rsid w:val="20A07B4C"/>
    <w:rsid w:val="21025237"/>
    <w:rsid w:val="21294361"/>
    <w:rsid w:val="21570ECE"/>
    <w:rsid w:val="22456E99"/>
    <w:rsid w:val="23D379C8"/>
    <w:rsid w:val="24073B13"/>
    <w:rsid w:val="24290FC9"/>
    <w:rsid w:val="242B039E"/>
    <w:rsid w:val="242E06CB"/>
    <w:rsid w:val="247B4ED4"/>
    <w:rsid w:val="24976373"/>
    <w:rsid w:val="24BF4C13"/>
    <w:rsid w:val="25276E09"/>
    <w:rsid w:val="25627E42"/>
    <w:rsid w:val="25A05047"/>
    <w:rsid w:val="25BB69BF"/>
    <w:rsid w:val="25BD32CA"/>
    <w:rsid w:val="25C013DA"/>
    <w:rsid w:val="268D0EEE"/>
    <w:rsid w:val="2714107F"/>
    <w:rsid w:val="282F5357"/>
    <w:rsid w:val="28A1418D"/>
    <w:rsid w:val="28CB3F50"/>
    <w:rsid w:val="28E51E72"/>
    <w:rsid w:val="29685F19"/>
    <w:rsid w:val="2A5C57A7"/>
    <w:rsid w:val="2ACB0237"/>
    <w:rsid w:val="2ADC4DF4"/>
    <w:rsid w:val="2ADE20E1"/>
    <w:rsid w:val="2B272887"/>
    <w:rsid w:val="2B642979"/>
    <w:rsid w:val="2BB85FF5"/>
    <w:rsid w:val="2BDC162B"/>
    <w:rsid w:val="2C336E4B"/>
    <w:rsid w:val="2C9C77B6"/>
    <w:rsid w:val="2D460049"/>
    <w:rsid w:val="2D4D2C4B"/>
    <w:rsid w:val="2D6C5D01"/>
    <w:rsid w:val="2D83304B"/>
    <w:rsid w:val="2D8A262B"/>
    <w:rsid w:val="2E110657"/>
    <w:rsid w:val="2E426A62"/>
    <w:rsid w:val="2E616171"/>
    <w:rsid w:val="2E652751"/>
    <w:rsid w:val="2E6C34F7"/>
    <w:rsid w:val="2E8F0D4A"/>
    <w:rsid w:val="2E913546"/>
    <w:rsid w:val="2EC1207D"/>
    <w:rsid w:val="2EC92CDF"/>
    <w:rsid w:val="2EDC2A13"/>
    <w:rsid w:val="2F370591"/>
    <w:rsid w:val="2FE20833"/>
    <w:rsid w:val="302169BE"/>
    <w:rsid w:val="302A4139"/>
    <w:rsid w:val="307308B6"/>
    <w:rsid w:val="30F878AC"/>
    <w:rsid w:val="31570A76"/>
    <w:rsid w:val="328165D7"/>
    <w:rsid w:val="32873093"/>
    <w:rsid w:val="32936E00"/>
    <w:rsid w:val="32E44CE8"/>
    <w:rsid w:val="338649D1"/>
    <w:rsid w:val="33E4778C"/>
    <w:rsid w:val="34D04DC8"/>
    <w:rsid w:val="359C2335"/>
    <w:rsid w:val="35D001EC"/>
    <w:rsid w:val="35EB6B00"/>
    <w:rsid w:val="35FE5964"/>
    <w:rsid w:val="36616F80"/>
    <w:rsid w:val="366854D4"/>
    <w:rsid w:val="36BA5D97"/>
    <w:rsid w:val="372B44BA"/>
    <w:rsid w:val="37D3225D"/>
    <w:rsid w:val="37E312B6"/>
    <w:rsid w:val="384D4981"/>
    <w:rsid w:val="385B7AE1"/>
    <w:rsid w:val="394B2DDE"/>
    <w:rsid w:val="3A0472C2"/>
    <w:rsid w:val="3A1031C2"/>
    <w:rsid w:val="3A3B7187"/>
    <w:rsid w:val="3A54454A"/>
    <w:rsid w:val="3A712BA9"/>
    <w:rsid w:val="3A865741"/>
    <w:rsid w:val="3A8D5509"/>
    <w:rsid w:val="3AAA1C17"/>
    <w:rsid w:val="3B4305E8"/>
    <w:rsid w:val="3B5F6E45"/>
    <w:rsid w:val="3B985F13"/>
    <w:rsid w:val="3BF943C2"/>
    <w:rsid w:val="3C3B37D6"/>
    <w:rsid w:val="3C8A7F52"/>
    <w:rsid w:val="3CB44FCF"/>
    <w:rsid w:val="3DEB6C64"/>
    <w:rsid w:val="3DEF482D"/>
    <w:rsid w:val="3DF21912"/>
    <w:rsid w:val="3E1B038F"/>
    <w:rsid w:val="3E313307"/>
    <w:rsid w:val="3E3F3E78"/>
    <w:rsid w:val="3E5E1696"/>
    <w:rsid w:val="3E5F5EE8"/>
    <w:rsid w:val="3EB12A8A"/>
    <w:rsid w:val="3F4D7CD4"/>
    <w:rsid w:val="3F823985"/>
    <w:rsid w:val="3FA44244"/>
    <w:rsid w:val="3FDB0AC5"/>
    <w:rsid w:val="3FE30F93"/>
    <w:rsid w:val="40041DC9"/>
    <w:rsid w:val="40081587"/>
    <w:rsid w:val="409B4D9C"/>
    <w:rsid w:val="40A4535A"/>
    <w:rsid w:val="41DC7380"/>
    <w:rsid w:val="41F62F1B"/>
    <w:rsid w:val="420C31B7"/>
    <w:rsid w:val="42221A75"/>
    <w:rsid w:val="422549D8"/>
    <w:rsid w:val="43603D96"/>
    <w:rsid w:val="4377725F"/>
    <w:rsid w:val="438054D7"/>
    <w:rsid w:val="43866F99"/>
    <w:rsid w:val="439711A6"/>
    <w:rsid w:val="44004F9E"/>
    <w:rsid w:val="44D86AAB"/>
    <w:rsid w:val="45462E84"/>
    <w:rsid w:val="45790B64"/>
    <w:rsid w:val="469551E9"/>
    <w:rsid w:val="473800AE"/>
    <w:rsid w:val="487814BD"/>
    <w:rsid w:val="489B34E7"/>
    <w:rsid w:val="489C5A84"/>
    <w:rsid w:val="48F50E49"/>
    <w:rsid w:val="492E4B1A"/>
    <w:rsid w:val="49562571"/>
    <w:rsid w:val="4968790B"/>
    <w:rsid w:val="49A10689"/>
    <w:rsid w:val="4BD172B5"/>
    <w:rsid w:val="4C6205A3"/>
    <w:rsid w:val="4C8762F9"/>
    <w:rsid w:val="4CE76DDB"/>
    <w:rsid w:val="4D142160"/>
    <w:rsid w:val="4DB0730C"/>
    <w:rsid w:val="4DB473A2"/>
    <w:rsid w:val="4DCC40A8"/>
    <w:rsid w:val="4E147F73"/>
    <w:rsid w:val="4E1A470D"/>
    <w:rsid w:val="4E496100"/>
    <w:rsid w:val="4E9E788D"/>
    <w:rsid w:val="4F347D82"/>
    <w:rsid w:val="4F44241B"/>
    <w:rsid w:val="4FC47104"/>
    <w:rsid w:val="4FF123BA"/>
    <w:rsid w:val="50135B0F"/>
    <w:rsid w:val="50CD4459"/>
    <w:rsid w:val="50FF3114"/>
    <w:rsid w:val="5116195C"/>
    <w:rsid w:val="51263CA3"/>
    <w:rsid w:val="51CF7D67"/>
    <w:rsid w:val="530435C4"/>
    <w:rsid w:val="53374150"/>
    <w:rsid w:val="53C37735"/>
    <w:rsid w:val="54B73456"/>
    <w:rsid w:val="55823A64"/>
    <w:rsid w:val="562557BF"/>
    <w:rsid w:val="577E4961"/>
    <w:rsid w:val="583848AE"/>
    <w:rsid w:val="592E16B1"/>
    <w:rsid w:val="5963088F"/>
    <w:rsid w:val="5A1A0E56"/>
    <w:rsid w:val="5A6976FE"/>
    <w:rsid w:val="5A6F4C45"/>
    <w:rsid w:val="5A7616BE"/>
    <w:rsid w:val="5A90043D"/>
    <w:rsid w:val="5AE10C41"/>
    <w:rsid w:val="5AF06929"/>
    <w:rsid w:val="5B296730"/>
    <w:rsid w:val="5B2B24A8"/>
    <w:rsid w:val="5B525C87"/>
    <w:rsid w:val="5B9B3773"/>
    <w:rsid w:val="5BCA3A6F"/>
    <w:rsid w:val="5C3A263A"/>
    <w:rsid w:val="5C484D92"/>
    <w:rsid w:val="5C742FEE"/>
    <w:rsid w:val="5C7E485A"/>
    <w:rsid w:val="5DDB05FF"/>
    <w:rsid w:val="5E1E0118"/>
    <w:rsid w:val="5EA22A81"/>
    <w:rsid w:val="5ECA085E"/>
    <w:rsid w:val="5ECA3D86"/>
    <w:rsid w:val="5F825EB2"/>
    <w:rsid w:val="603409BC"/>
    <w:rsid w:val="60E522D3"/>
    <w:rsid w:val="61690053"/>
    <w:rsid w:val="61A771C7"/>
    <w:rsid w:val="61E34544"/>
    <w:rsid w:val="621B558A"/>
    <w:rsid w:val="629C4C96"/>
    <w:rsid w:val="639E415F"/>
    <w:rsid w:val="640359B6"/>
    <w:rsid w:val="645C7B76"/>
    <w:rsid w:val="64DF4A2F"/>
    <w:rsid w:val="65F9272E"/>
    <w:rsid w:val="663C6FB7"/>
    <w:rsid w:val="66EC45F6"/>
    <w:rsid w:val="684D7FA8"/>
    <w:rsid w:val="68655FB9"/>
    <w:rsid w:val="68E32614"/>
    <w:rsid w:val="69A36B37"/>
    <w:rsid w:val="6A090AC6"/>
    <w:rsid w:val="6A6E6107"/>
    <w:rsid w:val="6AA61B4B"/>
    <w:rsid w:val="6AE75B67"/>
    <w:rsid w:val="6B3C5A9D"/>
    <w:rsid w:val="6B6F431B"/>
    <w:rsid w:val="6BB77E27"/>
    <w:rsid w:val="6C6B6BAF"/>
    <w:rsid w:val="6C97174C"/>
    <w:rsid w:val="6D543AE1"/>
    <w:rsid w:val="6D95723D"/>
    <w:rsid w:val="6DB54928"/>
    <w:rsid w:val="6F6A5BEA"/>
    <w:rsid w:val="6F8F2BAE"/>
    <w:rsid w:val="6F901299"/>
    <w:rsid w:val="70BE45BB"/>
    <w:rsid w:val="714C3622"/>
    <w:rsid w:val="71A877DA"/>
    <w:rsid w:val="71FA3841"/>
    <w:rsid w:val="724777A8"/>
    <w:rsid w:val="72681932"/>
    <w:rsid w:val="72835DCF"/>
    <w:rsid w:val="72AD329E"/>
    <w:rsid w:val="73BE7F06"/>
    <w:rsid w:val="73F86BA7"/>
    <w:rsid w:val="742F1838"/>
    <w:rsid w:val="74B17A6A"/>
    <w:rsid w:val="75103F83"/>
    <w:rsid w:val="75EA3F71"/>
    <w:rsid w:val="76581E16"/>
    <w:rsid w:val="76EB11BD"/>
    <w:rsid w:val="776464DF"/>
    <w:rsid w:val="777F4BCA"/>
    <w:rsid w:val="7785342E"/>
    <w:rsid w:val="779C230C"/>
    <w:rsid w:val="77FB6923"/>
    <w:rsid w:val="788B19E8"/>
    <w:rsid w:val="78AF56D6"/>
    <w:rsid w:val="78CD06FB"/>
    <w:rsid w:val="792B03DA"/>
    <w:rsid w:val="796F385F"/>
    <w:rsid w:val="79817A0B"/>
    <w:rsid w:val="79F75B62"/>
    <w:rsid w:val="7AE37ECA"/>
    <w:rsid w:val="7B2A7C2F"/>
    <w:rsid w:val="7B407452"/>
    <w:rsid w:val="7B854448"/>
    <w:rsid w:val="7CA35EEB"/>
    <w:rsid w:val="7D6D41F8"/>
    <w:rsid w:val="7DF52776"/>
    <w:rsid w:val="7DF9528A"/>
    <w:rsid w:val="7E00597D"/>
    <w:rsid w:val="7E3111DC"/>
    <w:rsid w:val="7E8D3344"/>
    <w:rsid w:val="7E941F8F"/>
    <w:rsid w:val="7F2A4E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link w:val="66"/>
    <w:qFormat/>
    <w:uiPriority w:val="0"/>
    <w:pPr>
      <w:keepNext/>
      <w:keepLines/>
      <w:spacing w:before="340" w:after="330" w:line="576" w:lineRule="auto"/>
      <w:outlineLvl w:val="0"/>
    </w:pPr>
    <w:rPr>
      <w:b/>
      <w:kern w:val="44"/>
      <w:sz w:val="44"/>
    </w:rPr>
  </w:style>
  <w:style w:type="paragraph" w:styleId="4">
    <w:name w:val="heading 2"/>
    <w:basedOn w:val="1"/>
    <w:next w:val="1"/>
    <w:link w:val="67"/>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5">
    <w:name w:val="heading 3"/>
    <w:basedOn w:val="1"/>
    <w:next w:val="1"/>
    <w:link w:val="68"/>
    <w:qFormat/>
    <w:uiPriority w:val="0"/>
    <w:pPr>
      <w:keepNext/>
      <w:keepLines/>
      <w:spacing w:before="260" w:after="260" w:line="413" w:lineRule="auto"/>
      <w:outlineLvl w:val="2"/>
    </w:pPr>
    <w:rPr>
      <w:b/>
      <w:bCs/>
      <w:sz w:val="32"/>
      <w:szCs w:val="32"/>
    </w:rPr>
  </w:style>
  <w:style w:type="paragraph" w:styleId="6">
    <w:name w:val="heading 4"/>
    <w:basedOn w:val="1"/>
    <w:next w:val="1"/>
    <w:link w:val="69"/>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7">
    <w:name w:val="heading 5"/>
    <w:basedOn w:val="1"/>
    <w:next w:val="1"/>
    <w:link w:val="157"/>
    <w:qFormat/>
    <w:uiPriority w:val="0"/>
    <w:pPr>
      <w:keepNext/>
      <w:keepLines/>
      <w:autoSpaceDE/>
      <w:autoSpaceDN/>
      <w:adjustRightInd/>
      <w:spacing w:before="280" w:after="290" w:line="372" w:lineRule="auto"/>
      <w:outlineLvl w:val="4"/>
    </w:pPr>
    <w:rPr>
      <w:b/>
      <w:bCs/>
      <w:kern w:val="2"/>
      <w:sz w:val="28"/>
      <w:szCs w:val="28"/>
    </w:rPr>
  </w:style>
  <w:style w:type="paragraph" w:styleId="8">
    <w:name w:val="heading 6"/>
    <w:basedOn w:val="1"/>
    <w:next w:val="9"/>
    <w:link w:val="158"/>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10">
    <w:name w:val="heading 7"/>
    <w:basedOn w:val="1"/>
    <w:next w:val="1"/>
    <w:link w:val="159"/>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1">
    <w:name w:val="heading 8"/>
    <w:basedOn w:val="1"/>
    <w:next w:val="1"/>
    <w:link w:val="160"/>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2">
    <w:name w:val="heading 9"/>
    <w:basedOn w:val="1"/>
    <w:next w:val="1"/>
    <w:link w:val="161"/>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04"/>
    <w:qFormat/>
    <w:uiPriority w:val="0"/>
    <w:pPr>
      <w:autoSpaceDE/>
      <w:autoSpaceDN/>
      <w:adjustRightInd/>
      <w:spacing w:before="240" w:after="60"/>
      <w:jc w:val="center"/>
      <w:outlineLvl w:val="0"/>
    </w:pPr>
    <w:rPr>
      <w:rFonts w:ascii="Arial" w:hAnsi="Arial"/>
      <w:b/>
      <w:bCs/>
      <w:kern w:val="2"/>
      <w:sz w:val="32"/>
      <w:szCs w:val="32"/>
    </w:rPr>
  </w:style>
  <w:style w:type="paragraph" w:styleId="9">
    <w:name w:val="Normal Indent"/>
    <w:basedOn w:val="1"/>
    <w:link w:val="78"/>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3">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4">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5">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6">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7">
    <w:name w:val="index 5"/>
    <w:basedOn w:val="1"/>
    <w:next w:val="1"/>
    <w:qFormat/>
    <w:uiPriority w:val="0"/>
    <w:pPr>
      <w:ind w:left="800" w:leftChars="800"/>
    </w:pPr>
  </w:style>
  <w:style w:type="paragraph" w:styleId="18">
    <w:name w:val="Document Map"/>
    <w:basedOn w:val="1"/>
    <w:link w:val="112"/>
    <w:qFormat/>
    <w:uiPriority w:val="0"/>
    <w:pPr>
      <w:shd w:val="clear" w:color="auto" w:fill="000080"/>
      <w:autoSpaceDE/>
      <w:autoSpaceDN/>
      <w:adjustRightInd/>
    </w:pPr>
    <w:rPr>
      <w:color w:val="auto"/>
      <w:kern w:val="2"/>
      <w:szCs w:val="24"/>
    </w:rPr>
  </w:style>
  <w:style w:type="paragraph" w:styleId="19">
    <w:name w:val="annotation text"/>
    <w:basedOn w:val="1"/>
    <w:link w:val="107"/>
    <w:unhideWhenUsed/>
    <w:qFormat/>
    <w:uiPriority w:val="0"/>
    <w:pPr>
      <w:jc w:val="left"/>
    </w:pPr>
  </w:style>
  <w:style w:type="paragraph" w:styleId="20">
    <w:name w:val="Body Text 3"/>
    <w:basedOn w:val="1"/>
    <w:link w:val="152"/>
    <w:unhideWhenUsed/>
    <w:qFormat/>
    <w:uiPriority w:val="0"/>
    <w:pPr>
      <w:spacing w:after="120"/>
    </w:pPr>
    <w:rPr>
      <w:sz w:val="16"/>
      <w:szCs w:val="16"/>
    </w:rPr>
  </w:style>
  <w:style w:type="paragraph" w:styleId="21">
    <w:name w:val="Body Text"/>
    <w:basedOn w:val="1"/>
    <w:next w:val="1"/>
    <w:link w:val="120"/>
    <w:qFormat/>
    <w:uiPriority w:val="0"/>
    <w:pPr>
      <w:spacing w:after="120"/>
    </w:pPr>
  </w:style>
  <w:style w:type="paragraph" w:styleId="22">
    <w:name w:val="Body Text Indent"/>
    <w:basedOn w:val="1"/>
    <w:next w:val="23"/>
    <w:link w:val="113"/>
    <w:unhideWhenUsed/>
    <w:qFormat/>
    <w:uiPriority w:val="0"/>
    <w:pPr>
      <w:spacing w:after="120"/>
      <w:ind w:left="420" w:leftChars="200"/>
    </w:pPr>
  </w:style>
  <w:style w:type="paragraph" w:styleId="23">
    <w:name w:val="envelope return"/>
    <w:basedOn w:val="1"/>
    <w:qFormat/>
    <w:uiPriority w:val="0"/>
    <w:pPr>
      <w:snapToGrid w:val="0"/>
    </w:pPr>
    <w:rPr>
      <w:rFonts w:ascii="Arial" w:hAnsi="Arial"/>
      <w:szCs w:val="21"/>
    </w:rPr>
  </w:style>
  <w:style w:type="paragraph" w:styleId="24">
    <w:name w:val="List Number 3"/>
    <w:basedOn w:val="1"/>
    <w:qFormat/>
    <w:uiPriority w:val="0"/>
    <w:pPr>
      <w:numPr>
        <w:ilvl w:val="0"/>
        <w:numId w:val="2"/>
      </w:numPr>
    </w:pPr>
  </w:style>
  <w:style w:type="paragraph" w:styleId="25">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6">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7">
    <w:name w:val="Plain Text"/>
    <w:basedOn w:val="1"/>
    <w:next w:val="6"/>
    <w:link w:val="96"/>
    <w:qFormat/>
    <w:uiPriority w:val="0"/>
    <w:pPr>
      <w:autoSpaceDE/>
      <w:autoSpaceDN/>
      <w:adjustRightInd/>
    </w:pPr>
    <w:rPr>
      <w:rFonts w:asciiTheme="minorHAnsi" w:hAnsiTheme="minorHAnsi" w:eastAsiaTheme="minorEastAsia" w:cstheme="minorBidi"/>
      <w:color w:val="auto"/>
      <w:kern w:val="2"/>
      <w:sz w:val="24"/>
      <w:szCs w:val="22"/>
    </w:rPr>
  </w:style>
  <w:style w:type="paragraph" w:styleId="28">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29">
    <w:name w:val="Date"/>
    <w:basedOn w:val="1"/>
    <w:next w:val="1"/>
    <w:link w:val="99"/>
    <w:qFormat/>
    <w:uiPriority w:val="0"/>
    <w:pPr>
      <w:ind w:left="100" w:leftChars="2500"/>
    </w:pPr>
    <w:rPr>
      <w:rFonts w:asciiTheme="minorHAnsi" w:hAnsiTheme="minorHAnsi" w:eastAsiaTheme="minorEastAsia" w:cstheme="minorBidi"/>
      <w:kern w:val="2"/>
    </w:rPr>
  </w:style>
  <w:style w:type="paragraph" w:styleId="30">
    <w:name w:val="Body Text Indent 2"/>
    <w:basedOn w:val="1"/>
    <w:link w:val="117"/>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1">
    <w:name w:val="Balloon Text"/>
    <w:basedOn w:val="1"/>
    <w:link w:val="111"/>
    <w:qFormat/>
    <w:uiPriority w:val="0"/>
    <w:pPr>
      <w:autoSpaceDE/>
      <w:autoSpaceDN/>
      <w:adjustRightInd/>
    </w:pPr>
    <w:rPr>
      <w:color w:val="auto"/>
      <w:kern w:val="2"/>
      <w:sz w:val="18"/>
      <w:szCs w:val="18"/>
    </w:rPr>
  </w:style>
  <w:style w:type="paragraph" w:styleId="32">
    <w:name w:val="footer"/>
    <w:basedOn w:val="1"/>
    <w:link w:val="82"/>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3">
    <w:name w:val="header"/>
    <w:basedOn w:val="1"/>
    <w:link w:val="8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4">
    <w:name w:val="Signature"/>
    <w:basedOn w:val="1"/>
    <w:next w:val="1"/>
    <w:link w:val="93"/>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5">
    <w:name w:val="toc 1"/>
    <w:basedOn w:val="1"/>
    <w:next w:val="1"/>
    <w:qFormat/>
    <w:uiPriority w:val="0"/>
    <w:pPr>
      <w:spacing w:line="360" w:lineRule="auto"/>
    </w:pPr>
    <w:rPr>
      <w:rFonts w:eastAsia="黑体"/>
      <w:sz w:val="24"/>
    </w:rPr>
  </w:style>
  <w:style w:type="paragraph" w:styleId="36">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7">
    <w:name w:val="List"/>
    <w:basedOn w:val="1"/>
    <w:qFormat/>
    <w:uiPriority w:val="0"/>
    <w:pPr>
      <w:ind w:left="200" w:hanging="200" w:hangingChars="200"/>
      <w:contextualSpacing/>
    </w:pPr>
  </w:style>
  <w:style w:type="paragraph" w:styleId="38">
    <w:name w:val="footnote text"/>
    <w:basedOn w:val="1"/>
    <w:qFormat/>
    <w:uiPriority w:val="99"/>
    <w:pPr>
      <w:jc w:val="left"/>
    </w:pPr>
    <w:rPr>
      <w:kern w:val="1"/>
      <w:sz w:val="18"/>
    </w:rPr>
  </w:style>
  <w:style w:type="paragraph" w:styleId="39">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0">
    <w:name w:val="Body Text Indent 3"/>
    <w:basedOn w:val="1"/>
    <w:link w:val="95"/>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1">
    <w:name w:val="index 7"/>
    <w:basedOn w:val="1"/>
    <w:next w:val="1"/>
    <w:qFormat/>
    <w:uiPriority w:val="0"/>
    <w:pPr>
      <w:autoSpaceDE/>
      <w:autoSpaceDN/>
      <w:adjustRightInd/>
      <w:ind w:left="1200" w:leftChars="1200"/>
    </w:pPr>
    <w:rPr>
      <w:color w:val="auto"/>
      <w:kern w:val="2"/>
      <w:szCs w:val="24"/>
    </w:rPr>
  </w:style>
  <w:style w:type="paragraph" w:styleId="42">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3">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4">
    <w:name w:val="Body Text 2"/>
    <w:basedOn w:val="1"/>
    <w:link w:val="205"/>
    <w:qFormat/>
    <w:uiPriority w:val="0"/>
    <w:pPr>
      <w:autoSpaceDE/>
      <w:autoSpaceDN/>
      <w:adjustRightInd/>
      <w:spacing w:after="120" w:line="480" w:lineRule="auto"/>
      <w:ind w:left="425" w:hanging="425"/>
    </w:pPr>
    <w:rPr>
      <w:kern w:val="2"/>
      <w:szCs w:val="22"/>
    </w:rPr>
  </w:style>
  <w:style w:type="paragraph" w:styleId="45">
    <w:name w:val="HTML Preformatted"/>
    <w:basedOn w:val="1"/>
    <w:link w:val="92"/>
    <w:qFormat/>
    <w:uiPriority w:val="0"/>
    <w:pPr>
      <w:autoSpaceDE/>
      <w:autoSpaceDN/>
      <w:adjustRightInd/>
    </w:pPr>
    <w:rPr>
      <w:rFonts w:ascii="Arial Unicode MS" w:hAnsi="Arial Unicode MS" w:eastAsia="Arial Unicode MS" w:cstheme="minorBidi"/>
      <w:color w:val="auto"/>
      <w:kern w:val="2"/>
      <w:szCs w:val="22"/>
    </w:rPr>
  </w:style>
  <w:style w:type="paragraph" w:styleId="46">
    <w:name w:val="Normal (Web)"/>
    <w:basedOn w:val="1"/>
    <w:link w:val="85"/>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7">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8">
    <w:name w:val="annotation subject"/>
    <w:basedOn w:val="19"/>
    <w:next w:val="19"/>
    <w:link w:val="108"/>
    <w:qFormat/>
    <w:uiPriority w:val="0"/>
    <w:pPr>
      <w:autoSpaceDE/>
      <w:autoSpaceDN/>
      <w:adjustRightInd/>
    </w:pPr>
    <w:rPr>
      <w:b/>
      <w:bCs/>
      <w:color w:val="auto"/>
      <w:kern w:val="2"/>
      <w:szCs w:val="24"/>
    </w:rPr>
  </w:style>
  <w:style w:type="paragraph" w:styleId="49">
    <w:name w:val="Body Text First Indent"/>
    <w:basedOn w:val="21"/>
    <w:next w:val="39"/>
    <w:link w:val="156"/>
    <w:unhideWhenUsed/>
    <w:qFormat/>
    <w:uiPriority w:val="0"/>
    <w:pPr>
      <w:ind w:firstLine="420" w:firstLineChars="100"/>
    </w:pPr>
  </w:style>
  <w:style w:type="paragraph" w:styleId="50">
    <w:name w:val="Body Text First Indent 2"/>
    <w:basedOn w:val="22"/>
    <w:next w:val="51"/>
    <w:link w:val="114"/>
    <w:qFormat/>
    <w:uiPriority w:val="0"/>
    <w:pPr>
      <w:autoSpaceDE/>
      <w:autoSpaceDN/>
      <w:adjustRightInd/>
      <w:spacing w:line="360" w:lineRule="auto"/>
      <w:ind w:firstLine="420" w:firstLineChars="200"/>
    </w:pPr>
    <w:rPr>
      <w:rFonts w:ascii="Calibri" w:hAnsi="Calibri"/>
      <w:color w:val="auto"/>
      <w:kern w:val="2"/>
      <w:sz w:val="24"/>
      <w:szCs w:val="22"/>
    </w:rPr>
  </w:style>
  <w:style w:type="paragraph" w:customStyle="1" w:styleId="51">
    <w:name w:val="正文1"/>
    <w:basedOn w:val="52"/>
    <w:qFormat/>
    <w:uiPriority w:val="0"/>
    <w:pPr>
      <w:widowControl w:val="0"/>
      <w:jc w:val="both"/>
    </w:pPr>
    <w:rPr>
      <w:kern w:val="2"/>
      <w:sz w:val="21"/>
      <w:lang w:val="en-US" w:eastAsia="zh-CN" w:bidi="ar-SA"/>
    </w:rPr>
  </w:style>
  <w:style w:type="paragraph" w:customStyle="1" w:styleId="52">
    <w:name w:val="[Normal]"/>
    <w:qFormat/>
    <w:uiPriority w:val="0"/>
    <w:rPr>
      <w:rFonts w:ascii="宋体" w:hAnsi="宋体" w:eastAsia="宋体" w:cs="Times New Roman"/>
      <w:sz w:val="24"/>
      <w:szCs w:val="22"/>
      <w:lang w:val="zh-CN" w:eastAsia="zh-CN" w:bidi="ar-SA"/>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800080"/>
      <w:u w:val="none"/>
    </w:rPr>
  </w:style>
  <w:style w:type="character" w:styleId="59">
    <w:name w:val="Emphasis"/>
    <w:qFormat/>
    <w:uiPriority w:val="0"/>
    <w:rPr>
      <w:color w:val="CC0000"/>
    </w:rPr>
  </w:style>
  <w:style w:type="character" w:styleId="60">
    <w:name w:val="Hyperlink"/>
    <w:basedOn w:val="55"/>
    <w:qFormat/>
    <w:uiPriority w:val="0"/>
    <w:rPr>
      <w:color w:val="0000FF"/>
      <w:u w:val="none"/>
    </w:rPr>
  </w:style>
  <w:style w:type="character" w:styleId="61">
    <w:name w:val="annotation reference"/>
    <w:qFormat/>
    <w:uiPriority w:val="0"/>
    <w:rPr>
      <w:sz w:val="21"/>
      <w:szCs w:val="21"/>
    </w:rPr>
  </w:style>
  <w:style w:type="paragraph" w:customStyle="1" w:styleId="62">
    <w:name w:val="表格文字"/>
    <w:basedOn w:val="63"/>
    <w:next w:val="21"/>
    <w:qFormat/>
    <w:uiPriority w:val="0"/>
    <w:pPr>
      <w:ind w:firstLine="200" w:firstLineChars="200"/>
    </w:pPr>
    <w:rPr>
      <w:rFonts w:ascii="Arial" w:hAnsi="Arial"/>
      <w:spacing w:val="-5"/>
      <w:sz w:val="24"/>
      <w:szCs w:val="20"/>
    </w:rPr>
  </w:style>
  <w:style w:type="paragraph" w:customStyle="1" w:styleId="63">
    <w:name w:val="表格文字（两侧对齐）"/>
    <w:basedOn w:val="1"/>
    <w:qFormat/>
    <w:uiPriority w:val="0"/>
    <w:pPr>
      <w:snapToGrid w:val="0"/>
    </w:pPr>
    <w:rPr>
      <w:sz w:val="20"/>
      <w:szCs w:val="24"/>
    </w:rPr>
  </w:style>
  <w:style w:type="paragraph" w:customStyle="1" w:styleId="64">
    <w:name w:val="正文首行缩进 21"/>
    <w:basedOn w:val="65"/>
    <w:qFormat/>
    <w:uiPriority w:val="0"/>
    <w:pPr>
      <w:autoSpaceDE/>
      <w:autoSpaceDN/>
      <w:adjustRightInd/>
      <w:ind w:firstLine="420"/>
    </w:pPr>
    <w:rPr>
      <w:rFonts w:cs="宋体"/>
      <w:kern w:val="2"/>
    </w:rPr>
  </w:style>
  <w:style w:type="paragraph" w:customStyle="1" w:styleId="65">
    <w:name w:val="正文文本缩进1"/>
    <w:basedOn w:val="1"/>
    <w:next w:val="1"/>
    <w:qFormat/>
    <w:uiPriority w:val="0"/>
    <w:pPr>
      <w:spacing w:after="120"/>
      <w:ind w:left="420" w:leftChars="200"/>
    </w:pPr>
  </w:style>
  <w:style w:type="character" w:customStyle="1" w:styleId="66">
    <w:name w:val="标题 1 Char"/>
    <w:basedOn w:val="55"/>
    <w:link w:val="3"/>
    <w:qFormat/>
    <w:uiPriority w:val="0"/>
    <w:rPr>
      <w:rFonts w:ascii="Times New Roman" w:hAnsi="Times New Roman" w:eastAsia="宋体" w:cs="Times New Roman"/>
      <w:b/>
      <w:color w:val="000000"/>
      <w:kern w:val="44"/>
      <w:sz w:val="44"/>
      <w:szCs w:val="21"/>
    </w:rPr>
  </w:style>
  <w:style w:type="character" w:customStyle="1" w:styleId="67">
    <w:name w:val="标题 2 Char"/>
    <w:basedOn w:val="55"/>
    <w:link w:val="4"/>
    <w:qFormat/>
    <w:uiPriority w:val="0"/>
    <w:rPr>
      <w:rFonts w:ascii="Arial" w:hAnsi="Arial" w:eastAsia="黑体" w:cs="Times New Roman"/>
      <w:b/>
      <w:bCs/>
      <w:color w:val="000000"/>
      <w:sz w:val="32"/>
      <w:szCs w:val="32"/>
    </w:rPr>
  </w:style>
  <w:style w:type="character" w:customStyle="1" w:styleId="68">
    <w:name w:val="标题 3 Char"/>
    <w:basedOn w:val="55"/>
    <w:link w:val="5"/>
    <w:qFormat/>
    <w:uiPriority w:val="0"/>
    <w:rPr>
      <w:rFonts w:ascii="Times New Roman" w:hAnsi="Times New Roman" w:eastAsia="宋体" w:cs="Times New Roman"/>
      <w:b/>
      <w:bCs/>
      <w:color w:val="000000"/>
      <w:kern w:val="0"/>
      <w:sz w:val="32"/>
      <w:szCs w:val="32"/>
    </w:rPr>
  </w:style>
  <w:style w:type="character" w:customStyle="1" w:styleId="69">
    <w:name w:val="标题 4 Char"/>
    <w:basedOn w:val="55"/>
    <w:link w:val="6"/>
    <w:qFormat/>
    <w:uiPriority w:val="0"/>
    <w:rPr>
      <w:rFonts w:ascii="Cambria" w:hAnsi="Cambria" w:eastAsia="黑体" w:cs="Times New Roman"/>
      <w:b/>
      <w:bCs/>
      <w:sz w:val="24"/>
      <w:szCs w:val="28"/>
    </w:rPr>
  </w:style>
  <w:style w:type="character" w:customStyle="1" w:styleId="70">
    <w:name w:val="正文文字2 Char"/>
    <w:link w:val="71"/>
    <w:qFormat/>
    <w:uiPriority w:val="0"/>
    <w:rPr>
      <w:rFonts w:ascii="Arial" w:eastAsia="黑体"/>
    </w:rPr>
  </w:style>
  <w:style w:type="paragraph" w:customStyle="1" w:styleId="71">
    <w:name w:val="正文文字2"/>
    <w:basedOn w:val="21"/>
    <w:link w:val="70"/>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72">
    <w:name w:val="列出段落 Char Char"/>
    <w:link w:val="73"/>
    <w:qFormat/>
    <w:uiPriority w:val="0"/>
    <w:rPr>
      <w:rFonts w:ascii="Calibri" w:hAnsi="Calibri"/>
    </w:rPr>
  </w:style>
  <w:style w:type="paragraph" w:customStyle="1" w:styleId="73">
    <w:name w:val="列表段落1"/>
    <w:basedOn w:val="1"/>
    <w:link w:val="72"/>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4">
    <w:name w:val="列出段落 Char"/>
    <w:link w:val="75"/>
    <w:qFormat/>
    <w:uiPriority w:val="0"/>
    <w:rPr>
      <w:rFonts w:ascii="Calibri" w:hAnsi="Calibri"/>
    </w:rPr>
  </w:style>
  <w:style w:type="paragraph" w:styleId="75">
    <w:name w:val="List Paragraph"/>
    <w:basedOn w:val="1"/>
    <w:link w:val="74"/>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6">
    <w:name w:val="日期 Char1"/>
    <w:qFormat/>
    <w:uiPriority w:val="0"/>
    <w:rPr>
      <w:kern w:val="2"/>
      <w:sz w:val="21"/>
      <w:szCs w:val="24"/>
    </w:rPr>
  </w:style>
  <w:style w:type="character" w:customStyle="1" w:styleId="77">
    <w:name w:val="Char Char3"/>
    <w:basedOn w:val="55"/>
    <w:qFormat/>
    <w:uiPriority w:val="0"/>
    <w:rPr>
      <w:rFonts w:ascii="宋体" w:hAnsi="Courier New" w:eastAsia="宋体"/>
      <w:sz w:val="24"/>
      <w:szCs w:val="24"/>
      <w:lang w:bidi="ar-SA"/>
    </w:rPr>
  </w:style>
  <w:style w:type="character" w:customStyle="1" w:styleId="78">
    <w:name w:val="正文缩进 Char1"/>
    <w:basedOn w:val="55"/>
    <w:link w:val="9"/>
    <w:qFormat/>
    <w:uiPriority w:val="0"/>
  </w:style>
  <w:style w:type="character" w:customStyle="1" w:styleId="79">
    <w:name w:val="正文文本缩进 字符"/>
    <w:basedOn w:val="55"/>
    <w:qFormat/>
    <w:uiPriority w:val="0"/>
    <w:rPr>
      <w:rFonts w:eastAsia="宋体"/>
      <w:color w:val="000000"/>
      <w:sz w:val="21"/>
      <w:szCs w:val="21"/>
      <w:lang w:val="en-US" w:eastAsia="zh-CN" w:bidi="ar-SA"/>
    </w:rPr>
  </w:style>
  <w:style w:type="character" w:customStyle="1" w:styleId="80">
    <w:name w:val="15"/>
    <w:basedOn w:val="55"/>
    <w:qFormat/>
    <w:uiPriority w:val="0"/>
    <w:rPr>
      <w:rFonts w:hint="default" w:ascii="Lucida Sans" w:hAnsi="Lucida Sans"/>
    </w:rPr>
  </w:style>
  <w:style w:type="character" w:customStyle="1" w:styleId="81">
    <w:name w:val="jtz3 Char"/>
    <w:qFormat/>
    <w:uiPriority w:val="0"/>
    <w:rPr>
      <w:rFonts w:eastAsia="宋体"/>
      <w:b/>
      <w:bCs/>
      <w:kern w:val="2"/>
      <w:sz w:val="28"/>
      <w:szCs w:val="32"/>
      <w:lang w:val="en-US" w:eastAsia="zh-CN" w:bidi="ar-SA"/>
    </w:rPr>
  </w:style>
  <w:style w:type="character" w:customStyle="1" w:styleId="82">
    <w:name w:val="页脚 Char1"/>
    <w:basedOn w:val="55"/>
    <w:link w:val="32"/>
    <w:qFormat/>
    <w:uiPriority w:val="99"/>
    <w:rPr>
      <w:color w:val="000000"/>
      <w:sz w:val="18"/>
      <w:szCs w:val="18"/>
    </w:rPr>
  </w:style>
  <w:style w:type="character" w:customStyle="1" w:styleId="83">
    <w:name w:val="页眉 Char1"/>
    <w:basedOn w:val="55"/>
    <w:link w:val="33"/>
    <w:qFormat/>
    <w:uiPriority w:val="99"/>
    <w:rPr>
      <w:color w:val="000000"/>
      <w:sz w:val="18"/>
      <w:szCs w:val="18"/>
    </w:rPr>
  </w:style>
  <w:style w:type="character" w:customStyle="1" w:styleId="84">
    <w:name w:val="jtz2 Char1"/>
    <w:qFormat/>
    <w:uiPriority w:val="0"/>
    <w:rPr>
      <w:rFonts w:ascii="Cambria" w:hAnsi="Cambria" w:eastAsia="宋体"/>
      <w:b/>
      <w:bCs/>
      <w:kern w:val="2"/>
      <w:sz w:val="30"/>
      <w:szCs w:val="32"/>
      <w:lang w:val="en-US" w:eastAsia="zh-CN" w:bidi="ar-SA"/>
    </w:rPr>
  </w:style>
  <w:style w:type="character" w:customStyle="1" w:styleId="85">
    <w:name w:val="普通(网站) Char"/>
    <w:basedOn w:val="55"/>
    <w:link w:val="46"/>
    <w:qFormat/>
    <w:uiPriority w:val="0"/>
    <w:rPr>
      <w:rFonts w:ascii="宋体" w:hAnsi="宋体"/>
      <w:color w:val="000000"/>
      <w:sz w:val="24"/>
      <w:szCs w:val="24"/>
    </w:rPr>
  </w:style>
  <w:style w:type="character" w:customStyle="1" w:styleId="86">
    <w:name w:val="Char Char13"/>
    <w:qFormat/>
    <w:uiPriority w:val="0"/>
    <w:rPr>
      <w:rFonts w:eastAsia="宋体"/>
      <w:b/>
      <w:bCs/>
      <w:kern w:val="44"/>
      <w:sz w:val="44"/>
      <w:szCs w:val="44"/>
      <w:lang w:val="en-US" w:eastAsia="zh-CN" w:bidi="ar-SA"/>
    </w:rPr>
  </w:style>
  <w:style w:type="character" w:customStyle="1" w:styleId="87">
    <w:name w:val="Char Char17"/>
    <w:qFormat/>
    <w:uiPriority w:val="0"/>
    <w:rPr>
      <w:rFonts w:ascii="Calibri" w:hAnsi="Calibri" w:eastAsia="宋体" w:cs="Times New Roman"/>
    </w:rPr>
  </w:style>
  <w:style w:type="character" w:customStyle="1" w:styleId="88">
    <w:name w:val="正文文本缩进 2 Char1"/>
    <w:qFormat/>
    <w:uiPriority w:val="0"/>
    <w:rPr>
      <w:kern w:val="2"/>
      <w:sz w:val="21"/>
      <w:szCs w:val="24"/>
    </w:rPr>
  </w:style>
  <w:style w:type="character" w:customStyle="1" w:styleId="89">
    <w:name w:val="param-name"/>
    <w:qFormat/>
    <w:uiPriority w:val="0"/>
  </w:style>
  <w:style w:type="character" w:customStyle="1" w:styleId="90">
    <w:name w:val="01 正文样式 Char"/>
    <w:link w:val="91"/>
    <w:qFormat/>
    <w:uiPriority w:val="0"/>
    <w:rPr>
      <w:sz w:val="24"/>
    </w:rPr>
  </w:style>
  <w:style w:type="paragraph" w:customStyle="1" w:styleId="91">
    <w:name w:val="01 正文样式"/>
    <w:basedOn w:val="1"/>
    <w:link w:val="90"/>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92">
    <w:name w:val="HTML 预设格式 Char"/>
    <w:basedOn w:val="55"/>
    <w:link w:val="45"/>
    <w:qFormat/>
    <w:uiPriority w:val="0"/>
    <w:rPr>
      <w:rFonts w:ascii="Arial Unicode MS" w:hAnsi="Arial Unicode MS" w:eastAsia="Arial Unicode MS"/>
    </w:rPr>
  </w:style>
  <w:style w:type="character" w:customStyle="1" w:styleId="93">
    <w:name w:val="签名 Char"/>
    <w:basedOn w:val="55"/>
    <w:link w:val="34"/>
    <w:qFormat/>
    <w:uiPriority w:val="0"/>
    <w:rPr>
      <w:rFonts w:ascii="Arial" w:hAnsi="Arial"/>
      <w:spacing w:val="-5"/>
      <w:sz w:val="24"/>
    </w:rPr>
  </w:style>
  <w:style w:type="character" w:customStyle="1" w:styleId="94">
    <w:name w:val="jtz2 Char"/>
    <w:qFormat/>
    <w:uiPriority w:val="0"/>
    <w:rPr>
      <w:rFonts w:ascii="Arial" w:hAnsi="Arial" w:eastAsia="宋体"/>
      <w:b/>
      <w:bCs/>
      <w:kern w:val="2"/>
      <w:sz w:val="30"/>
      <w:szCs w:val="32"/>
      <w:lang w:val="en-US" w:eastAsia="zh-CN" w:bidi="ar-SA"/>
    </w:rPr>
  </w:style>
  <w:style w:type="character" w:customStyle="1" w:styleId="95">
    <w:name w:val="正文文本缩进 3 Char"/>
    <w:basedOn w:val="55"/>
    <w:link w:val="40"/>
    <w:qFormat/>
    <w:uiPriority w:val="0"/>
    <w:rPr>
      <w:szCs w:val="24"/>
    </w:rPr>
  </w:style>
  <w:style w:type="character" w:customStyle="1" w:styleId="96">
    <w:name w:val="纯文本 Char1"/>
    <w:basedOn w:val="55"/>
    <w:link w:val="27"/>
    <w:qFormat/>
    <w:uiPriority w:val="0"/>
    <w:rPr>
      <w:sz w:val="24"/>
    </w:rPr>
  </w:style>
  <w:style w:type="character" w:customStyle="1" w:styleId="97">
    <w:name w:val="01正文样式 Char"/>
    <w:link w:val="98"/>
    <w:qFormat/>
    <w:uiPriority w:val="0"/>
    <w:rPr>
      <w:rFonts w:ascii="Tahoma" w:hAnsi="Tahoma" w:eastAsia="仿宋_GB2312"/>
      <w:sz w:val="28"/>
    </w:rPr>
  </w:style>
  <w:style w:type="paragraph" w:customStyle="1" w:styleId="98">
    <w:name w:val="01正文样式"/>
    <w:basedOn w:val="1"/>
    <w:link w:val="97"/>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99">
    <w:name w:val="日期 Char"/>
    <w:basedOn w:val="55"/>
    <w:link w:val="29"/>
    <w:qFormat/>
    <w:uiPriority w:val="0"/>
    <w:rPr>
      <w:color w:val="000000"/>
      <w:szCs w:val="21"/>
    </w:rPr>
  </w:style>
  <w:style w:type="character" w:customStyle="1" w:styleId="100">
    <w:name w:val="Char Char11"/>
    <w:basedOn w:val="55"/>
    <w:qFormat/>
    <w:uiPriority w:val="0"/>
    <w:rPr>
      <w:rFonts w:ascii="Arial" w:hAnsi="Arial" w:eastAsia="黑体"/>
      <w:b/>
      <w:kern w:val="2"/>
      <w:sz w:val="32"/>
      <w:szCs w:val="32"/>
      <w:lang w:val="en-US" w:eastAsia="zh-CN" w:bidi="ar-SA"/>
    </w:rPr>
  </w:style>
  <w:style w:type="character" w:customStyle="1" w:styleId="101">
    <w:name w:val="font01"/>
    <w:basedOn w:val="55"/>
    <w:qFormat/>
    <w:uiPriority w:val="0"/>
    <w:rPr>
      <w:rFonts w:hint="eastAsia" w:ascii="宋体" w:hAnsi="宋体" w:eastAsia="宋体" w:cs="宋体"/>
      <w:color w:val="000000"/>
      <w:sz w:val="24"/>
      <w:szCs w:val="24"/>
    </w:rPr>
  </w:style>
  <w:style w:type="character" w:customStyle="1" w:styleId="102">
    <w:name w:val="p0 Char"/>
    <w:link w:val="103"/>
    <w:qFormat/>
    <w:uiPriority w:val="0"/>
    <w:rPr>
      <w:szCs w:val="21"/>
    </w:rPr>
  </w:style>
  <w:style w:type="paragraph" w:customStyle="1" w:styleId="103">
    <w:name w:val="p0"/>
    <w:next w:val="41"/>
    <w:link w:val="102"/>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4">
    <w:name w:val="Font Style15"/>
    <w:qFormat/>
    <w:uiPriority w:val="0"/>
    <w:rPr>
      <w:rFonts w:ascii="MingLiU" w:eastAsia="MingLiU"/>
      <w:sz w:val="58"/>
    </w:rPr>
  </w:style>
  <w:style w:type="character" w:customStyle="1" w:styleId="105">
    <w:name w:val="正文 1.5 倍行距 Char"/>
    <w:link w:val="106"/>
    <w:qFormat/>
    <w:uiPriority w:val="0"/>
    <w:rPr>
      <w:sz w:val="24"/>
    </w:rPr>
  </w:style>
  <w:style w:type="paragraph" w:customStyle="1" w:styleId="106">
    <w:name w:val="正文 1.5 倍行距"/>
    <w:basedOn w:val="1"/>
    <w:link w:val="105"/>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7">
    <w:name w:val="批注文字 Char"/>
    <w:basedOn w:val="55"/>
    <w:link w:val="19"/>
    <w:qFormat/>
    <w:uiPriority w:val="0"/>
    <w:rPr>
      <w:rFonts w:ascii="Times New Roman" w:hAnsi="Times New Roman" w:eastAsia="宋体" w:cs="Times New Roman"/>
      <w:color w:val="000000"/>
      <w:kern w:val="0"/>
      <w:szCs w:val="21"/>
    </w:rPr>
  </w:style>
  <w:style w:type="character" w:customStyle="1" w:styleId="108">
    <w:name w:val="批注主题 Char"/>
    <w:basedOn w:val="107"/>
    <w:link w:val="48"/>
    <w:qFormat/>
    <w:uiPriority w:val="0"/>
    <w:rPr>
      <w:rFonts w:ascii="Times New Roman" w:hAnsi="Times New Roman" w:eastAsia="宋体" w:cs="Times New Roman"/>
      <w:b/>
      <w:bCs/>
      <w:color w:val="000000"/>
      <w:kern w:val="0"/>
      <w:szCs w:val="24"/>
    </w:rPr>
  </w:style>
  <w:style w:type="character" w:customStyle="1" w:styleId="109">
    <w:name w:val="正文文本缩进 3 字符1"/>
    <w:basedOn w:val="55"/>
    <w:semiHidden/>
    <w:qFormat/>
    <w:uiPriority w:val="99"/>
    <w:rPr>
      <w:rFonts w:ascii="Times New Roman" w:hAnsi="Times New Roman" w:eastAsia="宋体" w:cs="Times New Roman"/>
      <w:color w:val="000000"/>
      <w:kern w:val="0"/>
      <w:sz w:val="16"/>
      <w:szCs w:val="16"/>
    </w:rPr>
  </w:style>
  <w:style w:type="character" w:customStyle="1" w:styleId="110">
    <w:name w:val="纯文本 字符1"/>
    <w:basedOn w:val="55"/>
    <w:semiHidden/>
    <w:qFormat/>
    <w:uiPriority w:val="99"/>
    <w:rPr>
      <w:rFonts w:hAnsi="Courier New" w:cs="Courier New" w:asciiTheme="minorEastAsia"/>
      <w:color w:val="000000"/>
      <w:kern w:val="0"/>
      <w:szCs w:val="21"/>
    </w:rPr>
  </w:style>
  <w:style w:type="character" w:customStyle="1" w:styleId="111">
    <w:name w:val="批注框文本 Char"/>
    <w:basedOn w:val="55"/>
    <w:link w:val="31"/>
    <w:qFormat/>
    <w:uiPriority w:val="0"/>
    <w:rPr>
      <w:rFonts w:ascii="Times New Roman" w:hAnsi="Times New Roman" w:eastAsia="宋体" w:cs="Times New Roman"/>
      <w:sz w:val="18"/>
      <w:szCs w:val="18"/>
    </w:rPr>
  </w:style>
  <w:style w:type="character" w:customStyle="1" w:styleId="112">
    <w:name w:val="文档结构图 Char1"/>
    <w:basedOn w:val="55"/>
    <w:link w:val="18"/>
    <w:qFormat/>
    <w:uiPriority w:val="0"/>
    <w:rPr>
      <w:rFonts w:ascii="Times New Roman" w:hAnsi="Times New Roman" w:eastAsia="宋体" w:cs="Times New Roman"/>
      <w:szCs w:val="24"/>
      <w:shd w:val="clear" w:color="auto" w:fill="000080"/>
    </w:rPr>
  </w:style>
  <w:style w:type="character" w:customStyle="1" w:styleId="113">
    <w:name w:val="正文文本缩进 Char"/>
    <w:basedOn w:val="55"/>
    <w:link w:val="22"/>
    <w:qFormat/>
    <w:uiPriority w:val="0"/>
    <w:rPr>
      <w:rFonts w:ascii="Times New Roman" w:hAnsi="Times New Roman" w:eastAsia="宋体" w:cs="Times New Roman"/>
      <w:color w:val="000000"/>
      <w:kern w:val="0"/>
      <w:szCs w:val="21"/>
    </w:rPr>
  </w:style>
  <w:style w:type="character" w:customStyle="1" w:styleId="114">
    <w:name w:val="正文首行缩进 2 Char"/>
    <w:basedOn w:val="113"/>
    <w:link w:val="50"/>
    <w:qFormat/>
    <w:uiPriority w:val="0"/>
    <w:rPr>
      <w:rFonts w:ascii="Calibri" w:hAnsi="Calibri" w:eastAsia="宋体" w:cs="Times New Roman"/>
      <w:color w:val="000000"/>
      <w:kern w:val="0"/>
      <w:sz w:val="24"/>
      <w:szCs w:val="21"/>
    </w:rPr>
  </w:style>
  <w:style w:type="character" w:customStyle="1" w:styleId="115">
    <w:name w:val="HTML 预设格式 字符1"/>
    <w:basedOn w:val="55"/>
    <w:semiHidden/>
    <w:qFormat/>
    <w:uiPriority w:val="99"/>
    <w:rPr>
      <w:rFonts w:ascii="Courier New" w:hAnsi="Courier New" w:eastAsia="宋体" w:cs="Courier New"/>
      <w:color w:val="000000"/>
      <w:kern w:val="0"/>
      <w:sz w:val="20"/>
      <w:szCs w:val="20"/>
    </w:rPr>
  </w:style>
  <w:style w:type="character" w:customStyle="1" w:styleId="116">
    <w:name w:val="页脚 字符1"/>
    <w:basedOn w:val="55"/>
    <w:semiHidden/>
    <w:qFormat/>
    <w:uiPriority w:val="99"/>
    <w:rPr>
      <w:rFonts w:ascii="Times New Roman" w:hAnsi="Times New Roman" w:eastAsia="宋体" w:cs="Times New Roman"/>
      <w:color w:val="000000"/>
      <w:kern w:val="0"/>
      <w:sz w:val="18"/>
      <w:szCs w:val="18"/>
    </w:rPr>
  </w:style>
  <w:style w:type="character" w:customStyle="1" w:styleId="117">
    <w:name w:val="正文文本缩进 2 Char"/>
    <w:basedOn w:val="55"/>
    <w:link w:val="30"/>
    <w:qFormat/>
    <w:uiPriority w:val="0"/>
    <w:rPr>
      <w:rFonts w:ascii="仿宋_GB2312" w:hAnsi="Times New Roman" w:eastAsia="仿宋_GB2312" w:cs="Times New Roman"/>
      <w:sz w:val="28"/>
      <w:szCs w:val="28"/>
      <w:lang w:val="en-US" w:eastAsia="zh-CN"/>
    </w:rPr>
  </w:style>
  <w:style w:type="character" w:customStyle="1" w:styleId="118">
    <w:name w:val="签名 字符1"/>
    <w:basedOn w:val="55"/>
    <w:semiHidden/>
    <w:qFormat/>
    <w:uiPriority w:val="99"/>
    <w:rPr>
      <w:rFonts w:ascii="Times New Roman" w:hAnsi="Times New Roman" w:eastAsia="宋体" w:cs="Times New Roman"/>
      <w:color w:val="000000"/>
      <w:kern w:val="0"/>
      <w:szCs w:val="21"/>
    </w:rPr>
  </w:style>
  <w:style w:type="character" w:customStyle="1" w:styleId="119">
    <w:name w:val="日期 字符1"/>
    <w:basedOn w:val="55"/>
    <w:semiHidden/>
    <w:qFormat/>
    <w:uiPriority w:val="99"/>
    <w:rPr>
      <w:rFonts w:ascii="Times New Roman" w:hAnsi="Times New Roman" w:eastAsia="宋体" w:cs="Times New Roman"/>
      <w:color w:val="000000"/>
      <w:kern w:val="0"/>
      <w:szCs w:val="21"/>
    </w:rPr>
  </w:style>
  <w:style w:type="character" w:customStyle="1" w:styleId="120">
    <w:name w:val="正文文本 Char"/>
    <w:basedOn w:val="55"/>
    <w:link w:val="21"/>
    <w:qFormat/>
    <w:uiPriority w:val="0"/>
    <w:rPr>
      <w:rFonts w:ascii="Times New Roman" w:hAnsi="Times New Roman" w:eastAsia="宋体" w:cs="Times New Roman"/>
      <w:color w:val="000000"/>
      <w:kern w:val="0"/>
      <w:szCs w:val="21"/>
    </w:rPr>
  </w:style>
  <w:style w:type="character" w:customStyle="1" w:styleId="121">
    <w:name w:val="页眉 字符1"/>
    <w:basedOn w:val="55"/>
    <w:semiHidden/>
    <w:qFormat/>
    <w:uiPriority w:val="99"/>
    <w:rPr>
      <w:rFonts w:ascii="Times New Roman" w:hAnsi="Times New Roman" w:eastAsia="宋体" w:cs="Times New Roman"/>
      <w:color w:val="000000"/>
      <w:kern w:val="0"/>
      <w:sz w:val="18"/>
      <w:szCs w:val="18"/>
    </w:rPr>
  </w:style>
  <w:style w:type="paragraph" w:customStyle="1" w:styleId="122">
    <w:name w:val="正文段"/>
    <w:basedOn w:val="1"/>
    <w:qFormat/>
    <w:uiPriority w:val="0"/>
    <w:pPr>
      <w:widowControl/>
      <w:autoSpaceDE/>
      <w:autoSpaceDN/>
      <w:adjustRightInd/>
      <w:snapToGrid w:val="0"/>
      <w:spacing w:afterLines="50"/>
      <w:ind w:firstLine="200" w:firstLineChars="200"/>
    </w:pPr>
    <w:rPr>
      <w:color w:val="auto"/>
      <w:sz w:val="24"/>
      <w:szCs w:val="20"/>
    </w:rPr>
  </w:style>
  <w:style w:type="paragraph" w:customStyle="1" w:styleId="123">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4">
    <w:name w:val="p20"/>
    <w:basedOn w:val="1"/>
    <w:qFormat/>
    <w:uiPriority w:val="0"/>
    <w:pPr>
      <w:widowControl/>
      <w:autoSpaceDE/>
      <w:autoSpaceDN/>
      <w:adjustRightInd/>
      <w:ind w:left="425" w:firstLine="420"/>
    </w:pPr>
    <w:rPr>
      <w:rFonts w:ascii="Calibri" w:hAnsi="Calibri" w:cs="宋体"/>
      <w:color w:val="auto"/>
    </w:rPr>
  </w:style>
  <w:style w:type="paragraph" w:customStyle="1" w:styleId="125">
    <w:name w:val="p22"/>
    <w:basedOn w:val="1"/>
    <w:qFormat/>
    <w:uiPriority w:val="0"/>
    <w:pPr>
      <w:widowControl/>
      <w:autoSpaceDE/>
      <w:autoSpaceDN/>
      <w:adjustRightInd/>
      <w:jc w:val="left"/>
    </w:pPr>
    <w:rPr>
      <w:color w:val="auto"/>
      <w:sz w:val="18"/>
      <w:szCs w:val="18"/>
    </w:rPr>
  </w:style>
  <w:style w:type="paragraph" w:customStyle="1" w:styleId="126">
    <w:name w:val="列出段落1"/>
    <w:basedOn w:val="1"/>
    <w:qFormat/>
    <w:uiPriority w:val="0"/>
    <w:pPr>
      <w:autoSpaceDE/>
      <w:autoSpaceDN/>
      <w:adjustRightInd/>
      <w:ind w:firstLine="420" w:firstLineChars="200"/>
    </w:pPr>
    <w:rPr>
      <w:color w:val="auto"/>
      <w:kern w:val="2"/>
      <w:szCs w:val="24"/>
    </w:rPr>
  </w:style>
  <w:style w:type="paragraph" w:customStyle="1" w:styleId="127">
    <w:name w:val="p15"/>
    <w:basedOn w:val="1"/>
    <w:qFormat/>
    <w:uiPriority w:val="0"/>
    <w:pPr>
      <w:widowControl/>
      <w:autoSpaceDE/>
      <w:autoSpaceDN/>
      <w:adjustRightInd/>
      <w:snapToGrid w:val="0"/>
    </w:pPr>
  </w:style>
  <w:style w:type="paragraph" w:customStyle="1" w:styleId="128">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29">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30">
    <w:name w:val="p16"/>
    <w:basedOn w:val="1"/>
    <w:qFormat/>
    <w:uiPriority w:val="0"/>
    <w:pPr>
      <w:widowControl/>
      <w:autoSpaceDE/>
      <w:autoSpaceDN/>
      <w:adjustRightInd/>
    </w:pPr>
    <w:rPr>
      <w:color w:val="auto"/>
      <w:sz w:val="24"/>
      <w:szCs w:val="24"/>
    </w:rPr>
  </w:style>
  <w:style w:type="paragraph" w:customStyle="1" w:styleId="131">
    <w:name w:val="样式4"/>
    <w:basedOn w:val="3"/>
    <w:qFormat/>
    <w:uiPriority w:val="0"/>
    <w:pPr>
      <w:autoSpaceDE/>
      <w:autoSpaceDN/>
      <w:adjustRightInd/>
      <w:spacing w:line="480" w:lineRule="auto"/>
    </w:pPr>
    <w:rPr>
      <w:bCs/>
      <w:color w:val="auto"/>
      <w:sz w:val="32"/>
      <w:szCs w:val="44"/>
    </w:rPr>
  </w:style>
  <w:style w:type="paragraph" w:customStyle="1" w:styleId="132">
    <w:name w:val="正文文本首行缩进 21"/>
    <w:basedOn w:val="65"/>
    <w:qFormat/>
    <w:uiPriority w:val="0"/>
    <w:pPr>
      <w:ind w:firstLine="420"/>
    </w:pPr>
    <w:rPr>
      <w:rFonts w:cs="宋体"/>
    </w:rPr>
  </w:style>
  <w:style w:type="paragraph" w:customStyle="1" w:styleId="133">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4">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5">
    <w:name w:val="p21"/>
    <w:basedOn w:val="1"/>
    <w:qFormat/>
    <w:uiPriority w:val="0"/>
    <w:pPr>
      <w:widowControl/>
      <w:autoSpaceDE/>
      <w:autoSpaceDN/>
      <w:adjustRightInd/>
      <w:jc w:val="left"/>
    </w:pPr>
    <w:rPr>
      <w:color w:val="auto"/>
    </w:rPr>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7">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题注居中"/>
    <w:basedOn w:val="16"/>
    <w:next w:val="1"/>
    <w:qFormat/>
    <w:uiPriority w:val="0"/>
    <w:pPr>
      <w:spacing w:after="120" w:line="240" w:lineRule="exact"/>
      <w:ind w:firstLine="0" w:firstLineChars="0"/>
      <w:jc w:val="center"/>
    </w:pPr>
    <w:rPr>
      <w:rFonts w:ascii="宋体" w:hAnsi="宋体" w:eastAsia="宋体" w:cs="宋体"/>
      <w:b/>
      <w:sz w:val="21"/>
    </w:rPr>
  </w:style>
  <w:style w:type="paragraph" w:customStyle="1" w:styleId="139">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40">
    <w:name w:val="Char Char Char Char1"/>
    <w:basedOn w:val="1"/>
    <w:qFormat/>
    <w:uiPriority w:val="0"/>
    <w:pPr>
      <w:autoSpaceDE/>
      <w:autoSpaceDN/>
      <w:adjustRightInd/>
    </w:pPr>
    <w:rPr>
      <w:rFonts w:ascii="Tahoma" w:hAnsi="Tahoma"/>
      <w:color w:val="auto"/>
      <w:kern w:val="2"/>
      <w:sz w:val="24"/>
      <w:szCs w:val="20"/>
    </w:rPr>
  </w:style>
  <w:style w:type="paragraph" w:customStyle="1" w:styleId="141">
    <w:name w:val="p17"/>
    <w:basedOn w:val="1"/>
    <w:qFormat/>
    <w:uiPriority w:val="0"/>
    <w:pPr>
      <w:widowControl/>
      <w:autoSpaceDE/>
      <w:autoSpaceDN/>
      <w:adjustRightInd/>
      <w:ind w:left="2520"/>
    </w:pPr>
    <w:rPr>
      <w:color w:val="auto"/>
    </w:rPr>
  </w:style>
  <w:style w:type="paragraph" w:customStyle="1" w:styleId="142">
    <w:name w:val="表格内"/>
    <w:basedOn w:val="1"/>
    <w:qFormat/>
    <w:uiPriority w:val="0"/>
    <w:rPr>
      <w:rFonts w:cs="宋体"/>
      <w:szCs w:val="20"/>
    </w:rPr>
  </w:style>
  <w:style w:type="paragraph" w:customStyle="1" w:styleId="143">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4">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5">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6">
    <w:name w:val="p18"/>
    <w:basedOn w:val="1"/>
    <w:qFormat/>
    <w:uiPriority w:val="0"/>
    <w:pPr>
      <w:widowControl/>
      <w:autoSpaceDE/>
      <w:autoSpaceDN/>
      <w:adjustRightInd/>
      <w:snapToGrid w:val="0"/>
      <w:jc w:val="left"/>
    </w:pPr>
    <w:rPr>
      <w:sz w:val="24"/>
      <w:szCs w:val="24"/>
    </w:rPr>
  </w:style>
  <w:style w:type="paragraph" w:customStyle="1" w:styleId="147">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48">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49">
    <w:name w:val="样式 正文缩进首行缩进两字 + 小四 首行缩进:  2 字符"/>
    <w:basedOn w:val="9"/>
    <w:qFormat/>
    <w:uiPriority w:val="0"/>
    <w:pPr>
      <w:spacing w:line="360" w:lineRule="auto"/>
      <w:ind w:firstLine="200" w:firstLineChars="200"/>
    </w:pPr>
    <w:rPr>
      <w:rFonts w:cs="宋体"/>
      <w:sz w:val="24"/>
    </w:rPr>
  </w:style>
  <w:style w:type="character" w:customStyle="1" w:styleId="150">
    <w:name w:val="font91"/>
    <w:qFormat/>
    <w:uiPriority w:val="0"/>
    <w:rPr>
      <w:rFonts w:hint="eastAsia" w:ascii="宋体" w:hAnsi="宋体" w:eastAsia="宋体" w:cs="宋体"/>
      <w:color w:val="auto"/>
      <w:sz w:val="18"/>
      <w:szCs w:val="18"/>
      <w:u w:val="none"/>
    </w:rPr>
  </w:style>
  <w:style w:type="paragraph" w:styleId="151">
    <w:name w:val="No Spacing"/>
    <w:link w:val="187"/>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52">
    <w:name w:val="正文文本 3 Char"/>
    <w:basedOn w:val="55"/>
    <w:link w:val="20"/>
    <w:qFormat/>
    <w:uiPriority w:val="0"/>
    <w:rPr>
      <w:rFonts w:ascii="Times New Roman" w:hAnsi="Times New Roman" w:eastAsia="宋体" w:cs="Times New Roman"/>
      <w:color w:val="000000"/>
      <w:kern w:val="0"/>
      <w:sz w:val="16"/>
      <w:szCs w:val="16"/>
    </w:rPr>
  </w:style>
  <w:style w:type="paragraph" w:customStyle="1" w:styleId="15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5">
    <w:name w:val="apple-converted-space"/>
    <w:basedOn w:val="55"/>
    <w:qFormat/>
    <w:uiPriority w:val="0"/>
  </w:style>
  <w:style w:type="character" w:customStyle="1" w:styleId="156">
    <w:name w:val="正文首行缩进 Char"/>
    <w:basedOn w:val="120"/>
    <w:link w:val="49"/>
    <w:qFormat/>
    <w:uiPriority w:val="0"/>
    <w:rPr>
      <w:rFonts w:ascii="Times New Roman" w:hAnsi="Times New Roman" w:eastAsia="宋体" w:cs="Times New Roman"/>
      <w:color w:val="000000"/>
      <w:kern w:val="0"/>
      <w:sz w:val="21"/>
      <w:szCs w:val="21"/>
    </w:rPr>
  </w:style>
  <w:style w:type="character" w:customStyle="1" w:styleId="157">
    <w:name w:val="标题 5 Char"/>
    <w:basedOn w:val="55"/>
    <w:link w:val="7"/>
    <w:qFormat/>
    <w:uiPriority w:val="0"/>
    <w:rPr>
      <w:rFonts w:ascii="Times New Roman" w:hAnsi="Times New Roman" w:eastAsia="宋体" w:cs="Times New Roman"/>
      <w:b/>
      <w:bCs/>
      <w:color w:val="000000"/>
      <w:kern w:val="2"/>
      <w:sz w:val="28"/>
      <w:szCs w:val="28"/>
    </w:rPr>
  </w:style>
  <w:style w:type="character" w:customStyle="1" w:styleId="158">
    <w:name w:val="标题 6 Char"/>
    <w:basedOn w:val="55"/>
    <w:link w:val="8"/>
    <w:qFormat/>
    <w:uiPriority w:val="0"/>
    <w:rPr>
      <w:rFonts w:ascii="Times New Roman" w:hAnsi="Times New Roman" w:eastAsia="宋体" w:cs="Times New Roman"/>
      <w:color w:val="000000"/>
      <w:kern w:val="24"/>
      <w:sz w:val="24"/>
      <w:szCs w:val="24"/>
    </w:rPr>
  </w:style>
  <w:style w:type="character" w:customStyle="1" w:styleId="159">
    <w:name w:val="标题 7 Char"/>
    <w:basedOn w:val="55"/>
    <w:link w:val="10"/>
    <w:qFormat/>
    <w:uiPriority w:val="0"/>
    <w:rPr>
      <w:rFonts w:ascii="Times New Roman" w:hAnsi="Times New Roman" w:eastAsia="宋体" w:cs="Times New Roman"/>
      <w:color w:val="000000"/>
      <w:spacing w:val="2"/>
      <w:kern w:val="24"/>
      <w:sz w:val="24"/>
      <w:szCs w:val="24"/>
    </w:rPr>
  </w:style>
  <w:style w:type="character" w:customStyle="1" w:styleId="160">
    <w:name w:val="标题 8 Char"/>
    <w:basedOn w:val="55"/>
    <w:link w:val="11"/>
    <w:qFormat/>
    <w:uiPriority w:val="0"/>
    <w:rPr>
      <w:rFonts w:ascii="Times New Roman" w:hAnsi="Times New Roman" w:eastAsia="宋体" w:cs="Times New Roman"/>
      <w:color w:val="000000"/>
      <w:kern w:val="24"/>
      <w:sz w:val="24"/>
      <w:szCs w:val="24"/>
    </w:rPr>
  </w:style>
  <w:style w:type="character" w:customStyle="1" w:styleId="161">
    <w:name w:val="标题 9 Char"/>
    <w:basedOn w:val="55"/>
    <w:link w:val="12"/>
    <w:qFormat/>
    <w:uiPriority w:val="0"/>
    <w:rPr>
      <w:rFonts w:ascii="Arial" w:hAnsi="Arial" w:eastAsia="黑体" w:cs="Times New Roman"/>
      <w:kern w:val="2"/>
      <w:sz w:val="21"/>
      <w:szCs w:val="24"/>
    </w:rPr>
  </w:style>
  <w:style w:type="character" w:customStyle="1" w:styleId="162">
    <w:name w:val="!我的正文 Ctr+Q Char"/>
    <w:link w:val="163"/>
    <w:qFormat/>
    <w:uiPriority w:val="0"/>
    <w:rPr>
      <w:rFonts w:ascii="Arial" w:hAnsi="Arial"/>
      <w:sz w:val="24"/>
      <w:szCs w:val="21"/>
    </w:rPr>
  </w:style>
  <w:style w:type="paragraph" w:customStyle="1" w:styleId="163">
    <w:name w:val="!我的正文 Ctr+Q"/>
    <w:basedOn w:val="1"/>
    <w:link w:val="162"/>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4">
    <w:name w:val="Char Char14"/>
    <w:qFormat/>
    <w:uiPriority w:val="0"/>
    <w:rPr>
      <w:rFonts w:eastAsia="宋体"/>
      <w:kern w:val="2"/>
      <w:sz w:val="24"/>
      <w:lang w:val="en-US" w:eastAsia="zh-CN" w:bidi="ar-SA"/>
    </w:rPr>
  </w:style>
  <w:style w:type="character" w:customStyle="1" w:styleId="165">
    <w:name w:val="小点说明 Char Char"/>
    <w:link w:val="166"/>
    <w:qFormat/>
    <w:uiPriority w:val="0"/>
    <w:rPr>
      <w:rFonts w:eastAsia="宋体"/>
      <w:kern w:val="2"/>
      <w:sz w:val="21"/>
      <w:szCs w:val="24"/>
    </w:rPr>
  </w:style>
  <w:style w:type="paragraph" w:customStyle="1" w:styleId="166">
    <w:name w:val="小点说明"/>
    <w:basedOn w:val="1"/>
    <w:link w:val="165"/>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7">
    <w:name w:val="纯文本 Char"/>
    <w:qFormat/>
    <w:uiPriority w:val="0"/>
    <w:rPr>
      <w:rFonts w:ascii="宋体" w:hAnsi="Courier New" w:cs="Courier New"/>
      <w:kern w:val="2"/>
      <w:sz w:val="21"/>
      <w:szCs w:val="21"/>
    </w:rPr>
  </w:style>
  <w:style w:type="character" w:customStyle="1" w:styleId="168">
    <w:name w:val="Char Char9"/>
    <w:qFormat/>
    <w:uiPriority w:val="0"/>
    <w:rPr>
      <w:rFonts w:eastAsia="宋体"/>
      <w:color w:val="000000"/>
      <w:sz w:val="21"/>
      <w:szCs w:val="21"/>
      <w:lang w:val="en-US" w:eastAsia="zh-CN" w:bidi="ar-SA"/>
    </w:rPr>
  </w:style>
  <w:style w:type="character" w:customStyle="1" w:styleId="169">
    <w:name w:val="Char Char24"/>
    <w:qFormat/>
    <w:uiPriority w:val="0"/>
    <w:rPr>
      <w:rFonts w:eastAsia="宋体"/>
      <w:b/>
      <w:color w:val="000000"/>
      <w:sz w:val="32"/>
      <w:szCs w:val="21"/>
      <w:lang w:val="en-US" w:eastAsia="zh-CN" w:bidi="ar-SA"/>
    </w:rPr>
  </w:style>
  <w:style w:type="character" w:customStyle="1" w:styleId="170">
    <w:name w:val="文章样式1 Char Char"/>
    <w:link w:val="171"/>
    <w:qFormat/>
    <w:uiPriority w:val="0"/>
    <w:rPr>
      <w:rFonts w:ascii="宋体" w:hAnsi="宋体" w:eastAsia="Times New Roman" w:cs="宋体"/>
      <w:b/>
      <w:kern w:val="2"/>
      <w:sz w:val="21"/>
    </w:rPr>
  </w:style>
  <w:style w:type="paragraph" w:customStyle="1" w:styleId="171">
    <w:name w:val="文章样式1"/>
    <w:link w:val="170"/>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72">
    <w:name w:val="Char Char10"/>
    <w:qFormat/>
    <w:uiPriority w:val="0"/>
    <w:rPr>
      <w:rFonts w:eastAsia="宋体"/>
      <w:color w:val="000000"/>
      <w:sz w:val="18"/>
      <w:szCs w:val="18"/>
      <w:lang w:val="en-US" w:eastAsia="zh-CN" w:bidi="ar-SA"/>
    </w:rPr>
  </w:style>
  <w:style w:type="character" w:customStyle="1" w:styleId="173">
    <w:name w:val="样式 正文首行缩进 2 + 左侧:  2 字符 首行缩进:  2 字符1 Char Char"/>
    <w:link w:val="174"/>
    <w:qFormat/>
    <w:uiPriority w:val="0"/>
    <w:rPr>
      <w:rFonts w:ascii="宋体" w:hAnsi="宋体" w:eastAsia="Times New Roman" w:cs="宋体"/>
      <w:color w:val="000000"/>
      <w:kern w:val="2"/>
      <w:sz w:val="21"/>
      <w:szCs w:val="21"/>
    </w:rPr>
  </w:style>
  <w:style w:type="paragraph" w:customStyle="1" w:styleId="174">
    <w:name w:val="样式 正文首行缩进 2 + 左侧:  2 字符 首行缩进:  2 字符1"/>
    <w:next w:val="1"/>
    <w:link w:val="173"/>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5">
    <w:name w:val="Char Char15"/>
    <w:qFormat/>
    <w:uiPriority w:val="0"/>
    <w:rPr>
      <w:rFonts w:eastAsia="宋体"/>
      <w:kern w:val="2"/>
      <w:sz w:val="21"/>
      <w:lang w:val="en-US" w:eastAsia="zh-CN" w:bidi="ar-SA"/>
    </w:rPr>
  </w:style>
  <w:style w:type="character" w:customStyle="1" w:styleId="176">
    <w:name w:val="style21"/>
    <w:qFormat/>
    <w:uiPriority w:val="0"/>
    <w:rPr>
      <w:color w:val="FFFFFF"/>
    </w:rPr>
  </w:style>
  <w:style w:type="character" w:customStyle="1" w:styleId="177">
    <w:name w:val="文章标题3级 Char Char"/>
    <w:link w:val="178"/>
    <w:qFormat/>
    <w:uiPriority w:val="0"/>
    <w:rPr>
      <w:rFonts w:eastAsia="宋体"/>
      <w:b/>
      <w:bCs/>
      <w:caps/>
      <w:color w:val="000000"/>
      <w:kern w:val="2"/>
      <w:sz w:val="24"/>
      <w:szCs w:val="18"/>
    </w:rPr>
  </w:style>
  <w:style w:type="paragraph" w:customStyle="1" w:styleId="178">
    <w:name w:val="文章标题3级"/>
    <w:basedOn w:val="179"/>
    <w:next w:val="1"/>
    <w:link w:val="177"/>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79">
    <w:name w:val="文章标题2级"/>
    <w:basedOn w:val="180"/>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80">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81">
    <w:name w:val="Char Char131"/>
    <w:qFormat/>
    <w:uiPriority w:val="0"/>
    <w:rPr>
      <w:rFonts w:eastAsia="宋体"/>
      <w:color w:val="000000"/>
      <w:sz w:val="21"/>
      <w:szCs w:val="21"/>
      <w:lang w:val="en-US" w:eastAsia="zh-CN" w:bidi="ar-SA"/>
    </w:rPr>
  </w:style>
  <w:style w:type="character" w:customStyle="1" w:styleId="182">
    <w:name w:val="正文文本 Char Char"/>
    <w:qFormat/>
    <w:uiPriority w:val="0"/>
    <w:rPr>
      <w:rFonts w:ascii="Calibri" w:hAnsi="Calibri" w:eastAsia="宋体"/>
      <w:kern w:val="2"/>
      <w:sz w:val="21"/>
      <w:szCs w:val="22"/>
      <w:lang w:val="en-US" w:eastAsia="zh-CN" w:bidi="ar-SA"/>
    </w:rPr>
  </w:style>
  <w:style w:type="character" w:customStyle="1" w:styleId="183">
    <w:name w:val="正文缩进 Char"/>
    <w:qFormat/>
    <w:uiPriority w:val="0"/>
    <w:rPr>
      <w:rFonts w:eastAsia="宋体"/>
      <w:kern w:val="2"/>
      <w:sz w:val="21"/>
      <w:lang w:val="en-US" w:eastAsia="zh-CN" w:bidi="ar-SA"/>
    </w:rPr>
  </w:style>
  <w:style w:type="character" w:customStyle="1" w:styleId="184">
    <w:name w:val="页脚 Char"/>
    <w:qFormat/>
    <w:uiPriority w:val="99"/>
    <w:rPr>
      <w:sz w:val="18"/>
      <w:szCs w:val="18"/>
    </w:rPr>
  </w:style>
  <w:style w:type="character" w:customStyle="1" w:styleId="185">
    <w:name w:val="页眉 Char"/>
    <w:qFormat/>
    <w:uiPriority w:val="0"/>
    <w:rPr>
      <w:rFonts w:ascii="Times New Roman" w:hAnsi="Times New Roman"/>
      <w:kern w:val="2"/>
      <w:sz w:val="18"/>
      <w:szCs w:val="18"/>
    </w:rPr>
  </w:style>
  <w:style w:type="character" w:customStyle="1" w:styleId="186">
    <w:name w:val="Char Char18"/>
    <w:qFormat/>
    <w:uiPriority w:val="0"/>
    <w:rPr>
      <w:rFonts w:eastAsia="宋体"/>
      <w:kern w:val="2"/>
      <w:sz w:val="21"/>
      <w:szCs w:val="24"/>
      <w:lang w:val="en-US" w:eastAsia="zh-CN" w:bidi="ar-SA"/>
    </w:rPr>
  </w:style>
  <w:style w:type="character" w:customStyle="1" w:styleId="187">
    <w:name w:val="无间隔 Char"/>
    <w:link w:val="151"/>
    <w:qFormat/>
    <w:uiPriority w:val="0"/>
    <w:rPr>
      <w:rFonts w:ascii="Times New Roman" w:hAnsi="Times New Roman" w:eastAsia="宋体" w:cs="Times New Roman"/>
      <w:color w:val="000000"/>
      <w:sz w:val="21"/>
      <w:szCs w:val="21"/>
    </w:rPr>
  </w:style>
  <w:style w:type="character" w:customStyle="1" w:styleId="188">
    <w:name w:val="正文文字2 Char Char"/>
    <w:qFormat/>
    <w:uiPriority w:val="0"/>
    <w:rPr>
      <w:rFonts w:ascii="Arial" w:eastAsia="黑体"/>
      <w:sz w:val="21"/>
      <w:lang w:val="en-US" w:eastAsia="zh-CN" w:bidi="ar-SA"/>
    </w:rPr>
  </w:style>
  <w:style w:type="character" w:customStyle="1" w:styleId="189">
    <w:name w:val="Char Char27"/>
    <w:qFormat/>
    <w:uiPriority w:val="0"/>
    <w:rPr>
      <w:rFonts w:eastAsia="宋体"/>
      <w:b/>
      <w:color w:val="000000"/>
      <w:kern w:val="44"/>
      <w:sz w:val="44"/>
      <w:szCs w:val="21"/>
      <w:lang w:val="en-US" w:eastAsia="zh-CN" w:bidi="ar-SA"/>
    </w:rPr>
  </w:style>
  <w:style w:type="character" w:customStyle="1" w:styleId="190">
    <w:name w:val="style31"/>
    <w:qFormat/>
    <w:uiPriority w:val="0"/>
    <w:rPr>
      <w:b/>
      <w:bCs/>
      <w:color w:val="0033CC"/>
    </w:rPr>
  </w:style>
  <w:style w:type="character" w:customStyle="1" w:styleId="191">
    <w:name w:val="Char Char111"/>
    <w:qFormat/>
    <w:uiPriority w:val="0"/>
    <w:rPr>
      <w:rFonts w:eastAsia="宋体"/>
      <w:color w:val="000000"/>
      <w:sz w:val="21"/>
      <w:szCs w:val="21"/>
      <w:lang w:val="en-US" w:eastAsia="zh-CN" w:bidi="ar-SA"/>
    </w:rPr>
  </w:style>
  <w:style w:type="character" w:customStyle="1" w:styleId="192">
    <w:name w:val="Char Char26"/>
    <w:qFormat/>
    <w:uiPriority w:val="0"/>
    <w:rPr>
      <w:b/>
      <w:color w:val="000000"/>
      <w:kern w:val="44"/>
      <w:sz w:val="44"/>
      <w:szCs w:val="21"/>
      <w:lang w:val="en-US" w:eastAsia="zh-CN" w:bidi="ar-SA"/>
    </w:rPr>
  </w:style>
  <w:style w:type="character" w:customStyle="1" w:styleId="193">
    <w:name w:val="小标题 Char Char"/>
    <w:link w:val="194"/>
    <w:qFormat/>
    <w:uiPriority w:val="0"/>
    <w:rPr>
      <w:rFonts w:ascii="宋体" w:hAnsi="宋体" w:eastAsia="宋体"/>
      <w:b/>
      <w:sz w:val="24"/>
      <w:szCs w:val="24"/>
    </w:rPr>
  </w:style>
  <w:style w:type="paragraph" w:customStyle="1" w:styleId="194">
    <w:name w:val="小标题"/>
    <w:basedOn w:val="1"/>
    <w:next w:val="1"/>
    <w:link w:val="193"/>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5">
    <w:name w:val="正文首缩两字 Char Char"/>
    <w:link w:val="196"/>
    <w:qFormat/>
    <w:uiPriority w:val="0"/>
    <w:rPr>
      <w:rFonts w:ascii="Verdana" w:hAnsi="Verdana" w:eastAsia="宋体"/>
      <w:kern w:val="2"/>
      <w:sz w:val="24"/>
      <w:szCs w:val="24"/>
    </w:rPr>
  </w:style>
  <w:style w:type="paragraph" w:customStyle="1" w:styleId="196">
    <w:name w:val="正文首缩两字"/>
    <w:basedOn w:val="1"/>
    <w:link w:val="195"/>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7">
    <w:name w:val="正文2 Char Char"/>
    <w:link w:val="198"/>
    <w:qFormat/>
    <w:locked/>
    <w:uiPriority w:val="0"/>
    <w:rPr>
      <w:rFonts w:ascii="楷体" w:hAnsi="Verdana" w:eastAsia="楷体"/>
      <w:kern w:val="2"/>
      <w:sz w:val="24"/>
      <w:szCs w:val="24"/>
    </w:rPr>
  </w:style>
  <w:style w:type="paragraph" w:customStyle="1" w:styleId="198">
    <w:name w:val="正文2"/>
    <w:basedOn w:val="1"/>
    <w:link w:val="197"/>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199">
    <w:name w:val="文字 Char Char"/>
    <w:link w:val="200"/>
    <w:qFormat/>
    <w:uiPriority w:val="0"/>
    <w:rPr>
      <w:rFonts w:ascii="宋体" w:hAnsi="宋体"/>
      <w:kern w:val="2"/>
      <w:sz w:val="28"/>
    </w:rPr>
  </w:style>
  <w:style w:type="paragraph" w:customStyle="1" w:styleId="200">
    <w:name w:val="文字"/>
    <w:basedOn w:val="1"/>
    <w:link w:val="199"/>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201">
    <w:name w:val="Char Char25"/>
    <w:qFormat/>
    <w:uiPriority w:val="0"/>
    <w:rPr>
      <w:rFonts w:ascii="Arial" w:hAnsi="Arial" w:eastAsia="黑体"/>
      <w:b/>
      <w:bCs/>
      <w:kern w:val="2"/>
      <w:sz w:val="32"/>
      <w:szCs w:val="32"/>
      <w:lang w:val="en-US" w:eastAsia="zh-CN" w:bidi="ar-SA"/>
    </w:rPr>
  </w:style>
  <w:style w:type="character" w:customStyle="1" w:styleId="202">
    <w:name w:val="强调1"/>
    <w:qFormat/>
    <w:uiPriority w:val="0"/>
    <w:rPr>
      <w:rFonts w:ascii="Arial Black" w:hAnsi="Arial Black" w:eastAsia="黑体"/>
      <w:b/>
      <w:spacing w:val="0"/>
      <w:sz w:val="21"/>
    </w:rPr>
  </w:style>
  <w:style w:type="character" w:customStyle="1" w:styleId="203">
    <w:name w:val="文档结构图 Char"/>
    <w:qFormat/>
    <w:uiPriority w:val="0"/>
    <w:rPr>
      <w:rFonts w:ascii="Times New Roman" w:hAnsi="Times New Roman" w:eastAsia="??" w:cs="Times New Roman"/>
      <w:sz w:val="28"/>
      <w:szCs w:val="28"/>
      <w:shd w:val="clear" w:color="auto" w:fill="000080"/>
    </w:rPr>
  </w:style>
  <w:style w:type="character" w:customStyle="1" w:styleId="204">
    <w:name w:val="标题 Char"/>
    <w:basedOn w:val="55"/>
    <w:link w:val="2"/>
    <w:qFormat/>
    <w:uiPriority w:val="0"/>
    <w:rPr>
      <w:rFonts w:ascii="Arial" w:hAnsi="Arial" w:eastAsia="宋体" w:cs="Times New Roman"/>
      <w:b/>
      <w:bCs/>
      <w:color w:val="000000"/>
      <w:kern w:val="2"/>
      <w:sz w:val="32"/>
      <w:szCs w:val="32"/>
    </w:rPr>
  </w:style>
  <w:style w:type="character" w:customStyle="1" w:styleId="205">
    <w:name w:val="正文文本 2 Char"/>
    <w:basedOn w:val="55"/>
    <w:link w:val="44"/>
    <w:qFormat/>
    <w:uiPriority w:val="0"/>
    <w:rPr>
      <w:rFonts w:ascii="Times New Roman" w:hAnsi="Times New Roman" w:eastAsia="宋体" w:cs="Times New Roman"/>
      <w:color w:val="000000"/>
      <w:kern w:val="2"/>
      <w:sz w:val="21"/>
      <w:szCs w:val="22"/>
    </w:rPr>
  </w:style>
  <w:style w:type="paragraph" w:customStyle="1" w:styleId="206">
    <w:name w:val="正文缩进1"/>
    <w:basedOn w:val="1"/>
    <w:qFormat/>
    <w:uiPriority w:val="0"/>
    <w:pPr>
      <w:autoSpaceDE/>
      <w:autoSpaceDN/>
      <w:adjustRightInd/>
      <w:ind w:firstLine="420"/>
    </w:pPr>
    <w:rPr>
      <w:color w:val="auto"/>
      <w:kern w:val="2"/>
      <w:szCs w:val="20"/>
    </w:rPr>
  </w:style>
  <w:style w:type="paragraph" w:customStyle="1" w:styleId="207">
    <w:name w:val="Char Char Char Char"/>
    <w:basedOn w:val="1"/>
    <w:qFormat/>
    <w:uiPriority w:val="0"/>
    <w:pPr>
      <w:autoSpaceDE/>
      <w:autoSpaceDN/>
      <w:adjustRightInd/>
    </w:pPr>
    <w:rPr>
      <w:color w:val="auto"/>
      <w:kern w:val="2"/>
      <w:szCs w:val="20"/>
    </w:rPr>
  </w:style>
  <w:style w:type="paragraph" w:customStyle="1" w:styleId="208">
    <w:name w:val="文章标题4级"/>
    <w:basedOn w:val="178"/>
    <w:next w:val="1"/>
    <w:qFormat/>
    <w:uiPriority w:val="0"/>
    <w:pPr>
      <w:tabs>
        <w:tab w:val="left" w:pos="1034"/>
        <w:tab w:val="left" w:pos="2760"/>
        <w:tab w:val="clear" w:pos="1560"/>
      </w:tabs>
      <w:outlineLvl w:val="3"/>
    </w:pPr>
    <w:rPr>
      <w:color w:val="auto"/>
    </w:rPr>
  </w:style>
  <w:style w:type="paragraph" w:customStyle="1" w:styleId="209">
    <w:name w:val="封面正文"/>
    <w:qFormat/>
    <w:uiPriority w:val="0"/>
    <w:pPr>
      <w:jc w:val="both"/>
    </w:pPr>
    <w:rPr>
      <w:rFonts w:ascii="Times New Roman" w:hAnsi="Times New Roman" w:eastAsia="宋体" w:cs="Times New Roman"/>
      <w:lang w:val="en-US" w:eastAsia="zh-CN" w:bidi="ar-SA"/>
    </w:rPr>
  </w:style>
  <w:style w:type="paragraph" w:customStyle="1" w:styleId="210">
    <w:name w:val="Char Char Char"/>
    <w:basedOn w:val="1"/>
    <w:qFormat/>
    <w:uiPriority w:val="0"/>
    <w:pPr>
      <w:autoSpaceDE/>
      <w:autoSpaceDN/>
      <w:adjustRightInd/>
    </w:pPr>
    <w:rPr>
      <w:color w:val="auto"/>
      <w:kern w:val="2"/>
      <w:szCs w:val="24"/>
    </w:rPr>
  </w:style>
  <w:style w:type="paragraph" w:customStyle="1" w:styleId="211">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12">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3">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4">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5">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6">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7">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18">
    <w:name w:val="样式 列表编号 + 段后: 0.5 行"/>
    <w:basedOn w:val="15"/>
    <w:qFormat/>
    <w:uiPriority w:val="0"/>
    <w:pPr>
      <w:widowControl w:val="0"/>
      <w:tabs>
        <w:tab w:val="left" w:pos="360"/>
        <w:tab w:val="clear" w:pos="720"/>
      </w:tabs>
      <w:spacing w:afterLines="0"/>
      <w:jc w:val="both"/>
    </w:pPr>
    <w:rPr>
      <w:rFonts w:cs="宋体"/>
      <w:kern w:val="2"/>
      <w:sz w:val="21"/>
      <w:szCs w:val="24"/>
    </w:rPr>
  </w:style>
  <w:style w:type="paragraph" w:customStyle="1" w:styleId="219">
    <w:name w:val="Char3"/>
    <w:basedOn w:val="1"/>
    <w:qFormat/>
    <w:uiPriority w:val="0"/>
    <w:pPr>
      <w:autoSpaceDE/>
      <w:autoSpaceDN/>
      <w:adjustRightInd/>
    </w:pPr>
    <w:rPr>
      <w:rFonts w:ascii="Tahoma" w:hAnsi="Tahoma"/>
      <w:color w:val="auto"/>
      <w:kern w:val="2"/>
      <w:sz w:val="24"/>
      <w:szCs w:val="20"/>
    </w:rPr>
  </w:style>
  <w:style w:type="paragraph" w:customStyle="1" w:styleId="220">
    <w:name w:val="列表段落2"/>
    <w:basedOn w:val="1"/>
    <w:qFormat/>
    <w:uiPriority w:val="0"/>
    <w:pPr>
      <w:autoSpaceDE/>
      <w:autoSpaceDN/>
      <w:adjustRightInd/>
      <w:ind w:firstLine="420" w:firstLineChars="200"/>
    </w:pPr>
    <w:rPr>
      <w:color w:val="auto"/>
      <w:kern w:val="2"/>
      <w:szCs w:val="22"/>
    </w:rPr>
  </w:style>
  <w:style w:type="paragraph" w:customStyle="1" w:styleId="221">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22">
    <w:name w:val="默认段落字体 Para Char Char Char Char"/>
    <w:basedOn w:val="1"/>
    <w:qFormat/>
    <w:uiPriority w:val="0"/>
    <w:pPr>
      <w:autoSpaceDE/>
      <w:autoSpaceDN/>
      <w:adjustRightInd/>
    </w:pPr>
    <w:rPr>
      <w:color w:val="auto"/>
      <w:kern w:val="2"/>
      <w:szCs w:val="24"/>
    </w:rPr>
  </w:style>
  <w:style w:type="paragraph" w:customStyle="1" w:styleId="223">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4">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5">
    <w:name w:val="标题 3（绿盟科技）"/>
    <w:basedOn w:val="5"/>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6">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Char1"/>
    <w:basedOn w:val="1"/>
    <w:qFormat/>
    <w:uiPriority w:val="0"/>
    <w:pPr>
      <w:autoSpaceDE/>
      <w:autoSpaceDN/>
      <w:adjustRightInd/>
    </w:pPr>
    <w:rPr>
      <w:rFonts w:ascii="仿宋_GB2312" w:eastAsia="仿宋_GB2312"/>
      <w:b/>
      <w:color w:val="auto"/>
      <w:kern w:val="2"/>
      <w:sz w:val="32"/>
      <w:szCs w:val="32"/>
    </w:rPr>
  </w:style>
  <w:style w:type="paragraph" w:customStyle="1" w:styleId="228">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29">
    <w:name w:val="纯文本2"/>
    <w:basedOn w:val="1"/>
    <w:qFormat/>
    <w:uiPriority w:val="0"/>
    <w:pPr>
      <w:autoSpaceDE/>
      <w:autoSpaceDN/>
      <w:adjustRightInd/>
    </w:pPr>
    <w:rPr>
      <w:rFonts w:ascii="宋体" w:hAnsi="Courier New"/>
      <w:color w:val="auto"/>
    </w:rPr>
  </w:style>
  <w:style w:type="paragraph" w:customStyle="1" w:styleId="230">
    <w:name w:val="样式1"/>
    <w:basedOn w:val="122"/>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31">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32">
    <w:name w:val="标题 1（绿盟科技）"/>
    <w:basedOn w:val="3"/>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3">
    <w:name w:val="List Paragraph1"/>
    <w:basedOn w:val="1"/>
    <w:qFormat/>
    <w:uiPriority w:val="0"/>
    <w:pPr>
      <w:autoSpaceDE/>
      <w:autoSpaceDN/>
      <w:adjustRightInd/>
      <w:ind w:firstLine="420" w:firstLineChars="200"/>
    </w:pPr>
    <w:rPr>
      <w:color w:val="auto"/>
      <w:kern w:val="2"/>
      <w:szCs w:val="24"/>
    </w:rPr>
  </w:style>
  <w:style w:type="paragraph" w:customStyle="1" w:styleId="23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6">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7">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表格标注（绿盟科技）"/>
    <w:basedOn w:val="224"/>
    <w:next w:val="1"/>
    <w:qFormat/>
    <w:uiPriority w:val="0"/>
    <w:pPr>
      <w:numPr>
        <w:ilvl w:val="7"/>
      </w:numPr>
      <w:tabs>
        <w:tab w:val="left" w:pos="3840"/>
        <w:tab w:val="clear" w:pos="3420"/>
      </w:tabs>
    </w:pPr>
  </w:style>
  <w:style w:type="paragraph" w:customStyle="1" w:styleId="239">
    <w:name w:val="列出段落2"/>
    <w:basedOn w:val="1"/>
    <w:qFormat/>
    <w:uiPriority w:val="34"/>
    <w:pPr>
      <w:ind w:firstLine="420" w:firstLineChars="200"/>
    </w:pPr>
  </w:style>
  <w:style w:type="paragraph" w:customStyle="1" w:styleId="240">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41">
    <w:name w:val="Body Text(ch)"/>
    <w:basedOn w:val="1"/>
    <w:next w:val="21"/>
    <w:qFormat/>
    <w:uiPriority w:val="0"/>
    <w:pPr>
      <w:autoSpaceDE/>
      <w:autoSpaceDN/>
      <w:adjustRightInd/>
      <w:spacing w:line="360" w:lineRule="auto"/>
    </w:pPr>
    <w:rPr>
      <w:rFonts w:ascii="宋体" w:hAnsi="宋体"/>
      <w:color w:val="auto"/>
      <w:kern w:val="2"/>
      <w:sz w:val="24"/>
      <w:szCs w:val="24"/>
    </w:rPr>
  </w:style>
  <w:style w:type="paragraph" w:customStyle="1" w:styleId="242">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3">
    <w:name w:val="标题 2（绿盟科技）"/>
    <w:basedOn w:val="4"/>
    <w:next w:val="1"/>
    <w:qFormat/>
    <w:uiPriority w:val="0"/>
    <w:pPr>
      <w:numPr>
        <w:ilvl w:val="1"/>
        <w:numId w:val="10"/>
      </w:numPr>
      <w:tabs>
        <w:tab w:val="left" w:pos="1320"/>
      </w:tabs>
      <w:jc w:val="left"/>
    </w:pPr>
    <w:rPr>
      <w:bCs w:val="0"/>
    </w:rPr>
  </w:style>
  <w:style w:type="paragraph" w:customStyle="1" w:styleId="244">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5">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6">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7">
    <w:name w:val="table text"/>
    <w:basedOn w:val="1"/>
    <w:qFormat/>
    <w:uiPriority w:val="0"/>
    <w:pPr>
      <w:widowControl/>
      <w:autoSpaceDE/>
      <w:autoSpaceDN/>
      <w:adjustRightInd/>
    </w:pPr>
    <w:rPr>
      <w:rFonts w:ascii="Arial" w:hAnsi="Arial"/>
      <w:bCs/>
      <w:color w:val="auto"/>
      <w:sz w:val="20"/>
      <w:szCs w:val="20"/>
    </w:rPr>
  </w:style>
  <w:style w:type="paragraph" w:customStyle="1" w:styleId="248">
    <w:name w:val="Char2"/>
    <w:basedOn w:val="1"/>
    <w:qFormat/>
    <w:uiPriority w:val="0"/>
    <w:pPr>
      <w:autoSpaceDE/>
      <w:autoSpaceDN/>
      <w:adjustRightInd/>
    </w:pPr>
    <w:rPr>
      <w:color w:val="auto"/>
      <w:kern w:val="2"/>
      <w:szCs w:val="20"/>
    </w:rPr>
  </w:style>
  <w:style w:type="paragraph" w:customStyle="1" w:styleId="249">
    <w:name w:val="WPS Plain"/>
    <w:qFormat/>
    <w:uiPriority w:val="0"/>
    <w:rPr>
      <w:rFonts w:ascii="Times New Roman" w:hAnsi="Times New Roman" w:eastAsia="宋体" w:cs="Times New Roman"/>
      <w:sz w:val="21"/>
      <w:szCs w:val="22"/>
      <w:lang w:val="en-US" w:eastAsia="zh-CN" w:bidi="ar-SA"/>
    </w:rPr>
  </w:style>
  <w:style w:type="paragraph" w:customStyle="1" w:styleId="250">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51">
    <w:name w:val="Char3 Char Char Char"/>
    <w:basedOn w:val="1"/>
    <w:qFormat/>
    <w:uiPriority w:val="0"/>
    <w:pPr>
      <w:autoSpaceDE/>
      <w:autoSpaceDN/>
      <w:adjustRightInd/>
    </w:pPr>
    <w:rPr>
      <w:rFonts w:ascii="仿宋_GB2312" w:hAnsi="宋体" w:eastAsia="仿宋_GB2312" w:cs="宋体"/>
      <w:b/>
      <w:bCs/>
    </w:rPr>
  </w:style>
  <w:style w:type="paragraph" w:customStyle="1" w:styleId="252">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3">
    <w:name w:val="Body Text First Indent 21"/>
    <w:basedOn w:val="254"/>
    <w:qFormat/>
    <w:uiPriority w:val="0"/>
    <w:pPr>
      <w:ind w:firstLine="420"/>
    </w:pPr>
    <w:rPr>
      <w:rFonts w:cs="宋体"/>
    </w:rPr>
  </w:style>
  <w:style w:type="paragraph" w:customStyle="1" w:styleId="254">
    <w:name w:val="Body Text Indent1"/>
    <w:basedOn w:val="1"/>
    <w:next w:val="1"/>
    <w:qFormat/>
    <w:uiPriority w:val="0"/>
    <w:pPr>
      <w:spacing w:after="120"/>
      <w:ind w:left="420" w:leftChars="200"/>
    </w:pPr>
  </w:style>
  <w:style w:type="character" w:customStyle="1" w:styleId="255">
    <w:name w:val="Unresolved Mention"/>
    <w:basedOn w:val="55"/>
    <w:semiHidden/>
    <w:unhideWhenUsed/>
    <w:qFormat/>
    <w:uiPriority w:val="99"/>
    <w:rPr>
      <w:color w:val="605E5C"/>
      <w:shd w:val="clear" w:color="auto" w:fill="E1DFDD"/>
    </w:rPr>
  </w:style>
  <w:style w:type="paragraph" w:customStyle="1" w:styleId="256">
    <w:name w:val="Table Text"/>
    <w:semiHidden/>
    <w:qFormat/>
    <w:uiPriority w:val="0"/>
    <w:pPr>
      <w:widowControl w:val="0"/>
      <w:autoSpaceDE w:val="0"/>
      <w:autoSpaceDN w:val="0"/>
      <w:adjustRightInd w:val="0"/>
      <w:jc w:val="both"/>
    </w:pPr>
    <w:rPr>
      <w:rFonts w:ascii="仿宋" w:hAnsi="仿宋" w:eastAsia="仿宋" w:cs="仿宋"/>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22495</Words>
  <Characters>23914</Characters>
  <Lines>531</Lines>
  <Paragraphs>743</Paragraphs>
  <TotalTime>10</TotalTime>
  <ScaleCrop>false</ScaleCrop>
  <LinksUpToDate>false</LinksUpToDate>
  <CharactersWithSpaces>24617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2026-03-20T03:51:00Z</cp:lastPrinted>
  <dcterms:modified xsi:type="dcterms:W3CDTF">2026-04-07T08:54:42Z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87677E33207C48CBA328513F87AB2C5B_13</vt:lpwstr>
  </property>
  <property fmtid="{D5CDD505-2E9C-101B-9397-08002B2CF9AE}" pid="4" name="KSOTemplateDocerSaveRecord">
    <vt:lpwstr>eyJoZGlkIjoiYTQ4ZDNmYmUzMDcwNTUzZmM0N2UwMzk0ODUzNTlkOWYiLCJ1c2VySWQiOiI3ODgxMzU5MTkifQ==</vt:lpwstr>
  </property>
</Properties>
</file>