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6"/>
          <w:szCs w:val="48"/>
          <w:lang w:eastAsia="zh-CN"/>
        </w:rPr>
      </w:pPr>
      <w:r>
        <w:rPr>
          <w:rFonts w:hint="eastAsia" w:ascii="宋体" w:hAnsi="宋体" w:cs="宋体"/>
          <w:b/>
          <w:bCs/>
          <w:sz w:val="56"/>
          <w:szCs w:val="48"/>
          <w:lang w:eastAsia="zh-CN"/>
        </w:rPr>
        <w:t>诸暨商贸城采购代理机构入围项目</w:t>
      </w:r>
    </w:p>
    <w:p>
      <w:pPr>
        <w:spacing w:line="500" w:lineRule="exact"/>
        <w:jc w:val="center"/>
        <w:rPr>
          <w:rFonts w:ascii="宋体" w:hAnsi="宋体" w:cs="宋体"/>
          <w:sz w:val="32"/>
        </w:rPr>
      </w:pPr>
    </w:p>
    <w:p>
      <w:pPr>
        <w:jc w:val="center"/>
        <w:rPr>
          <w:rFonts w:ascii="宋体" w:hAnsi="宋体" w:cs="宋体"/>
          <w:sz w:val="84"/>
        </w:rPr>
      </w:pPr>
    </w:p>
    <w:p>
      <w:pPr>
        <w:jc w:val="center"/>
        <w:rPr>
          <w:rFonts w:ascii="宋体" w:hAnsi="宋体" w:cs="宋体"/>
          <w:sz w:val="84"/>
        </w:rPr>
      </w:pPr>
      <w:r>
        <w:rPr>
          <w:rFonts w:hint="eastAsia" w:ascii="宋体" w:hAnsi="宋体" w:cs="宋体"/>
          <w:sz w:val="84"/>
        </w:rPr>
        <w:t>入　</w:t>
      </w:r>
    </w:p>
    <w:p>
      <w:pPr>
        <w:jc w:val="center"/>
        <w:rPr>
          <w:rFonts w:ascii="宋体" w:hAnsi="宋体" w:cs="宋体"/>
          <w:sz w:val="84"/>
        </w:rPr>
      </w:pPr>
      <w:r>
        <w:rPr>
          <w:rFonts w:hint="eastAsia" w:ascii="宋体" w:hAnsi="宋体" w:cs="宋体"/>
          <w:sz w:val="84"/>
        </w:rPr>
        <w:t>围　</w:t>
      </w:r>
    </w:p>
    <w:p>
      <w:pPr>
        <w:jc w:val="center"/>
        <w:rPr>
          <w:rFonts w:ascii="宋体" w:hAnsi="宋体" w:cs="宋体"/>
          <w:sz w:val="84"/>
        </w:rPr>
      </w:pPr>
      <w:r>
        <w:rPr>
          <w:rFonts w:hint="eastAsia" w:ascii="宋体" w:hAnsi="宋体" w:cs="宋体"/>
          <w:sz w:val="84"/>
        </w:rPr>
        <w:t>招</w:t>
      </w:r>
    </w:p>
    <w:p>
      <w:pPr>
        <w:jc w:val="center"/>
        <w:rPr>
          <w:rFonts w:ascii="宋体" w:hAnsi="宋体" w:cs="宋体"/>
          <w:sz w:val="84"/>
        </w:rPr>
      </w:pPr>
      <w:r>
        <w:rPr>
          <w:rFonts w:hint="eastAsia" w:ascii="宋体" w:hAnsi="宋体" w:cs="宋体"/>
          <w:sz w:val="84"/>
        </w:rPr>
        <w:t>标</w:t>
      </w:r>
    </w:p>
    <w:p>
      <w:pPr>
        <w:jc w:val="center"/>
        <w:rPr>
          <w:rFonts w:ascii="宋体" w:hAnsi="宋体" w:cs="宋体"/>
          <w:sz w:val="84"/>
        </w:rPr>
      </w:pPr>
      <w:r>
        <w:rPr>
          <w:rFonts w:hint="eastAsia" w:ascii="宋体" w:hAnsi="宋体" w:cs="宋体"/>
          <w:sz w:val="84"/>
        </w:rPr>
        <w:t>文　</w:t>
      </w:r>
    </w:p>
    <w:p>
      <w:pPr>
        <w:jc w:val="center"/>
        <w:rPr>
          <w:rFonts w:ascii="宋体" w:hAnsi="宋体" w:cs="宋体"/>
          <w:sz w:val="84"/>
        </w:rPr>
      </w:pPr>
      <w:r>
        <w:rPr>
          <w:rFonts w:hint="eastAsia" w:ascii="宋体" w:hAnsi="宋体" w:cs="宋体"/>
          <w:sz w:val="84"/>
        </w:rPr>
        <w:t>件</w:t>
      </w:r>
    </w:p>
    <w:p>
      <w:pPr>
        <w:spacing w:line="500" w:lineRule="exact"/>
        <w:rPr>
          <w:rFonts w:ascii="宋体" w:hAnsi="宋体" w:cs="宋体"/>
          <w:sz w:val="32"/>
        </w:rPr>
      </w:pPr>
    </w:p>
    <w:p>
      <w:pPr>
        <w:spacing w:line="500" w:lineRule="exact"/>
        <w:jc w:val="center"/>
        <w:rPr>
          <w:rFonts w:ascii="宋体" w:hAnsi="宋体" w:cs="宋体"/>
          <w:sz w:val="32"/>
        </w:rPr>
      </w:pPr>
    </w:p>
    <w:p>
      <w:pPr>
        <w:spacing w:line="500" w:lineRule="exact"/>
        <w:jc w:val="center"/>
        <w:rPr>
          <w:rFonts w:ascii="宋体" w:hAnsi="宋体" w:cs="宋体"/>
          <w:sz w:val="32"/>
        </w:rPr>
      </w:pPr>
    </w:p>
    <w:p>
      <w:pPr>
        <w:widowControl/>
        <w:spacing w:line="360" w:lineRule="auto"/>
        <w:rPr>
          <w:rFonts w:hint="eastAsia" w:ascii="宋体" w:hAnsi="宋体" w:cs="宋体"/>
          <w:b/>
          <w:sz w:val="30"/>
          <w:szCs w:val="30"/>
          <w:u w:val="single"/>
        </w:rPr>
      </w:pPr>
      <w:r>
        <w:rPr>
          <w:rFonts w:hint="eastAsia" w:ascii="宋体" w:hAnsi="宋体" w:cs="宋体"/>
          <w:b/>
          <w:sz w:val="30"/>
          <w:szCs w:val="30"/>
        </w:rPr>
        <w:t>招 标 人</w:t>
      </w:r>
      <w:r>
        <w:rPr>
          <w:rFonts w:hint="eastAsia" w:ascii="宋体" w:hAnsi="宋体" w:cs="宋体"/>
          <w:sz w:val="30"/>
          <w:szCs w:val="30"/>
        </w:rPr>
        <w:t>：</w:t>
      </w:r>
      <w:r>
        <w:rPr>
          <w:rFonts w:hint="eastAsia" w:ascii="宋体" w:hAnsi="宋体" w:cs="宋体"/>
          <w:sz w:val="30"/>
          <w:szCs w:val="30"/>
          <w:u w:val="single"/>
        </w:rPr>
        <w:t xml:space="preserve">          </w:t>
      </w:r>
      <w:r>
        <w:rPr>
          <w:rFonts w:hint="eastAsia" w:ascii="宋体" w:hAnsi="宋体" w:cs="宋体"/>
          <w:b/>
          <w:sz w:val="30"/>
          <w:szCs w:val="30"/>
          <w:u w:val="single"/>
          <w:lang w:eastAsia="zh-CN"/>
        </w:rPr>
        <w:t>诸暨浣江国际商贸城开发有限公司</w:t>
      </w:r>
      <w:r>
        <w:rPr>
          <w:rFonts w:hint="eastAsia" w:ascii="宋体" w:hAnsi="宋体" w:cs="宋体"/>
          <w:b/>
          <w:sz w:val="30"/>
          <w:szCs w:val="30"/>
          <w:u w:val="single"/>
        </w:rPr>
        <w:t xml:space="preserve">          </w:t>
      </w:r>
    </w:p>
    <w:p>
      <w:pPr>
        <w:pStyle w:val="2"/>
        <w:widowControl/>
        <w:numPr>
          <w:ilvl w:val="0"/>
          <w:numId w:val="0"/>
        </w:numPr>
        <w:spacing w:line="360" w:lineRule="auto"/>
        <w:rPr>
          <w:rFonts w:ascii="宋体" w:hAnsi="宋体" w:cs="宋体"/>
          <w:b/>
          <w:sz w:val="30"/>
          <w:szCs w:val="30"/>
          <w:u w:val="single"/>
        </w:rPr>
      </w:pPr>
      <w:r>
        <w:rPr>
          <w:rFonts w:hint="eastAsia" w:ascii="宋体" w:hAnsi="宋体" w:cs="宋体"/>
          <w:b/>
          <w:sz w:val="30"/>
          <w:szCs w:val="30"/>
          <w:u w:val="none"/>
          <w:lang w:eastAsia="zh-CN"/>
        </w:rPr>
        <w:t>招标代理：</w:t>
      </w:r>
      <w:r>
        <w:rPr>
          <w:rFonts w:hint="eastAsia" w:ascii="宋体" w:hAnsi="宋体" w:cs="宋体"/>
          <w:b/>
          <w:sz w:val="30"/>
          <w:szCs w:val="30"/>
          <w:u w:val="single"/>
          <w:lang w:eastAsia="zh-CN"/>
        </w:rPr>
        <w:t xml:space="preserve">          江苏志诚工程咨询管理有限公司</w:t>
      </w:r>
    </w:p>
    <w:p>
      <w:pPr>
        <w:spacing w:beforeLines="50" w:afterLines="50" w:line="420" w:lineRule="exact"/>
        <w:rPr>
          <w:rFonts w:ascii="宋体" w:hAnsi="宋体" w:cs="宋体"/>
          <w:b/>
          <w:sz w:val="30"/>
          <w:szCs w:val="30"/>
          <w:u w:val="single"/>
        </w:rPr>
      </w:pPr>
      <w:r>
        <w:rPr>
          <w:rFonts w:hint="eastAsia" w:ascii="宋体" w:hAnsi="宋体" w:cs="宋体"/>
          <w:b/>
          <w:sz w:val="30"/>
          <w:szCs w:val="30"/>
        </w:rPr>
        <w:t>编制日期：</w:t>
      </w:r>
      <w:r>
        <w:rPr>
          <w:rFonts w:hint="eastAsia" w:ascii="宋体" w:hAnsi="宋体" w:cs="宋体"/>
          <w:b/>
          <w:sz w:val="30"/>
          <w:szCs w:val="30"/>
          <w:u w:val="single"/>
        </w:rPr>
        <w:t xml:space="preserve">           二○二四年</w:t>
      </w:r>
      <w:r>
        <w:rPr>
          <w:rFonts w:hint="eastAsia" w:ascii="宋体" w:hAnsi="宋体" w:cs="宋体"/>
          <w:b/>
          <w:sz w:val="30"/>
          <w:szCs w:val="30"/>
          <w:u w:val="single"/>
          <w:lang w:eastAsia="zh-CN"/>
        </w:rPr>
        <w:t>二</w:t>
      </w:r>
      <w:r>
        <w:rPr>
          <w:rFonts w:hint="eastAsia" w:ascii="宋体" w:hAnsi="宋体" w:cs="宋体"/>
          <w:b/>
          <w:sz w:val="30"/>
          <w:szCs w:val="30"/>
          <w:u w:val="single"/>
        </w:rPr>
        <w:t xml:space="preserve">月          </w:t>
      </w:r>
    </w:p>
    <w:p>
      <w:pPr>
        <w:spacing w:line="360" w:lineRule="auto"/>
        <w:jc w:val="center"/>
        <w:rPr>
          <w:rFonts w:ascii="宋体" w:hAnsi="宋体" w:cs="宋体"/>
          <w:b/>
          <w:bCs/>
          <w:sz w:val="36"/>
          <w:szCs w:val="36"/>
        </w:rPr>
      </w:pPr>
      <w:bookmarkStart w:id="0" w:name="OLE_LINK5"/>
      <w:bookmarkStart w:id="1" w:name="OLE_LINK4"/>
      <w:bookmarkStart w:id="2" w:name="OLE_LINK3"/>
      <w:bookmarkStart w:id="3" w:name="OLE_LINK2"/>
      <w:bookmarkStart w:id="4" w:name="OLE_LINK1"/>
    </w:p>
    <w:p>
      <w:pPr>
        <w:spacing w:line="360" w:lineRule="auto"/>
        <w:jc w:val="center"/>
        <w:rPr>
          <w:rFonts w:ascii="宋体" w:hAnsi="宋体" w:cs="宋体"/>
          <w:sz w:val="44"/>
        </w:rPr>
        <w:sectPr>
          <w:headerReference r:id="rId4" w:type="first"/>
          <w:headerReference r:id="rId3" w:type="default"/>
          <w:pgSz w:w="11906" w:h="16838"/>
          <w:pgMar w:top="1134" w:right="1286" w:bottom="1134" w:left="1380" w:header="851" w:footer="992" w:gutter="0"/>
          <w:pgNumType w:start="0"/>
          <w:cols w:space="720" w:num="1"/>
          <w:titlePg/>
          <w:docGrid w:type="lines" w:linePitch="312" w:charSpace="0"/>
        </w:sectPr>
      </w:pPr>
      <w:bookmarkStart w:id="5" w:name="OLE_LINK6"/>
    </w:p>
    <w:bookmarkEnd w:id="0"/>
    <w:bookmarkEnd w:id="1"/>
    <w:bookmarkEnd w:id="2"/>
    <w:bookmarkEnd w:id="3"/>
    <w:bookmarkEnd w:id="4"/>
    <w:bookmarkEnd w:id="5"/>
    <w:p>
      <w:pPr>
        <w:pStyle w:val="5"/>
        <w:spacing w:before="0" w:afterLines="100" w:line="360" w:lineRule="auto"/>
        <w:jc w:val="center"/>
        <w:rPr>
          <w:rFonts w:ascii="宋体" w:hAnsi="宋体" w:cs="宋体"/>
        </w:rPr>
      </w:pPr>
      <w:bookmarkStart w:id="6" w:name="_Toc125344501"/>
      <w:r>
        <w:rPr>
          <w:rFonts w:hint="eastAsia" w:ascii="宋体" w:hAnsi="宋体" w:cs="宋体"/>
          <w:sz w:val="36"/>
          <w:szCs w:val="36"/>
        </w:rPr>
        <w:t xml:space="preserve">第一章  </w:t>
      </w:r>
      <w:bookmarkEnd w:id="6"/>
      <w:r>
        <w:rPr>
          <w:rFonts w:hint="eastAsia" w:ascii="宋体" w:hAnsi="宋体" w:cs="宋体"/>
          <w:sz w:val="36"/>
          <w:szCs w:val="36"/>
        </w:rPr>
        <w:t>入围公告</w:t>
      </w:r>
    </w:p>
    <w:p>
      <w:pPr>
        <w:spacing w:afterLines="100" w:line="360" w:lineRule="auto"/>
        <w:jc w:val="center"/>
        <w:rPr>
          <w:rFonts w:ascii="宋体" w:hAnsi="宋体" w:cs="宋体"/>
          <w:b/>
          <w:sz w:val="24"/>
        </w:rPr>
      </w:pPr>
    </w:p>
    <w:p>
      <w:pPr>
        <w:pStyle w:val="10"/>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kern w:val="0"/>
          <w:szCs w:val="24"/>
        </w:rPr>
      </w:pPr>
      <w:r>
        <w:rPr>
          <w:rFonts w:hint="eastAsia" w:ascii="宋体" w:hAnsi="宋体" w:cs="宋体"/>
          <w:szCs w:val="24"/>
        </w:rPr>
        <w:t>根据相关法律法规及</w:t>
      </w:r>
      <w:r>
        <w:rPr>
          <w:rFonts w:hint="eastAsia" w:ascii="宋体" w:hAnsi="宋体" w:cs="宋体"/>
          <w:szCs w:val="24"/>
          <w:lang w:eastAsia="zh-CN"/>
        </w:rPr>
        <w:t>诸暨浣江国际商贸城开发有限公司</w:t>
      </w:r>
      <w:r>
        <w:rPr>
          <w:rFonts w:hint="eastAsia" w:ascii="宋体" w:hAnsi="宋体" w:cs="宋体"/>
          <w:szCs w:val="24"/>
        </w:rPr>
        <w:t>要求，需要入围一批采购代理机构负责本单位采购项目的招标代理活动。现将有关事项公告如下：</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b/>
          <w:sz w:val="24"/>
          <w:lang w:eastAsia="zh-CN"/>
        </w:rPr>
      </w:pPr>
      <w:r>
        <w:rPr>
          <w:rFonts w:hint="eastAsia" w:ascii="宋体" w:hAnsi="宋体" w:cs="宋体"/>
          <w:b/>
          <w:sz w:val="24"/>
        </w:rPr>
        <w:t>一、入围名称：</w:t>
      </w:r>
      <w:r>
        <w:rPr>
          <w:rFonts w:hint="eastAsia" w:ascii="宋体" w:hAnsi="宋体" w:cs="宋体"/>
          <w:b/>
          <w:sz w:val="24"/>
          <w:lang w:eastAsia="zh-CN"/>
        </w:rPr>
        <w:t>诸暨商贸城采购代理机构入围项目</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sz w:val="24"/>
        </w:rPr>
      </w:pPr>
      <w:r>
        <w:rPr>
          <w:rFonts w:hint="eastAsia" w:ascii="宋体" w:hAnsi="宋体" w:cs="宋体"/>
          <w:b/>
          <w:sz w:val="24"/>
        </w:rPr>
        <w:t>二、招标方式：公开招标</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sz w:val="24"/>
        </w:rPr>
      </w:pPr>
      <w:r>
        <w:rPr>
          <w:rFonts w:hint="eastAsia" w:ascii="宋体" w:hAnsi="宋体" w:cs="宋体"/>
          <w:b/>
          <w:sz w:val="24"/>
        </w:rPr>
        <w:t>二、公告类型：自行采购</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sz w:val="24"/>
        </w:rPr>
      </w:pPr>
      <w:r>
        <w:rPr>
          <w:rFonts w:hint="eastAsia" w:ascii="宋体" w:hAnsi="宋体" w:cs="宋体"/>
          <w:b/>
          <w:sz w:val="24"/>
        </w:rPr>
        <w:t>三、项目内容及规模：</w:t>
      </w:r>
      <w:bookmarkStart w:id="36" w:name="_GoBack"/>
      <w:bookmarkEnd w:id="36"/>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ascii="宋体" w:hAnsi="宋体" w:cs="宋体"/>
          <w:bCs/>
          <w:kern w:val="1"/>
          <w:sz w:val="24"/>
        </w:rPr>
      </w:pPr>
      <w:r>
        <w:rPr>
          <w:rFonts w:hint="eastAsia" w:ascii="宋体" w:hAnsi="宋体" w:cs="宋体"/>
          <w:bCs/>
          <w:kern w:val="1"/>
          <w:sz w:val="24"/>
          <w:lang w:eastAsia="zh-CN"/>
        </w:rPr>
        <w:t>诸暨商贸城采购代理机构入围项目，共入围三家采购代理机构</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sz w:val="24"/>
        </w:rPr>
      </w:pPr>
      <w:r>
        <w:rPr>
          <w:rFonts w:hint="eastAsia" w:ascii="宋体" w:hAnsi="宋体" w:cs="宋体"/>
          <w:b/>
          <w:sz w:val="24"/>
        </w:rPr>
        <w:t>四、入围办法：随机抽签入围。</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sz w:val="24"/>
        </w:rPr>
      </w:pPr>
      <w:r>
        <w:rPr>
          <w:rFonts w:hint="eastAsia" w:ascii="宋体" w:hAnsi="宋体" w:cs="宋体"/>
          <w:b/>
          <w:sz w:val="24"/>
        </w:rPr>
        <w:t>五、入围代理机构资格要求：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政府采购网“代理机构”栏目中可查的政府采购代理机构；</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2.营业执照经营范围包含：政府采购招标代理相关内容；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3.入围响应人须拥有招投标所需要的场所、设施设备等；</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4.具有不少于</w:t>
      </w:r>
      <w:r>
        <w:rPr>
          <w:rFonts w:hint="eastAsia" w:ascii="宋体" w:hAnsi="宋体" w:cs="宋体"/>
          <w:sz w:val="24"/>
          <w:lang w:val="en-US" w:eastAsia="zh-CN"/>
        </w:rPr>
        <w:t>1</w:t>
      </w:r>
      <w:r>
        <w:rPr>
          <w:rFonts w:hint="eastAsia" w:ascii="宋体" w:hAnsi="宋体" w:cs="宋体"/>
          <w:sz w:val="24"/>
        </w:rPr>
        <w:t>名专职从业人员（需提供从业资格考试合格证书或第三方协会颁发的培训合格证书同时提供入围响应人为其缴纳的近3个月社保证明材料）；</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5.近三年以来（2021年以来）未被采购单位清退或单方面解除合同，无不良行为记录、无违法违规行为（提供无上述不良行为的承诺函（格式自拟）；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1"/>
          <w:sz w:val="24"/>
          <w:szCs w:val="24"/>
          <w:highlight w:val="none"/>
          <w:lang w:eastAsia="zh-CN"/>
        </w:rPr>
      </w:pPr>
      <w:r>
        <w:rPr>
          <w:rFonts w:hint="eastAsia" w:ascii="宋体" w:hAnsi="宋体" w:cs="宋体"/>
          <w:sz w:val="24"/>
        </w:rPr>
        <w:t>6.符合其他相关规定要求。</w:t>
      </w:r>
      <w:bookmarkStart w:id="7" w:name="_Toc125344503"/>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入围时间：</w:t>
      </w:r>
      <w:r>
        <w:rPr>
          <w:rFonts w:hint="eastAsia" w:ascii="宋体" w:hAnsi="宋体" w:eastAsia="宋体" w:cs="宋体"/>
          <w:color w:val="auto"/>
          <w:kern w:val="1"/>
          <w:sz w:val="24"/>
          <w:szCs w:val="24"/>
          <w:highlight w:val="none"/>
          <w:lang w:eastAsia="zh-CN"/>
        </w:rPr>
        <w:t>符合</w:t>
      </w:r>
      <w:r>
        <w:rPr>
          <w:rFonts w:hint="eastAsia" w:ascii="宋体" w:hAnsi="宋体" w:eastAsia="宋体" w:cs="宋体"/>
          <w:color w:val="auto"/>
          <w:kern w:val="1"/>
          <w:sz w:val="24"/>
          <w:szCs w:val="24"/>
          <w:highlight w:val="none"/>
          <w:lang w:val="en-US" w:eastAsia="zh-CN"/>
        </w:rPr>
        <w:t>入围</w:t>
      </w:r>
      <w:r>
        <w:rPr>
          <w:rFonts w:hint="eastAsia" w:ascii="宋体" w:hAnsi="宋体" w:eastAsia="宋体" w:cs="宋体"/>
          <w:color w:val="auto"/>
          <w:kern w:val="1"/>
          <w:sz w:val="24"/>
          <w:szCs w:val="24"/>
          <w:highlight w:val="none"/>
          <w:lang w:eastAsia="zh-CN"/>
        </w:rPr>
        <w:t>资格条件的</w:t>
      </w:r>
      <w:r>
        <w:rPr>
          <w:rFonts w:hint="eastAsia" w:ascii="宋体" w:hAnsi="宋体" w:eastAsia="宋体" w:cs="宋体"/>
          <w:b w:val="0"/>
          <w:bCs/>
          <w:color w:val="auto"/>
          <w:kern w:val="1"/>
          <w:sz w:val="24"/>
          <w:szCs w:val="24"/>
          <w:highlight w:val="none"/>
          <w:lang w:val="en-US" w:eastAsia="zh-CN"/>
        </w:rPr>
        <w:t>采购代理机构于</w:t>
      </w:r>
      <w:r>
        <w:rPr>
          <w:rFonts w:hint="eastAsia" w:ascii="宋体" w:hAnsi="宋体" w:eastAsia="宋体" w:cs="宋体"/>
          <w:color w:val="auto"/>
          <w:kern w:val="1"/>
          <w:sz w:val="24"/>
          <w:szCs w:val="24"/>
          <w:highlight w:val="none"/>
          <w:lang w:eastAsia="zh-CN"/>
        </w:rPr>
        <w:t>20</w:t>
      </w:r>
      <w:r>
        <w:rPr>
          <w:rFonts w:hint="eastAsia" w:ascii="宋体" w:hAnsi="宋体" w:eastAsia="宋体" w:cs="宋体"/>
          <w:color w:val="auto"/>
          <w:kern w:val="1"/>
          <w:sz w:val="24"/>
          <w:szCs w:val="24"/>
          <w:highlight w:val="none"/>
          <w:lang w:val="en-US" w:eastAsia="zh-CN"/>
        </w:rPr>
        <w:t>24</w:t>
      </w:r>
      <w:r>
        <w:rPr>
          <w:rFonts w:hint="eastAsia" w:ascii="宋体" w:hAnsi="宋体" w:eastAsia="宋体" w:cs="宋体"/>
          <w:color w:val="auto"/>
          <w:kern w:val="1"/>
          <w:sz w:val="24"/>
          <w:szCs w:val="24"/>
          <w:highlight w:val="none"/>
          <w:lang w:eastAsia="zh-CN"/>
        </w:rPr>
        <w:t>年</w:t>
      </w:r>
      <w:r>
        <w:rPr>
          <w:rFonts w:hint="default"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lang w:eastAsia="zh-CN"/>
        </w:rPr>
        <w:t>月</w:t>
      </w:r>
      <w:r>
        <w:rPr>
          <w:rFonts w:hint="default" w:ascii="宋体" w:hAnsi="宋体" w:eastAsia="宋体" w:cs="宋体"/>
          <w:color w:val="auto"/>
          <w:kern w:val="1"/>
          <w:sz w:val="24"/>
          <w:szCs w:val="24"/>
          <w:highlight w:val="none"/>
          <w:lang w:val="en-US" w:eastAsia="zh-CN"/>
        </w:rPr>
        <w:t>7</w:t>
      </w:r>
      <w:r>
        <w:rPr>
          <w:rFonts w:hint="eastAsia" w:ascii="宋体" w:hAnsi="宋体" w:eastAsia="宋体" w:cs="宋体"/>
          <w:color w:val="auto"/>
          <w:kern w:val="1"/>
          <w:sz w:val="24"/>
          <w:szCs w:val="24"/>
          <w:highlight w:val="none"/>
          <w:lang w:eastAsia="zh-CN"/>
        </w:rPr>
        <w:t>日</w:t>
      </w:r>
      <w:r>
        <w:rPr>
          <w:rFonts w:hint="eastAsia" w:ascii="宋体" w:hAnsi="宋体" w:eastAsia="宋体" w:cs="宋体"/>
          <w:color w:val="auto"/>
          <w:kern w:val="1"/>
          <w:sz w:val="24"/>
          <w:szCs w:val="24"/>
          <w:highlight w:val="none"/>
          <w:lang w:val="en-US" w:eastAsia="zh-CN"/>
        </w:rPr>
        <w:t xml:space="preserve"> </w:t>
      </w:r>
      <w:r>
        <w:rPr>
          <w:rFonts w:hint="default" w:ascii="宋体" w:hAnsi="宋体" w:eastAsia="宋体" w:cs="宋体"/>
          <w:color w:val="auto"/>
          <w:kern w:val="1"/>
          <w:sz w:val="24"/>
          <w:szCs w:val="24"/>
          <w:highlight w:val="none"/>
          <w:lang w:val="en-US" w:eastAsia="zh-CN"/>
        </w:rPr>
        <w:t>10</w:t>
      </w:r>
      <w:r>
        <w:rPr>
          <w:rFonts w:hint="eastAsia" w:ascii="宋体" w:hAnsi="宋体" w:cs="宋体"/>
          <w:color w:val="auto"/>
          <w:kern w:val="1"/>
          <w:sz w:val="24"/>
          <w:szCs w:val="24"/>
          <w:highlight w:val="none"/>
          <w:lang w:val="en-US" w:eastAsia="zh-CN"/>
        </w:rPr>
        <w:t>：</w:t>
      </w:r>
      <w:r>
        <w:rPr>
          <w:rFonts w:hint="default" w:ascii="宋体" w:hAnsi="宋体" w:cs="宋体"/>
          <w:color w:val="auto"/>
          <w:kern w:val="1"/>
          <w:sz w:val="24"/>
          <w:szCs w:val="24"/>
          <w:highlight w:val="none"/>
          <w:lang w:val="en-US" w:eastAsia="zh-CN"/>
        </w:rPr>
        <w:t>00</w:t>
      </w:r>
      <w:r>
        <w:rPr>
          <w:rFonts w:hint="eastAsia" w:ascii="宋体" w:hAnsi="宋体" w:cs="宋体"/>
          <w:color w:val="auto"/>
          <w:kern w:val="1"/>
          <w:sz w:val="24"/>
          <w:szCs w:val="24"/>
          <w:highlight w:val="none"/>
          <w:lang w:val="en-US" w:eastAsia="zh-CN"/>
        </w:rPr>
        <w:t>时</w:t>
      </w:r>
      <w:r>
        <w:rPr>
          <w:rFonts w:hint="eastAsia" w:ascii="宋体" w:hAnsi="宋体" w:eastAsia="宋体" w:cs="宋体"/>
          <w:color w:val="auto"/>
          <w:kern w:val="1"/>
          <w:sz w:val="24"/>
          <w:szCs w:val="24"/>
          <w:highlight w:val="none"/>
          <w:lang w:val="en-US" w:eastAsia="zh-CN"/>
        </w:rPr>
        <w:t>到</w:t>
      </w: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000000"/>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开标室参加摇号入围。</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七、文件提交：</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具有本项目意向参与机构</w:t>
      </w:r>
      <w:r>
        <w:rPr>
          <w:rFonts w:hint="eastAsia" w:ascii="宋体" w:hAnsi="宋体" w:eastAsia="宋体" w:cs="宋体"/>
          <w:color w:val="auto"/>
          <w:sz w:val="24"/>
          <w:szCs w:val="24"/>
          <w:highlight w:val="none"/>
        </w:rPr>
        <w:t>须</w:t>
      </w:r>
      <w:r>
        <w:rPr>
          <w:rFonts w:hint="eastAsia" w:ascii="宋体" w:hAnsi="宋体" w:eastAsia="宋体" w:cs="宋体"/>
          <w:color w:val="auto"/>
          <w:kern w:val="1"/>
          <w:sz w:val="24"/>
          <w:szCs w:val="24"/>
          <w:highlight w:val="none"/>
          <w:lang w:val="en-US" w:eastAsia="zh-CN"/>
        </w:rPr>
        <w:t>于</w:t>
      </w:r>
      <w:r>
        <w:rPr>
          <w:rFonts w:hint="eastAsia" w:ascii="宋体" w:hAnsi="宋体" w:eastAsia="宋体" w:cs="宋体"/>
          <w:color w:val="auto"/>
          <w:kern w:val="1"/>
          <w:sz w:val="24"/>
          <w:szCs w:val="24"/>
          <w:highlight w:val="none"/>
          <w:lang w:eastAsia="zh-CN"/>
        </w:rPr>
        <w:t>202</w:t>
      </w:r>
      <w:r>
        <w:rPr>
          <w:rFonts w:hint="default"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lang w:eastAsia="zh-CN"/>
        </w:rPr>
        <w:t>年</w:t>
      </w:r>
      <w:r>
        <w:rPr>
          <w:rFonts w:hint="default"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lang w:eastAsia="zh-CN"/>
        </w:rPr>
        <w:t>月</w:t>
      </w:r>
      <w:r>
        <w:rPr>
          <w:rFonts w:hint="default" w:ascii="宋体" w:hAnsi="宋体" w:eastAsia="宋体" w:cs="宋体"/>
          <w:color w:val="auto"/>
          <w:kern w:val="1"/>
          <w:sz w:val="24"/>
          <w:szCs w:val="24"/>
          <w:highlight w:val="none"/>
          <w:lang w:val="en-US" w:eastAsia="zh-CN"/>
        </w:rPr>
        <w:t>7</w:t>
      </w:r>
      <w:r>
        <w:rPr>
          <w:rFonts w:hint="eastAsia" w:ascii="宋体" w:hAnsi="宋体" w:eastAsia="宋体" w:cs="宋体"/>
          <w:color w:val="auto"/>
          <w:kern w:val="1"/>
          <w:sz w:val="24"/>
          <w:szCs w:val="24"/>
          <w:highlight w:val="none"/>
          <w:lang w:eastAsia="zh-CN"/>
        </w:rPr>
        <w:t>日</w:t>
      </w:r>
      <w:r>
        <w:rPr>
          <w:rFonts w:hint="default" w:ascii="宋体" w:hAnsi="宋体" w:eastAsia="宋体" w:cs="宋体"/>
          <w:color w:val="auto"/>
          <w:kern w:val="1"/>
          <w:sz w:val="24"/>
          <w:szCs w:val="24"/>
          <w:highlight w:val="none"/>
          <w:lang w:val="en-US" w:eastAsia="zh-CN"/>
        </w:rPr>
        <w:t>10</w:t>
      </w:r>
      <w:r>
        <w:rPr>
          <w:rFonts w:hint="eastAsia" w:ascii="宋体" w:hAnsi="宋体" w:cs="宋体"/>
          <w:color w:val="auto"/>
          <w:kern w:val="1"/>
          <w:sz w:val="24"/>
          <w:szCs w:val="24"/>
          <w:highlight w:val="none"/>
          <w:lang w:val="en-US" w:eastAsia="zh-CN"/>
        </w:rPr>
        <w:t>：</w:t>
      </w:r>
      <w:r>
        <w:rPr>
          <w:rFonts w:hint="default" w:ascii="宋体" w:hAnsi="宋体" w:cs="宋体"/>
          <w:color w:val="auto"/>
          <w:kern w:val="1"/>
          <w:sz w:val="24"/>
          <w:szCs w:val="24"/>
          <w:highlight w:val="none"/>
          <w:lang w:val="en-US" w:eastAsia="zh-CN"/>
        </w:rPr>
        <w:t>00</w:t>
      </w:r>
      <w:r>
        <w:rPr>
          <w:rFonts w:hint="eastAsia" w:ascii="宋体" w:hAnsi="宋体" w:cs="宋体"/>
          <w:color w:val="auto"/>
          <w:kern w:val="1"/>
          <w:sz w:val="24"/>
          <w:szCs w:val="24"/>
          <w:highlight w:val="none"/>
          <w:lang w:val="en-US" w:eastAsia="zh-CN"/>
        </w:rPr>
        <w:t>时</w:t>
      </w:r>
      <w:r>
        <w:rPr>
          <w:rFonts w:hint="eastAsia" w:ascii="宋体" w:hAnsi="宋体" w:eastAsia="宋体" w:cs="宋体"/>
          <w:color w:val="auto"/>
          <w:kern w:val="1"/>
          <w:sz w:val="24"/>
          <w:szCs w:val="24"/>
          <w:highlight w:val="none"/>
          <w:lang w:eastAsia="zh-CN"/>
        </w:rPr>
        <w:t>之前</w:t>
      </w:r>
      <w:r>
        <w:rPr>
          <w:rFonts w:hint="eastAsia" w:ascii="宋体" w:hAnsi="宋体" w:eastAsia="宋体" w:cs="宋体"/>
          <w:color w:val="auto"/>
          <w:sz w:val="24"/>
          <w:szCs w:val="24"/>
          <w:highlight w:val="none"/>
        </w:rPr>
        <w:t>将</w:t>
      </w:r>
      <w:r>
        <w:rPr>
          <w:rFonts w:hint="eastAsia" w:ascii="宋体" w:hAnsi="宋体" w:eastAsia="宋体" w:cs="宋体"/>
          <w:color w:val="auto"/>
          <w:kern w:val="1"/>
          <w:sz w:val="24"/>
          <w:szCs w:val="24"/>
          <w:highlight w:val="none"/>
          <w:lang w:val="en-US" w:eastAsia="zh-CN"/>
        </w:rPr>
        <w:t>报名表和</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密封送达</w:t>
      </w:r>
      <w:r>
        <w:rPr>
          <w:rFonts w:hint="eastAsia" w:ascii="宋体" w:hAnsi="宋体" w:eastAsia="宋体" w:cs="宋体"/>
          <w:color w:val="auto"/>
          <w:kern w:val="1"/>
          <w:sz w:val="24"/>
          <w:szCs w:val="24"/>
          <w:highlight w:val="none"/>
          <w:lang w:eastAsia="zh-CN"/>
        </w:rPr>
        <w:t>到诸暨市暨南路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000000"/>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r>
        <w:rPr>
          <w:rFonts w:hint="eastAsia" w:ascii="宋体" w:hAnsi="宋体" w:eastAsia="宋体" w:cs="宋体"/>
          <w:color w:val="auto"/>
          <w:sz w:val="24"/>
          <w:szCs w:val="24"/>
          <w:highlight w:val="none"/>
        </w:rPr>
        <w:t>,逾期送达或未密封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采购人将拒绝接</w:t>
      </w:r>
      <w:r>
        <w:rPr>
          <w:rFonts w:hint="eastAsia" w:ascii="宋体" w:hAnsi="宋体" w:eastAsia="宋体" w:cs="宋体"/>
          <w:color w:val="auto"/>
          <w:kern w:val="1"/>
          <w:sz w:val="24"/>
          <w:szCs w:val="24"/>
          <w:highlight w:val="none"/>
          <w:lang w:val="en-US" w:eastAsia="zh-CN"/>
        </w:rPr>
        <w:t>收。</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八、领取招标文件方式：</w:t>
      </w:r>
      <w:r>
        <w:rPr>
          <w:rFonts w:hint="eastAsia" w:ascii="宋体" w:hAnsi="宋体" w:eastAsia="宋体" w:cs="宋体"/>
          <w:color w:val="auto"/>
          <w:kern w:val="1"/>
          <w:sz w:val="24"/>
          <w:szCs w:val="24"/>
          <w:highlight w:val="none"/>
          <w:lang w:val="en-US" w:eastAsia="zh-CN"/>
        </w:rPr>
        <w:t>网上自行下载</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eastAsia="宋体"/>
          <w:lang w:eastAsia="zh-CN"/>
        </w:rPr>
      </w:pPr>
      <w:r>
        <w:rPr>
          <w:rFonts w:hint="eastAsia" w:ascii="宋体" w:hAnsi="宋体" w:eastAsia="宋体" w:cs="宋体"/>
          <w:b/>
          <w:bCs/>
          <w:color w:val="auto"/>
          <w:kern w:val="1"/>
          <w:sz w:val="24"/>
          <w:szCs w:val="24"/>
          <w:highlight w:val="none"/>
          <w:lang w:val="en-US" w:eastAsia="zh-CN"/>
        </w:rPr>
        <w:t>九、资格审查方式：</w:t>
      </w:r>
      <w:r>
        <w:rPr>
          <w:rFonts w:hint="eastAsia" w:ascii="宋体" w:hAnsi="宋体" w:eastAsia="宋体" w:cs="宋体"/>
          <w:color w:val="auto"/>
          <w:kern w:val="1"/>
          <w:sz w:val="24"/>
          <w:szCs w:val="24"/>
          <w:highlight w:val="none"/>
          <w:lang w:val="en-US" w:eastAsia="zh-CN"/>
        </w:rPr>
        <w:t>资格后审</w:t>
      </w:r>
    </w:p>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、业务咨询：</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rPr>
        <w:t>采购单位联系人：</w:t>
      </w:r>
      <w:r>
        <w:rPr>
          <w:rFonts w:hint="eastAsia" w:ascii="宋体" w:hAnsi="宋体" w:eastAsia="宋体" w:cs="宋体"/>
          <w:color w:val="auto"/>
          <w:sz w:val="24"/>
          <w:szCs w:val="24"/>
          <w:highlight w:val="none"/>
          <w:lang w:eastAsia="zh-CN"/>
        </w:rPr>
        <w:t>童淑君</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kern w:val="0"/>
          <w:sz w:val="24"/>
          <w:highlight w:val="none"/>
          <w:lang w:val="en-US" w:eastAsia="zh-CN"/>
        </w:rPr>
        <w:t>13173953805</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代理单位联系人：庞朝阳           联系电话：</w:t>
      </w:r>
      <w:r>
        <w:rPr>
          <w:rFonts w:hint="default" w:ascii="宋体" w:hAnsi="宋体" w:eastAsia="宋体" w:cs="宋体"/>
          <w:color w:val="auto"/>
          <w:kern w:val="0"/>
          <w:sz w:val="24"/>
          <w:szCs w:val="24"/>
          <w:highlight w:val="none"/>
          <w:lang w:val="en-US" w:eastAsia="zh-CN"/>
        </w:rPr>
        <w:t>17858837780</w:t>
      </w:r>
    </w:p>
    <w:p>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诸暨浣江国际商贸城开发有限公司</w:t>
      </w:r>
    </w:p>
    <w:p>
      <w:pPr>
        <w:pStyle w:val="2"/>
        <w:keepNext w:val="0"/>
        <w:keepLines w:val="0"/>
        <w:pageBreakBefore w:val="0"/>
        <w:widowControl w:val="0"/>
        <w:numPr>
          <w:ilvl w:val="0"/>
          <w:numId w:val="0"/>
        </w:numPr>
        <w:kinsoku/>
        <w:wordWrap/>
        <w:overflowPunct/>
        <w:topLinePunct w:val="0"/>
        <w:autoSpaceDE/>
        <w:autoSpaceDN/>
        <w:bidi w:val="0"/>
        <w:adjustRightInd/>
        <w:spacing w:line="380" w:lineRule="exact"/>
        <w:jc w:val="right"/>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江苏志诚工程咨询管理有限公司</w:t>
      </w:r>
    </w:p>
    <w:p>
      <w:pPr>
        <w:keepNext w:val="0"/>
        <w:keepLines w:val="0"/>
        <w:pageBreakBefore w:val="0"/>
        <w:widowControl w:val="0"/>
        <w:kinsoku/>
        <w:wordWrap/>
        <w:overflowPunct/>
        <w:topLinePunct w:val="0"/>
        <w:autoSpaceDE/>
        <w:autoSpaceDN/>
        <w:bidi w:val="0"/>
        <w:adjustRightInd/>
        <w:spacing w:line="380" w:lineRule="exact"/>
        <w:jc w:val="right"/>
        <w:textAlignment w:val="auto"/>
        <w:rPr>
          <w:rFonts w:ascii="宋体" w:hAnsi="宋体" w:cs="宋体"/>
          <w:sz w:val="24"/>
        </w:rPr>
      </w:pPr>
      <w:r>
        <w:rPr>
          <w:rFonts w:hint="eastAsia" w:ascii="宋体" w:hAnsi="宋体" w:eastAsia="宋体" w:cs="宋体"/>
          <w:b w:val="0"/>
          <w:bCs w:val="0"/>
          <w:color w:val="auto"/>
          <w:sz w:val="24"/>
          <w:szCs w:val="24"/>
          <w:highlight w:val="none"/>
        </w:rPr>
        <w:t>二○二</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日</w:t>
      </w:r>
    </w:p>
    <w:p>
      <w:pPr>
        <w:pStyle w:val="5"/>
        <w:autoSpaceDE w:val="0"/>
        <w:autoSpaceDN w:val="0"/>
        <w:adjustRightInd w:val="0"/>
        <w:spacing w:before="0" w:after="0" w:line="360" w:lineRule="auto"/>
        <w:jc w:val="center"/>
        <w:rPr>
          <w:rFonts w:ascii="宋体" w:hAnsi="宋体" w:cs="宋体"/>
          <w:sz w:val="36"/>
          <w:szCs w:val="36"/>
        </w:rPr>
      </w:pPr>
      <w:r>
        <w:rPr>
          <w:rFonts w:hint="eastAsia" w:ascii="宋体" w:hAnsi="宋体" w:cs="宋体"/>
          <w:sz w:val="36"/>
          <w:szCs w:val="36"/>
        </w:rPr>
        <w:br w:type="page"/>
      </w:r>
      <w:r>
        <w:rPr>
          <w:rFonts w:hint="eastAsia" w:ascii="宋体" w:hAnsi="宋体" w:cs="宋体"/>
          <w:sz w:val="36"/>
          <w:szCs w:val="36"/>
        </w:rPr>
        <w:t>第二章   入围须知</w:t>
      </w:r>
    </w:p>
    <w:p>
      <w:pPr>
        <w:jc w:val="center"/>
        <w:rPr>
          <w:rFonts w:ascii="宋体" w:hAnsi="宋体" w:cs="宋体"/>
          <w:bCs/>
          <w:sz w:val="28"/>
          <w:szCs w:val="28"/>
        </w:rPr>
      </w:pPr>
      <w:r>
        <w:rPr>
          <w:rFonts w:hint="eastAsia" w:ascii="宋体" w:hAnsi="宋体" w:cs="宋体"/>
          <w:bCs/>
          <w:sz w:val="28"/>
          <w:szCs w:val="28"/>
        </w:rPr>
        <w:t>前  附  表（一）</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52"/>
        <w:gridCol w:w="7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序号</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内容</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1</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Cs/>
                <w:szCs w:val="24"/>
              </w:rPr>
            </w:pPr>
            <w:r>
              <w:rPr>
                <w:rFonts w:hint="eastAsia" w:ascii="宋体" w:hAnsi="宋体" w:cs="宋体"/>
                <w:bCs/>
                <w:szCs w:val="24"/>
              </w:rPr>
              <w:t>项目名称</w:t>
            </w:r>
          </w:p>
        </w:tc>
        <w:tc>
          <w:tcPr>
            <w:tcW w:w="7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
                <w:sz w:val="24"/>
                <w:lang w:eastAsia="zh-CN"/>
              </w:rPr>
              <w:t>诸暨商贸城采购代理机构入围项目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2</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Cs/>
                <w:szCs w:val="24"/>
              </w:rPr>
            </w:pPr>
            <w:r>
              <w:rPr>
                <w:rFonts w:hint="eastAsia" w:ascii="宋体" w:hAnsi="宋体" w:cs="宋体"/>
                <w:bCs/>
                <w:szCs w:val="24"/>
              </w:rPr>
              <w:t>采购方式</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bCs/>
                <w:szCs w:val="24"/>
              </w:rPr>
            </w:pPr>
            <w:r>
              <w:rPr>
                <w:rFonts w:hint="eastAsia" w:ascii="宋体" w:hAnsi="宋体" w:cs="宋体"/>
                <w:szCs w:val="24"/>
              </w:rPr>
              <w:t>入围采购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3</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Cs/>
                <w:szCs w:val="24"/>
              </w:rPr>
            </w:pPr>
            <w:r>
              <w:rPr>
                <w:rFonts w:hint="eastAsia" w:ascii="宋体" w:hAnsi="宋体" w:cs="宋体"/>
                <w:bCs/>
                <w:szCs w:val="24"/>
              </w:rPr>
              <w:t>入围办法</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ind w:right="-107" w:rightChars="-51"/>
              <w:rPr>
                <w:rFonts w:ascii="宋体" w:hAnsi="宋体" w:cs="宋体"/>
                <w:bCs/>
                <w:szCs w:val="24"/>
              </w:rPr>
            </w:pPr>
            <w:r>
              <w:rPr>
                <w:rFonts w:hint="eastAsia" w:ascii="宋体" w:hAnsi="宋体" w:cs="宋体"/>
                <w:bCs/>
                <w:szCs w:val="24"/>
              </w:rPr>
              <w:t>随机抽签入围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cs="宋体"/>
                <w:b/>
                <w:szCs w:val="24"/>
              </w:rPr>
              <w:t>4</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Cs/>
                <w:szCs w:val="24"/>
              </w:rPr>
            </w:pPr>
            <w:r>
              <w:rPr>
                <w:rFonts w:hint="eastAsia" w:ascii="宋体" w:hAnsi="宋体" w:cs="宋体"/>
                <w:bCs/>
                <w:szCs w:val="24"/>
              </w:rPr>
              <w:t>服务期限</w:t>
            </w:r>
          </w:p>
        </w:tc>
        <w:tc>
          <w:tcPr>
            <w:tcW w:w="7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kern w:val="1"/>
                <w:sz w:val="24"/>
              </w:rPr>
              <w:t>自合同签订之日起至</w:t>
            </w:r>
            <w:r>
              <w:rPr>
                <w:rFonts w:hint="eastAsia" w:ascii="宋体" w:hAnsi="宋体" w:cs="宋体"/>
                <w:bCs/>
                <w:kern w:val="1"/>
                <w:sz w:val="24"/>
                <w:lang w:val="en-US" w:eastAsia="zh-CN"/>
              </w:rPr>
              <w:t>2024</w:t>
            </w:r>
            <w:r>
              <w:rPr>
                <w:rFonts w:hint="eastAsia" w:ascii="宋体" w:hAnsi="宋体" w:cs="宋体"/>
                <w:bCs/>
                <w:kern w:val="1"/>
                <w:sz w:val="24"/>
              </w:rPr>
              <w:t>年</w:t>
            </w:r>
            <w:r>
              <w:rPr>
                <w:rFonts w:hint="eastAsia" w:ascii="宋体" w:hAnsi="宋体" w:cs="宋体"/>
                <w:bCs/>
                <w:kern w:val="1"/>
                <w:sz w:val="24"/>
                <w:lang w:val="en-US" w:eastAsia="zh-CN"/>
              </w:rPr>
              <w:t>12</w:t>
            </w:r>
            <w:r>
              <w:rPr>
                <w:rFonts w:hint="eastAsia" w:ascii="宋体" w:hAnsi="宋体" w:cs="宋体"/>
                <w:bCs/>
                <w:kern w:val="1"/>
                <w:sz w:val="24"/>
              </w:rPr>
              <w:t>月</w:t>
            </w:r>
            <w:r>
              <w:rPr>
                <w:rFonts w:hint="eastAsia" w:ascii="宋体" w:hAnsi="宋体" w:cs="宋体"/>
                <w:bCs/>
                <w:kern w:val="1"/>
                <w:sz w:val="24"/>
                <w:lang w:val="en-US" w:eastAsia="zh-CN"/>
              </w:rPr>
              <w:t>31</w:t>
            </w:r>
            <w:r>
              <w:rPr>
                <w:rFonts w:hint="eastAsia" w:ascii="宋体" w:hAnsi="宋体" w:cs="宋体"/>
                <w:bCs/>
                <w:kern w:val="1"/>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5</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lang w:eastAsia="zh-CN"/>
              </w:rPr>
              <w:t>入围响应人</w:t>
            </w:r>
            <w:r>
              <w:rPr>
                <w:rFonts w:hint="eastAsia" w:ascii="宋体" w:hAnsi="宋体" w:eastAsia="宋体" w:cs="宋体"/>
                <w:color w:val="auto"/>
                <w:szCs w:val="24"/>
                <w:highlight w:val="none"/>
              </w:rPr>
              <w:t>（供应商）资格要求</w:t>
            </w:r>
          </w:p>
        </w:tc>
        <w:tc>
          <w:tcPr>
            <w:tcW w:w="7413"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政府采购网政府采购网“代理机构”栏目中可查的政府采购代理机构；</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2.营业执照经营范围包含：政府采购招标代理相关内容；</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3.入围响应人须拥有招投标所需要的场所、设施设备等；</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名专职从业人员（需提供从业资格考试合格证书或第三方协会颁发的培训合格证书同时提供入围响应人为其缴纳的近3个月社保证明材料）；</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5.近三年以来（2021年以来）未被采购单位清退或单方面解除合同，无不良行为记录、无违法违规行为（提供无上述不良行为的承诺函（格式自拟）；</w:t>
            </w:r>
          </w:p>
          <w:p>
            <w:pPr>
              <w:rPr>
                <w:rFonts w:ascii="宋体" w:hAnsi="宋体" w:cs="宋体"/>
              </w:rPr>
            </w:pPr>
            <w:r>
              <w:rPr>
                <w:rFonts w:hint="eastAsia" w:ascii="宋体" w:hAnsi="宋体" w:eastAsia="宋体" w:cs="宋体"/>
                <w:color w:val="auto"/>
                <w:sz w:val="24"/>
                <w:szCs w:val="24"/>
                <w:highlight w:val="none"/>
                <w:lang w:val="en-US" w:eastAsia="zh-CN"/>
              </w:rPr>
              <w:t>6.符合其他相关规定要求。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6</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
                <w:szCs w:val="24"/>
              </w:rPr>
            </w:pPr>
            <w:r>
              <w:rPr>
                <w:rFonts w:hint="eastAsia" w:ascii="宋体" w:hAnsi="宋体" w:eastAsia="宋体" w:cs="宋体"/>
                <w:color w:val="auto"/>
                <w:szCs w:val="24"/>
                <w:highlight w:val="none"/>
              </w:rPr>
              <w:t>是否接受联合体投标</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szCs w:val="24"/>
              </w:rPr>
            </w:pPr>
            <w:r>
              <w:rPr>
                <w:rFonts w:hint="eastAsia" w:ascii="宋体" w:hAnsi="宋体" w:eastAsia="宋体" w:cs="宋体"/>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7</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lang w:val="en-US" w:eastAsia="zh-CN"/>
              </w:rPr>
              <w:t>入围家数</w:t>
            </w:r>
          </w:p>
        </w:tc>
        <w:tc>
          <w:tcPr>
            <w:tcW w:w="74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eastAsia="宋体" w:cs="宋体"/>
                <w:color w:val="auto"/>
                <w:sz w:val="24"/>
                <w:szCs w:val="24"/>
                <w:highlight w:val="none"/>
                <w:u w:val="single"/>
              </w:rPr>
              <w:t>本次招标共</w:t>
            </w:r>
            <w:r>
              <w:rPr>
                <w:rFonts w:hint="eastAsia" w:ascii="宋体" w:hAnsi="宋体" w:eastAsia="宋体" w:cs="宋体"/>
                <w:color w:val="auto"/>
                <w:sz w:val="24"/>
                <w:szCs w:val="24"/>
                <w:highlight w:val="none"/>
                <w:u w:val="single"/>
                <w:lang w:val="en-US" w:eastAsia="zh-CN"/>
              </w:rPr>
              <w:t>入围</w:t>
            </w:r>
            <w:r>
              <w:rPr>
                <w:rFonts w:hint="eastAsia" w:ascii="宋体" w:hAnsi="宋体" w:eastAsia="宋体" w:cs="宋体"/>
                <w:b/>
                <w:bCs/>
                <w:color w:val="auto"/>
                <w:sz w:val="24"/>
                <w:szCs w:val="24"/>
                <w:highlight w:val="none"/>
                <w:u w:val="single"/>
                <w:lang w:val="en-US" w:eastAsia="zh-CN"/>
              </w:rPr>
              <w:t>3家单位。具体为有效入围响应人3家及以下时全部入围，3家以上时随机抽取3家。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lang w:val="en-US" w:eastAsia="zh-CN"/>
              </w:rPr>
              <w:t>8</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rPr>
              <w:t>资格审查</w:t>
            </w:r>
            <w:r>
              <w:rPr>
                <w:rFonts w:hint="eastAsia" w:ascii="宋体" w:hAnsi="宋体" w:eastAsia="宋体" w:cs="宋体"/>
                <w:color w:val="auto"/>
                <w:szCs w:val="24"/>
                <w:highlight w:val="none"/>
                <w:lang w:val="en-US" w:eastAsia="zh-CN"/>
              </w:rPr>
              <w:t>原件</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w:t>
            </w:r>
            <w:r>
              <w:rPr>
                <w:rFonts w:hint="eastAsia" w:ascii="宋体" w:hAnsi="宋体" w:eastAsia="宋体" w:cs="宋体"/>
                <w:color w:val="auto"/>
                <w:szCs w:val="24"/>
                <w:highlight w:val="none"/>
                <w:lang w:val="en-US" w:eastAsia="zh-CN"/>
              </w:rPr>
              <w:t>审查原件</w:t>
            </w:r>
            <w:r>
              <w:rPr>
                <w:rFonts w:hint="eastAsia" w:ascii="宋体" w:hAnsi="宋体" w:eastAsia="宋体" w:cs="宋体"/>
                <w:color w:val="auto"/>
                <w:szCs w:val="24"/>
                <w:highlight w:val="none"/>
              </w:rPr>
              <w:t>资料：</w:t>
            </w:r>
          </w:p>
          <w:p>
            <w:pPr>
              <w:pStyle w:val="1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1、营业执照</w:t>
            </w:r>
            <w:r>
              <w:rPr>
                <w:rFonts w:hint="eastAsia" w:ascii="宋体" w:hAnsi="宋体" w:eastAsia="宋体" w:cs="宋体"/>
                <w:color w:val="auto"/>
                <w:szCs w:val="24"/>
                <w:highlight w:val="none"/>
                <w:lang w:val="en-US" w:eastAsia="zh-CN"/>
              </w:rPr>
              <w:t>原件</w:t>
            </w:r>
            <w:r>
              <w:rPr>
                <w:rFonts w:hint="eastAsia" w:ascii="宋体" w:hAnsi="宋体" w:eastAsia="宋体" w:cs="宋体"/>
                <w:color w:val="auto"/>
                <w:szCs w:val="24"/>
                <w:highlight w:val="none"/>
              </w:rPr>
              <w:t>。</w:t>
            </w:r>
          </w:p>
          <w:p>
            <w:pPr>
              <w:pStyle w:val="10"/>
              <w:ind w:firstLine="48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2、授权委托书原件（法人本人投标的只需提供法人身份证原件）。</w:t>
            </w:r>
          </w:p>
          <w:p>
            <w:pPr>
              <w:pStyle w:val="1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房产证明或房产租赁合同原件</w:t>
            </w:r>
            <w:r>
              <w:rPr>
                <w:rFonts w:hint="eastAsia" w:ascii="宋体" w:hAnsi="宋体" w:eastAsia="宋体" w:cs="宋体"/>
                <w:color w:val="auto"/>
                <w:szCs w:val="24"/>
                <w:highlight w:val="none"/>
              </w:rPr>
              <w:t>。</w:t>
            </w:r>
          </w:p>
          <w:p>
            <w:pPr>
              <w:pStyle w:val="10"/>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名专职从业人员从业资格证书原件及所在公司为其缴纳的近3个月社保证明扫描件加盖单位公章。</w:t>
            </w:r>
          </w:p>
          <w:p>
            <w:pPr>
              <w:pStyle w:val="10"/>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 w:val="24"/>
                <w:szCs w:val="24"/>
                <w:highlight w:val="none"/>
                <w:lang w:val="en-US" w:eastAsia="zh-CN"/>
              </w:rPr>
              <w:t>近三年以来（2021年以来）未被采购单位清退或单方面解除合同，无不良行为记录、无违法违规行为（提供无上述不良行为的承诺函原件（格式自拟）。</w:t>
            </w:r>
          </w:p>
          <w:p>
            <w:pPr>
              <w:pStyle w:val="1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6、其他认为需要提交的证明材料原件</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highlight w:val="none"/>
                <w:lang w:val="en-US" w:eastAsia="zh-CN"/>
              </w:rPr>
              <w:t>。</w:t>
            </w:r>
          </w:p>
          <w:p>
            <w:pPr>
              <w:pStyle w:val="10"/>
              <w:ind w:firstLine="480" w:firstLineChars="200"/>
              <w:rPr>
                <w:rFonts w:ascii="宋体" w:hAnsi="宋体" w:cs="宋体"/>
                <w:sz w:val="24"/>
                <w:u w:val="single"/>
              </w:rPr>
            </w:pPr>
            <w:r>
              <w:rPr>
                <w:rFonts w:hint="eastAsia" w:ascii="宋体" w:hAnsi="宋体" w:eastAsia="宋体" w:cs="宋体"/>
                <w:color w:val="auto"/>
                <w:highlight w:val="none"/>
                <w:lang w:val="en-US" w:eastAsia="zh-CN"/>
              </w:rPr>
              <w:t>资格审查原件在资格初步审查通过后现场退回。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lang w:val="en-US" w:eastAsia="zh-CN"/>
              </w:rPr>
              <w:t>9</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lang w:val="en-US" w:eastAsia="zh-CN"/>
              </w:rPr>
              <w:t>报名表的获取</w:t>
            </w:r>
          </w:p>
        </w:tc>
        <w:tc>
          <w:tcPr>
            <w:tcW w:w="74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b/>
                <w:szCs w:val="24"/>
              </w:rPr>
            </w:pPr>
            <w:r>
              <w:rPr>
                <w:rFonts w:hint="eastAsia" w:ascii="宋体" w:hAnsi="宋体" w:eastAsia="宋体" w:cs="宋体"/>
                <w:color w:val="auto"/>
                <w:sz w:val="24"/>
                <w:szCs w:val="24"/>
                <w:highlight w:val="none"/>
                <w:lang w:val="en-US" w:eastAsia="zh-CN"/>
              </w:rPr>
              <w:t>见附件，参与入围单位自行下载查阅。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lang w:val="en-US" w:eastAsia="zh-CN"/>
              </w:rPr>
              <w:t>10</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
                <w:szCs w:val="24"/>
              </w:rPr>
            </w:pPr>
            <w:r>
              <w:rPr>
                <w:rFonts w:hint="eastAsia" w:ascii="宋体" w:hAnsi="宋体" w:eastAsia="宋体" w:cs="宋体"/>
                <w:color w:val="auto"/>
                <w:szCs w:val="24"/>
                <w:highlight w:val="none"/>
                <w:lang w:val="en-US" w:eastAsia="zh-CN"/>
              </w:rPr>
              <w:t>入围</w:t>
            </w:r>
            <w:r>
              <w:rPr>
                <w:rFonts w:hint="eastAsia" w:ascii="宋体" w:hAnsi="宋体" w:eastAsia="宋体" w:cs="宋体"/>
                <w:color w:val="auto"/>
                <w:szCs w:val="24"/>
                <w:highlight w:val="none"/>
              </w:rPr>
              <w:t>保证金</w:t>
            </w:r>
          </w:p>
        </w:tc>
        <w:tc>
          <w:tcPr>
            <w:tcW w:w="741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ind w:firstLine="480" w:firstLineChars="200"/>
              <w:rPr>
                <w:rFonts w:ascii="宋体" w:hAnsi="宋体" w:cs="宋体"/>
                <w:b/>
                <w:szCs w:val="24"/>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b/>
                <w:color w:val="auto"/>
                <w:szCs w:val="24"/>
                <w:highlight w:val="none"/>
                <w:lang w:val="en-US" w:eastAsia="zh-CN"/>
              </w:rPr>
              <w:t>投标文件</w:t>
            </w:r>
          </w:p>
        </w:tc>
        <w:tc>
          <w:tcPr>
            <w:tcW w:w="7413"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（1）内包装封面</w:t>
            </w:r>
          </w:p>
          <w:p>
            <w:pPr>
              <w:tabs>
                <w:tab w:val="left" w:pos="3870"/>
                <w:tab w:val="left" w:pos="4085"/>
              </w:tabs>
              <w:snapToGrid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（2）授权委托书原件（法人本人投标的只需提供法人身份证复印件）</w:t>
            </w:r>
          </w:p>
          <w:p>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 </w:t>
            </w:r>
          </w:p>
          <w:p>
            <w:pPr>
              <w:tabs>
                <w:tab w:val="left" w:pos="3870"/>
                <w:tab w:val="left" w:pos="4085"/>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政府采购网政府采购网“代理机构”栏目中</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截图证明材料</w:t>
            </w:r>
            <w:r>
              <w:rPr>
                <w:rFonts w:hint="eastAsia" w:ascii="宋体" w:hAnsi="宋体" w:eastAsia="宋体" w:cs="宋体"/>
                <w:color w:val="auto"/>
                <w:sz w:val="24"/>
                <w:szCs w:val="24"/>
                <w:highlight w:val="none"/>
              </w:rPr>
              <w:t xml:space="preserve">； </w:t>
            </w:r>
          </w:p>
          <w:p>
            <w:pPr>
              <w:tabs>
                <w:tab w:val="left" w:pos="3870"/>
                <w:tab w:val="left" w:pos="4085"/>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）企业法人营业执照</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房产证明或房产租赁合同复印件；</w:t>
            </w:r>
          </w:p>
          <w:p>
            <w:pPr>
              <w:tabs>
                <w:tab w:val="left" w:pos="3870"/>
                <w:tab w:val="left" w:pos="4085"/>
              </w:tabs>
              <w:snapToGrid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（7）监标室、开标室、评标室、档案室照片；</w:t>
            </w:r>
          </w:p>
          <w:p>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名专职从业人员从业资格证书复印件及所在公司为其缴纳的近3个月社保证明材料；</w:t>
            </w:r>
          </w:p>
          <w:p>
            <w:pPr>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近三年以来（2021年以来）未被采购单位清退或单方面解除合同，无不良行为记录、无违法违规行为（提供无上述不良行为的承诺函原件（格式自拟）；</w:t>
            </w:r>
          </w:p>
          <w:p>
            <w:pPr>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其他认为需要提交的证明材料（如有）。</w:t>
            </w:r>
          </w:p>
          <w:p>
            <w:pPr>
              <w:pStyle w:val="10"/>
              <w:ind w:firstLine="480" w:firstLineChars="200"/>
              <w:rPr>
                <w:rFonts w:ascii="宋体" w:hAnsi="宋体" w:cs="宋体"/>
                <w:szCs w:val="24"/>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以上资料</w:t>
            </w:r>
            <w:r>
              <w:rPr>
                <w:rFonts w:hint="eastAsia" w:ascii="宋体" w:hAnsi="宋体" w:eastAsia="宋体" w:cs="宋体"/>
                <w:color w:val="auto"/>
                <w:szCs w:val="24"/>
                <w:highlight w:val="none"/>
              </w:rPr>
              <w:t>必须加盖单位公章</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需要签字的由</w:t>
            </w:r>
            <w:r>
              <w:rPr>
                <w:rFonts w:hint="eastAsia" w:ascii="宋体" w:hAnsi="宋体" w:eastAsia="宋体" w:cs="宋体"/>
                <w:color w:val="auto"/>
                <w:szCs w:val="24"/>
                <w:highlight w:val="none"/>
              </w:rPr>
              <w:t>法定代表人或</w:t>
            </w:r>
            <w:r>
              <w:rPr>
                <w:rFonts w:hint="eastAsia" w:ascii="宋体" w:hAnsi="宋体" w:eastAsia="宋体" w:cs="宋体"/>
                <w:color w:val="auto"/>
                <w:szCs w:val="24"/>
                <w:highlight w:val="none"/>
                <w:lang w:val="en-US" w:eastAsia="zh-CN"/>
              </w:rPr>
              <w:t>部门负责人</w:t>
            </w:r>
            <w:r>
              <w:rPr>
                <w:rFonts w:hint="eastAsia" w:ascii="宋体" w:hAnsi="宋体" w:eastAsia="宋体" w:cs="宋体"/>
                <w:color w:val="auto"/>
                <w:szCs w:val="24"/>
                <w:highlight w:val="none"/>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
                <w:szCs w:val="24"/>
              </w:rPr>
            </w:pPr>
            <w:r>
              <w:rPr>
                <w:rFonts w:hint="eastAsia" w:ascii="宋体" w:hAnsi="宋体" w:eastAsia="宋体" w:cs="宋体"/>
                <w:b/>
                <w:color w:val="auto"/>
                <w:szCs w:val="24"/>
                <w:highlight w:val="none"/>
                <w:lang w:val="en-US" w:eastAsia="zh-CN"/>
              </w:rPr>
              <w:t>投标文件</w:t>
            </w:r>
            <w:r>
              <w:rPr>
                <w:rFonts w:hint="eastAsia" w:ascii="宋体" w:hAnsi="宋体" w:eastAsia="宋体" w:cs="宋体"/>
                <w:b/>
                <w:color w:val="auto"/>
                <w:szCs w:val="24"/>
                <w:highlight w:val="none"/>
              </w:rPr>
              <w:t>份数</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szCs w:val="24"/>
              </w:rPr>
            </w:pPr>
            <w:r>
              <w:rPr>
                <w:rFonts w:hint="eastAsia" w:ascii="宋体" w:hAnsi="宋体" w:eastAsia="宋体" w:cs="宋体"/>
                <w:b/>
                <w:color w:val="auto"/>
                <w:szCs w:val="24"/>
                <w:highlight w:val="none"/>
                <w:lang w:val="en-US" w:eastAsia="zh-CN"/>
              </w:rPr>
              <w:t>投标文件一份，按要求装订并密封。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rPr>
              <w:t>签订合同时间</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rPr>
            </w:pPr>
            <w:r>
              <w:rPr>
                <w:rFonts w:hint="eastAsia" w:ascii="宋体" w:hAnsi="宋体" w:eastAsia="宋体" w:cs="宋体"/>
                <w:color w:val="auto"/>
                <w:szCs w:val="24"/>
                <w:highlight w:val="none"/>
                <w:lang w:val="en-US" w:eastAsia="zh-CN"/>
              </w:rPr>
              <w:t>入围</w:t>
            </w:r>
            <w:r>
              <w:rPr>
                <w:rFonts w:hint="eastAsia" w:ascii="宋体" w:hAnsi="宋体" w:eastAsia="宋体" w:cs="宋体"/>
                <w:color w:val="auto"/>
                <w:szCs w:val="24"/>
                <w:highlight w:val="none"/>
              </w:rPr>
              <w:t>通知书发出后</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4</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szCs w:val="24"/>
              </w:rPr>
            </w:pPr>
            <w:r>
              <w:rPr>
                <w:rFonts w:hint="eastAsia" w:ascii="宋体" w:hAnsi="宋体" w:eastAsia="宋体" w:cs="宋体"/>
                <w:color w:val="auto"/>
                <w:szCs w:val="24"/>
                <w:highlight w:val="none"/>
              </w:rPr>
              <w:t>转包与分包</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szCs w:val="24"/>
              </w:rPr>
            </w:pPr>
            <w:r>
              <w:rPr>
                <w:rFonts w:hint="eastAsia" w:ascii="宋体" w:hAnsi="宋体" w:eastAsia="宋体" w:cs="宋体"/>
                <w:color w:val="auto"/>
                <w:szCs w:val="24"/>
                <w:highlight w:val="none"/>
              </w:rPr>
              <w:t>本项目不允许转包和违法分包。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cs="宋体"/>
                <w:b/>
                <w:szCs w:val="24"/>
              </w:rPr>
            </w:pPr>
            <w:r>
              <w:rPr>
                <w:rFonts w:hint="eastAsia" w:ascii="宋体" w:hAnsi="宋体" w:eastAsia="宋体" w:cs="宋体"/>
                <w:color w:val="auto"/>
                <w:szCs w:val="24"/>
                <w:highlight w:val="none"/>
                <w:lang w:val="en-US" w:eastAsia="zh-CN"/>
              </w:rPr>
              <w:t>投标文件</w:t>
            </w:r>
            <w:r>
              <w:rPr>
                <w:rFonts w:hint="eastAsia" w:ascii="宋体" w:hAnsi="宋体" w:eastAsia="宋体" w:cs="宋体"/>
                <w:color w:val="auto"/>
                <w:szCs w:val="24"/>
                <w:highlight w:val="none"/>
              </w:rPr>
              <w:t>递交截止时间</w:t>
            </w:r>
          </w:p>
        </w:tc>
        <w:tc>
          <w:tcPr>
            <w:tcW w:w="741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月</w:t>
            </w: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w:t>
            </w:r>
            <w:r>
              <w:rPr>
                <w:rFonts w:hint="default"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hint="eastAsia"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宋体" w:hAnsi="宋体" w:cs="宋体"/>
                <w:b/>
                <w:szCs w:val="24"/>
              </w:rPr>
            </w:pPr>
            <w:r>
              <w:rPr>
                <w:rFonts w:hint="eastAsia" w:ascii="宋体" w:hAnsi="宋体" w:eastAsia="宋体" w:cs="宋体"/>
                <w:color w:val="auto"/>
                <w:szCs w:val="24"/>
                <w:highlight w:val="none"/>
                <w:lang w:val="en-US" w:eastAsia="zh-CN"/>
              </w:rPr>
              <w:t>投标文件</w:t>
            </w:r>
            <w:r>
              <w:rPr>
                <w:rFonts w:hint="eastAsia" w:ascii="宋体" w:hAnsi="宋体" w:eastAsia="宋体" w:cs="宋体"/>
                <w:color w:val="auto"/>
                <w:szCs w:val="24"/>
                <w:highlight w:val="none"/>
              </w:rPr>
              <w:t>递交地点</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cs="宋体"/>
                <w:kern w:val="1"/>
                <w:sz w:val="24"/>
              </w:rPr>
            </w:pP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000000"/>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hint="eastAsia" w:ascii="宋体" w:hAnsi="宋体" w:cs="宋体"/>
                <w:b/>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7</w:t>
            </w:r>
          </w:p>
        </w:tc>
        <w:tc>
          <w:tcPr>
            <w:tcW w:w="195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宋体" w:hAnsi="宋体" w:cs="宋体"/>
                <w:b/>
                <w:szCs w:val="24"/>
              </w:rPr>
            </w:pPr>
            <w:r>
              <w:rPr>
                <w:rFonts w:hint="eastAsia" w:ascii="宋体" w:hAnsi="宋体" w:eastAsia="宋体" w:cs="宋体"/>
                <w:b/>
                <w:color w:val="auto"/>
                <w:szCs w:val="24"/>
                <w:highlight w:val="none"/>
              </w:rPr>
              <w:t>其他</w:t>
            </w:r>
          </w:p>
        </w:tc>
        <w:tc>
          <w:tcPr>
            <w:tcW w:w="7413"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b/>
                <w:color w:val="auto"/>
                <w:highlight w:val="none"/>
              </w:rPr>
            </w:pPr>
            <w:r>
              <w:rPr>
                <w:rFonts w:hint="eastAsia" w:ascii="宋体" w:hAnsi="宋体" w:eastAsia="宋体" w:cs="宋体"/>
                <w:b/>
                <w:color w:val="auto"/>
                <w:highlight w:val="none"/>
              </w:rPr>
              <w:t>特别提醒：</w:t>
            </w:r>
          </w:p>
          <w:p>
            <w:pPr>
              <w:numPr>
                <w:ilvl w:val="0"/>
                <w:numId w:val="0"/>
              </w:numPr>
              <w:spacing w:line="420" w:lineRule="exact"/>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1、原则上</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在招标人提供完整招标所需资料后按采购相关法律法规规定时间，完成相关招标工作。</w:t>
            </w:r>
          </w:p>
          <w:p>
            <w:pPr>
              <w:keepNext w:val="0"/>
              <w:keepLines w:val="0"/>
              <w:pageBreakBefore w:val="0"/>
              <w:kinsoku/>
              <w:wordWrap/>
              <w:overflowPunct/>
              <w:topLinePunct w:val="0"/>
              <w:autoSpaceDE/>
              <w:bidi w:val="0"/>
              <w:adjustRightIn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分派方式：按各采购单位的入围顺序，依次轮流（如遇项目政策性强、技术要求高、时间紧等特殊的项目，经相关领导审批通过后择优选定服务单位），入围单位不得以单个项目金额大小及其它各种理由为借口拒绝或推诿相关采购代理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后续负责代理工作人员需与投标时提供拟派项目人员一致，若因人员离职、伤亡等其它非预见性原因需跟换代理工作人员的，更换人员的经验和资质不得低于被更换的人员并报招标人审批通过后方可替换，若发现实际服务人员与投标时拟派人员不一致或未经审批擅自更换的，招标人有权解除年度服务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入围单位在项目代理过程中，因与其项目相关单位恶意串通、弄虚作假、徇私舞弊、玩忽职守或滥用职权造成审核结果失实以及发生其它过失情况的，除解除合同、抄告相关行政主管部门，还将依法追究其经济责任和法律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在项目代理过程中，不按招标程序，吃拿卡要，对潜在投标单位设置障碍，故意刁难、粗暴对待的，经核实除解除合同、抄告相关行政主管部门，还将依法追究其经济责任和法律责任。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sz w:val="24"/>
                <w:highlight w:val="none"/>
                <w:lang w:val="en-US" w:eastAsia="zh-CN"/>
              </w:rPr>
              <w:t>招标人将依据本公司关于开展第三方服务单位相关规定对</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代理服务质量进行日常考核，</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需无条件服从，招标人有权根据日常考核结果优劣进行处理，处理结果包括但不限于：责令其限期改正、警告、取消其一定次数或一段时限承揽本公司的招标代理资格、解除合同等；给业主单位、投标单位造成损失的，应当承担赔偿责任；构成犯罪的，移交司法机关依法追究其刑事责任</w:t>
            </w:r>
            <w:r>
              <w:rPr>
                <w:rFonts w:hint="eastAsia" w:ascii="宋体" w:hAnsi="宋体" w:eastAsia="宋体" w:cs="宋体"/>
                <w:color w:val="auto"/>
                <w:kern w:val="1"/>
                <w:sz w:val="24"/>
                <w:szCs w:val="24"/>
                <w:highlight w:val="none"/>
                <w:lang w:val="en-US" w:eastAsia="zh-CN"/>
              </w:rPr>
              <w:t>。</w:t>
            </w:r>
          </w:p>
          <w:p>
            <w:pPr>
              <w:pStyle w:val="10"/>
              <w:rPr>
                <w:rFonts w:hint="eastAsia" w:ascii="宋体" w:hAnsi="宋体" w:cs="宋体"/>
                <w:kern w:val="1"/>
                <w:sz w:val="24"/>
              </w:rPr>
            </w:pPr>
            <w:r>
              <w:rPr>
                <w:rFonts w:hint="eastAsia" w:ascii="宋体" w:hAnsi="宋体" w:eastAsia="宋体" w:cs="宋体"/>
                <w:b w:val="0"/>
                <w:bCs w:val="0"/>
                <w:color w:val="auto"/>
                <w:kern w:val="1"/>
                <w:sz w:val="24"/>
                <w:szCs w:val="24"/>
                <w:highlight w:val="none"/>
                <w:lang w:val="en-US" w:eastAsia="zh-CN"/>
              </w:rPr>
              <w:t>7、</w:t>
            </w:r>
            <w:r>
              <w:rPr>
                <w:rFonts w:hint="eastAsia" w:ascii="宋体" w:hAnsi="宋体" w:eastAsia="宋体" w:cs="宋体"/>
                <w:color w:val="auto"/>
                <w:sz w:val="24"/>
                <w:highlight w:val="none"/>
                <w:lang w:eastAsia="zh-CN"/>
              </w:rPr>
              <w:t>采购项目的</w:t>
            </w:r>
            <w:r>
              <w:rPr>
                <w:rFonts w:hint="eastAsia" w:ascii="宋体" w:hAnsi="宋体" w:eastAsia="宋体" w:cs="宋体"/>
                <w:color w:val="auto"/>
                <w:sz w:val="24"/>
                <w:highlight w:val="none"/>
              </w:rPr>
              <w:t>招标代理费由中标方支付，具体收费标准按诸国资办【2021】5号关于印发《诸暨市国有企业货物和服务采购管理办法》的通知文件执行。本项目约定最高收费不超过人民币壹万伍仟元，不足3000元按3000元收取。</w:t>
            </w:r>
          </w:p>
        </w:tc>
      </w:tr>
      <w:bookmarkEnd w:id="7"/>
    </w:tbl>
    <w:p>
      <w:pPr>
        <w:rPr>
          <w:rFonts w:ascii="宋体" w:hAnsi="宋体" w:cs="宋体"/>
          <w:b/>
          <w:bCs/>
          <w:sz w:val="32"/>
          <w:szCs w:val="44"/>
        </w:rPr>
        <w:sectPr>
          <w:footerReference r:id="rId6" w:type="first"/>
          <w:footerReference r:id="rId5" w:type="default"/>
          <w:pgSz w:w="11906" w:h="16838"/>
          <w:pgMar w:top="1134" w:right="1174" w:bottom="1134" w:left="1380" w:header="851" w:footer="992" w:gutter="0"/>
          <w:pgNumType w:start="1"/>
          <w:cols w:space="720" w:num="1"/>
          <w:titlePg/>
          <w:docGrid w:type="lines" w:linePitch="312" w:charSpace="0"/>
        </w:sectPr>
      </w:pPr>
    </w:p>
    <w:p>
      <w:p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前附表（二）</w:t>
      </w:r>
    </w:p>
    <w:p>
      <w:pPr>
        <w:pStyle w:val="2"/>
        <w:numPr>
          <w:ilvl w:val="0"/>
          <w:numId w:val="0"/>
        </w:num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日程安排表</w:t>
      </w:r>
    </w:p>
    <w:tbl>
      <w:tblPr>
        <w:tblStyle w:val="21"/>
        <w:tblpPr w:leftFromText="180" w:rightFromText="180" w:vertAnchor="text" w:horzAnchor="margin" w:tblpXSpec="left" w:tblpY="626"/>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安排</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程序</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1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信息发布</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w:t>
            </w:r>
            <w:r>
              <w:rPr>
                <w:rFonts w:hint="eastAsia" w:ascii="宋体" w:hAnsi="宋体" w:eastAsia="宋体" w:cs="宋体"/>
                <w:color w:val="auto"/>
                <w:szCs w:val="21"/>
                <w:highlight w:val="none"/>
              </w:rPr>
              <w:t>日8:30</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w:t>
            </w:r>
          </w:p>
          <w:p>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日1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:00</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诸暨市公共资源交易网</w:t>
            </w:r>
          </w:p>
        </w:tc>
        <w:tc>
          <w:tcPr>
            <w:tcW w:w="1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诸暨市公共资源交易网</w:t>
            </w:r>
            <w:r>
              <w:rPr>
                <w:rFonts w:hint="eastAsia" w:ascii="宋体" w:hAnsi="宋体" w:eastAsia="宋体" w:cs="宋体"/>
                <w:b w:val="0"/>
                <w:bCs w:val="0"/>
                <w:i w:val="0"/>
                <w:iCs w:val="0"/>
                <w:color w:val="auto"/>
                <w:kern w:val="2"/>
                <w:sz w:val="21"/>
                <w:szCs w:val="21"/>
                <w:highlight w:val="none"/>
                <w:vertAlign w:val="baseline"/>
                <w:lang w:val="en-US" w:eastAsia="zh-CN" w:bidi="ar-SA"/>
              </w:rPr>
              <w:t>自行下载</w:t>
            </w:r>
          </w:p>
        </w:tc>
        <w:tc>
          <w:tcPr>
            <w:tcW w:w="17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招标文件澄清</w:t>
            </w:r>
            <w:r>
              <w:rPr>
                <w:rFonts w:hint="eastAsia" w:ascii="宋体" w:hAnsi="宋体" w:eastAsia="宋体" w:cs="宋体"/>
                <w:color w:val="auto"/>
                <w:szCs w:val="21"/>
                <w:highlight w:val="none"/>
              </w:rPr>
              <w:t>截止时间</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w:t>
            </w:r>
            <w:r>
              <w:rPr>
                <w:rFonts w:hint="default" w:ascii="宋体" w:hAnsi="宋体" w:eastAsia="宋体" w:cs="宋体"/>
                <w:color w:val="auto"/>
                <w:szCs w:val="21"/>
                <w:highlight w:val="none"/>
                <w:lang w:val="en-US"/>
              </w:rPr>
              <w:t>12</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00</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如有疑问请以书面形式并加盖单位公章，传真到招标人</w:t>
            </w:r>
          </w:p>
        </w:tc>
        <w:tc>
          <w:tcPr>
            <w:tcW w:w="1795"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jc w:val="center"/>
              <w:rPr>
                <w:rFonts w:hint="eastAsia" w:ascii="宋体" w:hAnsi="宋体" w:eastAsia="宋体" w:cs="宋体"/>
                <w:color w:val="auto"/>
                <w:szCs w:val="21"/>
                <w:highlight w:val="none"/>
              </w:rPr>
            </w:pPr>
            <w:r>
              <w:rPr>
                <w:rFonts w:hint="eastAsia" w:eastAsia="宋体" w:cs="宋体"/>
                <w:color w:val="auto"/>
                <w:kern w:val="2"/>
                <w:sz w:val="21"/>
                <w:szCs w:val="21"/>
                <w:highlight w:val="none"/>
                <w:lang w:val="en-US" w:eastAsia="zh-CN"/>
              </w:rPr>
              <w:t>入围响应人</w:t>
            </w:r>
            <w:r>
              <w:rPr>
                <w:rFonts w:hint="eastAsia" w:ascii="宋体" w:hAnsi="宋体" w:eastAsia="宋体" w:cs="宋体"/>
                <w:color w:val="auto"/>
                <w:kern w:val="2"/>
                <w:sz w:val="21"/>
                <w:szCs w:val="21"/>
                <w:highlight w:val="none"/>
              </w:rPr>
              <w:t>签到时现场递交，逾时视为弃权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投标文件递交（投标截止时间）</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7</w:t>
            </w:r>
            <w:r>
              <w:rPr>
                <w:rFonts w:hint="eastAsia" w:ascii="宋体" w:hAnsi="宋体" w:eastAsia="宋体" w:cs="宋体"/>
                <w:color w:val="auto"/>
                <w:szCs w:val="21"/>
                <w:highlight w:val="none"/>
              </w:rPr>
              <w:t>日</w:t>
            </w:r>
            <w:r>
              <w:rPr>
                <w:rFonts w:hint="default" w:ascii="宋体" w:hAnsi="宋体" w:eastAsia="宋体" w:cs="宋体"/>
                <w:color w:val="auto"/>
                <w:szCs w:val="21"/>
                <w:highlight w:val="none"/>
                <w:lang w:val="en-US"/>
              </w:rPr>
              <w:t>10</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00</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i w:val="0"/>
                <w:iCs w:val="0"/>
                <w:color w:val="auto"/>
                <w:kern w:val="1"/>
                <w:sz w:val="24"/>
                <w:szCs w:val="24"/>
                <w:highlight w:val="none"/>
                <w:vertAlign w:val="baseline"/>
                <w:lang w:val="en-US" w:eastAsia="zh-CN" w:bidi="ar-SA"/>
              </w:rPr>
              <w:t>诸暨市暨南路7号暨南街道办事处</w:t>
            </w:r>
            <w:r>
              <w:rPr>
                <w:rFonts w:hint="default" w:ascii="宋体" w:hAnsi="宋体" w:eastAsia="宋体" w:cs="宋体"/>
                <w:b w:val="0"/>
                <w:bCs w:val="0"/>
                <w:i w:val="0"/>
                <w:iCs w:val="0"/>
                <w:caps w:val="0"/>
                <w:color w:val="000000"/>
                <w:spacing w:val="0"/>
                <w:kern w:val="2"/>
                <w:sz w:val="24"/>
                <w:szCs w:val="24"/>
                <w:highlight w:val="none"/>
                <w:shd w:val="clear" w:color="FFFFFF" w:fill="FFFFFF"/>
                <w:vertAlign w:val="baseline"/>
                <w:lang w:val="en-US" w:eastAsia="zh-CN" w:bidi="ar-SA"/>
              </w:rPr>
              <w:t>302</w:t>
            </w:r>
            <w:r>
              <w:rPr>
                <w:rFonts w:hint="default" w:ascii="宋体" w:hAnsi="宋体" w:eastAsia="宋体" w:cs="宋体"/>
                <w:b w:val="0"/>
                <w:bCs w:val="0"/>
                <w:i w:val="0"/>
                <w:iCs w:val="0"/>
                <w:color w:val="auto"/>
                <w:kern w:val="1"/>
                <w:sz w:val="24"/>
                <w:szCs w:val="24"/>
                <w:highlight w:val="none"/>
                <w:vertAlign w:val="baseline"/>
                <w:lang w:val="en-US" w:eastAsia="zh-CN" w:bidi="ar-SA"/>
              </w:rPr>
              <w:t>开标室</w:t>
            </w:r>
          </w:p>
        </w:tc>
        <w:tc>
          <w:tcPr>
            <w:tcW w:w="1795"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jc w:val="center"/>
              <w:rPr>
                <w:rFonts w:hint="eastAsia" w:ascii="宋体" w:hAnsi="宋体" w:eastAsia="宋体" w:cs="宋体"/>
                <w:color w:val="auto"/>
                <w:kern w:val="2"/>
                <w:sz w:val="21"/>
                <w:szCs w:val="21"/>
                <w:highlight w:val="none"/>
              </w:rPr>
            </w:pPr>
            <w:r>
              <w:rPr>
                <w:rFonts w:hint="default" w:ascii="宋体" w:hAnsi="宋体" w:eastAsia="宋体" w:cs="宋体"/>
                <w:b w:val="0"/>
                <w:bCs w:val="0"/>
                <w:i w:val="0"/>
                <w:iCs w:val="0"/>
                <w:color w:val="auto"/>
                <w:kern w:val="2"/>
                <w:sz w:val="21"/>
                <w:szCs w:val="21"/>
                <w:highlight w:val="none"/>
                <w:vertAlign w:val="baseline"/>
                <w:lang w:val="en-US" w:eastAsia="zh-CN" w:bidi="ar-SA"/>
              </w:rPr>
              <w:t>现场递交，逾时视为弃权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月</w:t>
            </w: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val="en-US" w:eastAsia="zh-CN"/>
              </w:rPr>
              <w:t xml:space="preserve">时  </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000000"/>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p>
        </w:tc>
        <w:tc>
          <w:tcPr>
            <w:tcW w:w="17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宋体"/>
                <w:color w:val="auto"/>
                <w:szCs w:val="21"/>
                <w:highlight w:val="none"/>
                <w:lang w:val="en-US" w:eastAsia="zh-CN"/>
              </w:rPr>
            </w:pPr>
          </w:p>
        </w:tc>
      </w:tr>
    </w:tbl>
    <w:p>
      <w:pPr>
        <w:jc w:val="left"/>
        <w:rPr>
          <w:rFonts w:hint="eastAsia" w:ascii="宋体" w:hAnsi="宋体" w:eastAsia="宋体" w:cs="宋体"/>
          <w:bCs/>
          <w:color w:val="auto"/>
          <w:sz w:val="28"/>
          <w:szCs w:val="28"/>
          <w:highlight w:val="none"/>
        </w:rPr>
      </w:pPr>
    </w:p>
    <w:p>
      <w:pPr>
        <w:pStyle w:val="2"/>
        <w:sectPr>
          <w:pgSz w:w="11906" w:h="16838"/>
          <w:pgMar w:top="1134" w:right="1174" w:bottom="1134" w:left="1380" w:header="851" w:footer="992" w:gutter="0"/>
          <w:pgNumType w:start="1"/>
          <w:cols w:space="720" w:num="1"/>
          <w:titlePg/>
          <w:docGrid w:type="lines" w:linePitch="312" w:charSpace="0"/>
        </w:sect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本表日程如有变动，以诸暨市公共资源交易中心网站通知时间为准</w:t>
      </w:r>
      <w:r>
        <w:rPr>
          <w:rFonts w:hint="eastAsia" w:ascii="宋体" w:hAnsi="宋体" w:eastAsia="宋体" w:cs="宋体"/>
          <w:color w:val="auto"/>
          <w:szCs w:val="21"/>
          <w:highlight w:val="none"/>
        </w:rPr>
        <w:t>。</w:t>
      </w:r>
    </w:p>
    <w:p>
      <w:pPr>
        <w:spacing w:line="360" w:lineRule="auto"/>
        <w:jc w:val="center"/>
        <w:rPr>
          <w:rFonts w:ascii="宋体" w:hAnsi="宋体" w:cs="宋体"/>
          <w:sz w:val="40"/>
          <w:szCs w:val="22"/>
        </w:rPr>
      </w:pPr>
      <w:r>
        <w:rPr>
          <w:rFonts w:hint="eastAsia" w:ascii="宋体" w:hAnsi="宋体" w:cs="宋体"/>
          <w:b/>
          <w:bCs/>
          <w:sz w:val="40"/>
          <w:szCs w:val="22"/>
        </w:rPr>
        <w:t>第三章　总则</w:t>
      </w:r>
    </w:p>
    <w:p>
      <w:pPr>
        <w:spacing w:line="360" w:lineRule="auto"/>
        <w:ind w:firstLine="284"/>
        <w:jc w:val="center"/>
        <w:rPr>
          <w:rFonts w:ascii="宋体" w:hAnsi="宋体" w:cs="宋体"/>
          <w:b/>
          <w:bCs/>
          <w:sz w:val="32"/>
        </w:rPr>
      </w:pPr>
      <w:r>
        <w:rPr>
          <w:rFonts w:hint="eastAsia" w:ascii="宋体" w:hAnsi="宋体" w:cs="宋体"/>
          <w:b/>
          <w:bCs/>
          <w:sz w:val="32"/>
        </w:rPr>
        <w:t>一、</w:t>
      </w:r>
      <w:bookmarkStart w:id="8" w:name="_Toc6082"/>
      <w:bookmarkStart w:id="9" w:name="_Toc16230"/>
      <w:bookmarkStart w:id="10" w:name="_Toc23803"/>
      <w:bookmarkStart w:id="11" w:name="_Toc15431"/>
      <w:bookmarkStart w:id="12" w:name="_Toc14147"/>
      <w:bookmarkStart w:id="13" w:name="_Toc19790"/>
      <w:bookmarkStart w:id="14" w:name="_Toc4321"/>
      <w:bookmarkStart w:id="15" w:name="_Toc31952"/>
      <w:bookmarkStart w:id="16" w:name="_Toc32406"/>
      <w:bookmarkStart w:id="17" w:name="_Toc3616"/>
      <w:r>
        <w:rPr>
          <w:rFonts w:hint="eastAsia" w:ascii="宋体" w:hAnsi="宋体" w:cs="宋体"/>
          <w:b/>
          <w:bCs/>
          <w:sz w:val="32"/>
        </w:rPr>
        <w:t>投标文件的编制和提交</w:t>
      </w:r>
    </w:p>
    <w:p>
      <w:pPr>
        <w:spacing w:line="360" w:lineRule="auto"/>
        <w:ind w:firstLine="482" w:firstLineChars="200"/>
        <w:rPr>
          <w:rFonts w:ascii="宋体" w:hAnsi="宋体" w:cs="宋体"/>
          <w:b/>
          <w:bCs/>
          <w:sz w:val="24"/>
        </w:rPr>
      </w:pPr>
      <w:r>
        <w:rPr>
          <w:rFonts w:hint="eastAsia" w:ascii="宋体" w:hAnsi="宋体" w:cs="宋体"/>
          <w:b/>
          <w:bCs/>
          <w:sz w:val="24"/>
        </w:rPr>
        <w:t>（一）投标文件的密封和标记</w:t>
      </w:r>
      <w:bookmarkEnd w:id="8"/>
      <w:bookmarkEnd w:id="9"/>
      <w:bookmarkEnd w:id="10"/>
      <w:bookmarkEnd w:id="11"/>
      <w:bookmarkEnd w:id="12"/>
    </w:p>
    <w:p>
      <w:pPr>
        <w:pStyle w:val="16"/>
        <w:spacing w:line="360" w:lineRule="auto"/>
        <w:ind w:firstLine="559" w:firstLineChars="233"/>
        <w:rPr>
          <w:rFonts w:ascii="宋体" w:hAnsi="宋体" w:cs="宋体"/>
        </w:rPr>
      </w:pPr>
      <w:r>
        <w:rPr>
          <w:rFonts w:hint="eastAsia" w:ascii="宋体" w:hAnsi="宋体" w:cs="宋体"/>
        </w:rPr>
        <w:t>1.入围响应人应将投标文件封装在A4纸大小的标函袋里，不密封的投标文件无效。</w:t>
      </w:r>
    </w:p>
    <w:p>
      <w:pPr>
        <w:pStyle w:val="16"/>
        <w:spacing w:line="360" w:lineRule="auto"/>
        <w:ind w:firstLine="559" w:firstLineChars="233"/>
        <w:rPr>
          <w:rFonts w:ascii="宋体" w:hAnsi="宋体" w:cs="宋体"/>
        </w:rPr>
      </w:pPr>
      <w:r>
        <w:rPr>
          <w:rFonts w:hint="eastAsia" w:ascii="宋体" w:hAnsi="宋体" w:cs="宋体"/>
        </w:rPr>
        <w:t>2.在标函袋封面应标明：</w:t>
      </w:r>
    </w:p>
    <w:p>
      <w:pPr>
        <w:pStyle w:val="16"/>
        <w:spacing w:line="360" w:lineRule="auto"/>
        <w:ind w:firstLine="559" w:firstLineChars="233"/>
        <w:rPr>
          <w:rFonts w:ascii="宋体" w:hAnsi="宋体" w:cs="宋体"/>
        </w:rPr>
      </w:pPr>
      <w:r>
        <w:rPr>
          <w:rFonts w:hint="eastAsia" w:ascii="宋体" w:hAnsi="宋体" w:cs="宋体"/>
        </w:rPr>
        <w:t>（1）项目名称：</w:t>
      </w:r>
    </w:p>
    <w:p>
      <w:pPr>
        <w:pStyle w:val="16"/>
        <w:spacing w:line="360" w:lineRule="auto"/>
        <w:ind w:firstLine="559" w:firstLineChars="233"/>
        <w:rPr>
          <w:rFonts w:ascii="宋体" w:hAnsi="宋体" w:cs="宋体"/>
        </w:rPr>
      </w:pPr>
      <w:r>
        <w:rPr>
          <w:rFonts w:hint="eastAsia" w:ascii="宋体" w:hAnsi="宋体" w:cs="宋体"/>
        </w:rPr>
        <w:t>（2）招标人的名称：</w:t>
      </w:r>
    </w:p>
    <w:p>
      <w:pPr>
        <w:pStyle w:val="16"/>
        <w:spacing w:line="360" w:lineRule="auto"/>
        <w:ind w:firstLine="559" w:firstLineChars="233"/>
        <w:rPr>
          <w:rFonts w:ascii="宋体" w:hAnsi="宋体" w:cs="宋体"/>
        </w:rPr>
      </w:pPr>
      <w:r>
        <w:rPr>
          <w:rFonts w:hint="eastAsia" w:ascii="宋体" w:hAnsi="宋体" w:cs="宋体"/>
        </w:rPr>
        <w:t>（3）入围响应人的名称：</w:t>
      </w:r>
    </w:p>
    <w:p>
      <w:pPr>
        <w:pStyle w:val="16"/>
        <w:spacing w:line="360" w:lineRule="auto"/>
        <w:ind w:firstLine="559" w:firstLineChars="233"/>
        <w:rPr>
          <w:rFonts w:ascii="宋体" w:hAnsi="宋体" w:cs="宋体"/>
        </w:rPr>
      </w:pPr>
      <w:r>
        <w:rPr>
          <w:rFonts w:hint="eastAsia" w:ascii="宋体" w:hAnsi="宋体" w:cs="宋体"/>
        </w:rPr>
        <w:t>3.投标文件的标函袋的封口处应加盖入围响应人公章及经法定代表人或其委托代理人签字或盖章。</w:t>
      </w:r>
    </w:p>
    <w:p>
      <w:pPr>
        <w:pStyle w:val="16"/>
        <w:spacing w:line="360" w:lineRule="auto"/>
        <w:ind w:leftChars="1" w:firstLine="482" w:firstLineChars="200"/>
        <w:rPr>
          <w:rFonts w:ascii="宋体" w:hAnsi="宋体" w:cs="宋体"/>
          <w:b/>
          <w:bCs/>
          <w:kern w:val="2"/>
        </w:rPr>
      </w:pPr>
      <w:r>
        <w:rPr>
          <w:rFonts w:hint="eastAsia" w:ascii="宋体" w:hAnsi="宋体" w:cs="宋体"/>
          <w:b/>
          <w:bCs/>
          <w:kern w:val="2"/>
        </w:rPr>
        <w:t>（二）投标文件的递交</w:t>
      </w:r>
    </w:p>
    <w:p>
      <w:pPr>
        <w:pStyle w:val="16"/>
        <w:spacing w:line="360" w:lineRule="auto"/>
        <w:ind w:firstLine="559" w:firstLineChars="233"/>
        <w:rPr>
          <w:rFonts w:ascii="宋体" w:hAnsi="宋体" w:cs="宋体"/>
        </w:rPr>
      </w:pPr>
      <w:r>
        <w:rPr>
          <w:rFonts w:hint="eastAsia" w:ascii="宋体" w:hAnsi="宋体" w:cs="宋体"/>
        </w:rPr>
        <w:t>入围响应人应在规定的地点并在投标截止时间前将投标文件送达给招标人。</w:t>
      </w:r>
      <w:bookmarkStart w:id="18" w:name="_Toc13954"/>
      <w:bookmarkStart w:id="19" w:name="_Toc5648"/>
      <w:bookmarkStart w:id="20" w:name="_Toc6038"/>
      <w:bookmarkStart w:id="21" w:name="_Toc9737"/>
      <w:bookmarkStart w:id="22" w:name="_Toc18405"/>
    </w:p>
    <w:p>
      <w:pPr>
        <w:pStyle w:val="16"/>
        <w:spacing w:line="360" w:lineRule="auto"/>
        <w:ind w:leftChars="1" w:firstLine="482" w:firstLineChars="200"/>
        <w:rPr>
          <w:rFonts w:ascii="宋体" w:hAnsi="宋体" w:cs="宋体"/>
          <w:b/>
          <w:bCs/>
          <w:kern w:val="2"/>
        </w:rPr>
      </w:pPr>
      <w:r>
        <w:rPr>
          <w:rFonts w:hint="eastAsia" w:ascii="宋体" w:hAnsi="宋体" w:cs="宋体"/>
          <w:b/>
          <w:bCs/>
          <w:kern w:val="2"/>
        </w:rPr>
        <w:t>（三）投标文件的修改与撤回</w:t>
      </w:r>
      <w:bookmarkEnd w:id="18"/>
      <w:bookmarkEnd w:id="19"/>
      <w:bookmarkEnd w:id="20"/>
      <w:bookmarkEnd w:id="21"/>
      <w:bookmarkEnd w:id="22"/>
    </w:p>
    <w:p>
      <w:pPr>
        <w:pStyle w:val="16"/>
        <w:spacing w:line="360" w:lineRule="auto"/>
        <w:ind w:firstLine="559" w:firstLineChars="233"/>
        <w:rPr>
          <w:rFonts w:ascii="宋体" w:hAnsi="宋体" w:cs="宋体"/>
        </w:rPr>
      </w:pPr>
      <w:r>
        <w:rPr>
          <w:rFonts w:hint="eastAsia" w:ascii="宋体" w:hAnsi="宋体" w:cs="宋体"/>
        </w:rPr>
        <w:t>1.入围响应人在递交投标文件以后，在规定的投标截止时间之前，可以书面形式补充修改或撤回已递交的投标文件，并通知招标人。补充、修改的内容为投标文件的组成部分。</w:t>
      </w:r>
    </w:p>
    <w:p>
      <w:pPr>
        <w:pStyle w:val="16"/>
        <w:spacing w:line="360" w:lineRule="auto"/>
        <w:ind w:firstLine="559" w:firstLineChars="233"/>
        <w:rPr>
          <w:rFonts w:ascii="宋体" w:hAnsi="宋体" w:cs="宋体"/>
        </w:rPr>
      </w:pPr>
      <w:r>
        <w:rPr>
          <w:rFonts w:hint="eastAsia" w:ascii="宋体" w:hAnsi="宋体" w:cs="宋体"/>
        </w:rPr>
        <w:t>2.入围响应人的补充、修改或撤回通知，应按有关规定密封、标记和递交并在投标文件标函袋上清楚标明“补充修改”或“撤回”字样。</w:t>
      </w:r>
    </w:p>
    <w:p>
      <w:pPr>
        <w:pStyle w:val="16"/>
        <w:spacing w:line="360" w:lineRule="auto"/>
        <w:ind w:firstLine="559" w:firstLineChars="233"/>
        <w:rPr>
          <w:rFonts w:ascii="宋体" w:hAnsi="宋体" w:cs="宋体"/>
        </w:rPr>
      </w:pPr>
      <w:r>
        <w:rPr>
          <w:rFonts w:hint="eastAsia" w:ascii="宋体" w:hAnsi="宋体" w:cs="宋体"/>
        </w:rPr>
        <w:t>3.在投标截止时间至入围响应人在投标文件中响应的投标有效期满之前的这段时间内，入围响应人不得撤回或修改其投标文件。</w:t>
      </w:r>
    </w:p>
    <w:p>
      <w:pPr>
        <w:pStyle w:val="16"/>
        <w:spacing w:line="360" w:lineRule="auto"/>
        <w:ind w:firstLine="643" w:firstLineChars="200"/>
        <w:jc w:val="center"/>
        <w:rPr>
          <w:rFonts w:ascii="宋体" w:hAnsi="宋体" w:cs="宋体"/>
          <w:b/>
          <w:bCs/>
          <w:kern w:val="2"/>
          <w:sz w:val="32"/>
        </w:rPr>
      </w:pPr>
      <w:r>
        <w:rPr>
          <w:rFonts w:hint="eastAsia" w:ascii="宋体" w:hAnsi="宋体" w:cs="宋体"/>
          <w:b/>
          <w:bCs/>
          <w:kern w:val="2"/>
          <w:sz w:val="32"/>
        </w:rPr>
        <w:t>二、开标</w:t>
      </w:r>
      <w:bookmarkEnd w:id="13"/>
      <w:bookmarkEnd w:id="14"/>
      <w:bookmarkEnd w:id="15"/>
      <w:bookmarkEnd w:id="16"/>
      <w:bookmarkEnd w:id="17"/>
      <w:bookmarkStart w:id="23" w:name="_Toc231"/>
      <w:bookmarkStart w:id="24" w:name="_Toc28167"/>
      <w:bookmarkStart w:id="25" w:name="_Toc5621"/>
      <w:bookmarkStart w:id="26" w:name="_Toc4568"/>
      <w:bookmarkStart w:id="27" w:name="_Toc21847"/>
    </w:p>
    <w:p>
      <w:pPr>
        <w:pStyle w:val="16"/>
        <w:spacing w:line="360" w:lineRule="auto"/>
        <w:ind w:firstLine="482" w:firstLineChars="200"/>
        <w:rPr>
          <w:rFonts w:ascii="宋体" w:hAnsi="宋体" w:cs="宋体"/>
          <w:b/>
          <w:bCs/>
          <w:kern w:val="2"/>
        </w:rPr>
      </w:pPr>
      <w:r>
        <w:rPr>
          <w:rFonts w:hint="eastAsia" w:ascii="宋体" w:hAnsi="宋体" w:cs="宋体"/>
          <w:b/>
          <w:bCs/>
          <w:kern w:val="2"/>
        </w:rPr>
        <w:t>（一）开标时间和地点</w:t>
      </w:r>
      <w:bookmarkEnd w:id="23"/>
      <w:bookmarkEnd w:id="24"/>
      <w:bookmarkEnd w:id="25"/>
      <w:bookmarkEnd w:id="26"/>
      <w:bookmarkEnd w:id="27"/>
    </w:p>
    <w:p>
      <w:pPr>
        <w:pStyle w:val="16"/>
        <w:spacing w:line="360" w:lineRule="auto"/>
        <w:ind w:firstLine="559" w:firstLineChars="233"/>
        <w:rPr>
          <w:rFonts w:ascii="宋体" w:hAnsi="宋体" w:cs="宋体"/>
        </w:rPr>
      </w:pPr>
      <w:r>
        <w:rPr>
          <w:rFonts w:hint="eastAsia" w:ascii="宋体" w:hAnsi="宋体" w:cs="宋体"/>
        </w:rPr>
        <w:t>1.本项目招标人将按入围响应人须知前附表日程安排表所规定的时间和地点公开举行开标会议，邀请所有入围响应人代表参加开标会议，并接受招标人纪检监察室监督。</w:t>
      </w:r>
    </w:p>
    <w:p>
      <w:pPr>
        <w:spacing w:line="360" w:lineRule="auto"/>
        <w:ind w:firstLine="552" w:firstLineChars="230"/>
        <w:rPr>
          <w:rFonts w:ascii="宋体" w:hAnsi="宋体" w:cs="宋体"/>
          <w:sz w:val="24"/>
        </w:rPr>
      </w:pPr>
      <w:r>
        <w:rPr>
          <w:rFonts w:hint="eastAsia" w:ascii="宋体" w:hAnsi="宋体" w:cs="宋体"/>
          <w:sz w:val="24"/>
        </w:rPr>
        <w:t>2.入围响应人</w:t>
      </w:r>
      <w:r>
        <w:rPr>
          <w:rFonts w:hint="eastAsia" w:ascii="宋体" w:hAnsi="宋体" w:cs="宋体"/>
          <w:b/>
          <w:bCs/>
          <w:sz w:val="24"/>
          <w:u w:val="single"/>
        </w:rPr>
        <w:t>法定代表人或委托代理人</w:t>
      </w:r>
      <w:r>
        <w:rPr>
          <w:rFonts w:hint="eastAsia" w:ascii="宋体" w:hAnsi="宋体" w:cs="宋体"/>
          <w:sz w:val="24"/>
        </w:rPr>
        <w:t>必须随带身份证原件和授权委托书原件参加开标会议，否则视为自动弃权</w:t>
      </w:r>
      <w:bookmarkStart w:id="28" w:name="_Toc9296"/>
      <w:bookmarkStart w:id="29" w:name="_Toc10543"/>
      <w:bookmarkStart w:id="30" w:name="_Toc288"/>
      <w:bookmarkStart w:id="31" w:name="_Toc29005"/>
      <w:bookmarkStart w:id="32" w:name="_Toc6806"/>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（二）开标程序</w:t>
      </w:r>
      <w:bookmarkEnd w:id="28"/>
      <w:bookmarkEnd w:id="29"/>
      <w:bookmarkEnd w:id="30"/>
      <w:bookmarkEnd w:id="31"/>
      <w:bookmarkEnd w:id="32"/>
    </w:p>
    <w:p>
      <w:pPr>
        <w:pStyle w:val="16"/>
        <w:spacing w:line="360" w:lineRule="auto"/>
        <w:ind w:firstLine="559" w:firstLineChars="233"/>
        <w:rPr>
          <w:rFonts w:ascii="宋体" w:hAnsi="宋体" w:cs="宋体"/>
        </w:rPr>
      </w:pPr>
      <w:r>
        <w:rPr>
          <w:rFonts w:hint="eastAsia" w:ascii="宋体" w:hAnsi="宋体" w:cs="宋体"/>
        </w:rPr>
        <w:t>招标人按下列程序进行开标：</w:t>
      </w:r>
    </w:p>
    <w:p>
      <w:pPr>
        <w:spacing w:line="360" w:lineRule="auto"/>
        <w:ind w:firstLine="482" w:firstLineChars="200"/>
        <w:rPr>
          <w:rFonts w:hint="default" w:ascii="宋体" w:hAnsi="宋体" w:eastAsia="宋体" w:cs="宋体"/>
          <w:kern w:val="16"/>
          <w:sz w:val="24"/>
          <w:lang w:val="en-US" w:eastAsia="zh-CN"/>
        </w:rPr>
      </w:pPr>
      <w:r>
        <w:rPr>
          <w:rFonts w:hint="eastAsia" w:ascii="宋体" w:hAnsi="宋体" w:cs="宋体"/>
          <w:b/>
          <w:bCs/>
          <w:kern w:val="16"/>
          <w:sz w:val="24"/>
          <w:u w:val="single"/>
        </w:rPr>
        <w:t>时间：202</w:t>
      </w:r>
      <w:r>
        <w:rPr>
          <w:rFonts w:hint="eastAsia" w:ascii="宋体" w:hAnsi="宋体" w:cs="宋体"/>
          <w:b/>
          <w:bCs/>
          <w:kern w:val="16"/>
          <w:sz w:val="24"/>
          <w:u w:val="single"/>
          <w:lang w:val="en-US" w:eastAsia="zh-CN"/>
        </w:rPr>
        <w:t>4</w:t>
      </w:r>
      <w:r>
        <w:rPr>
          <w:rFonts w:hint="eastAsia" w:ascii="宋体" w:hAnsi="宋体" w:cs="宋体"/>
          <w:b/>
          <w:bCs/>
          <w:kern w:val="16"/>
          <w:sz w:val="24"/>
          <w:u w:val="single"/>
        </w:rPr>
        <w:t>年</w:t>
      </w:r>
      <w:r>
        <w:rPr>
          <w:rFonts w:hint="eastAsia" w:ascii="宋体" w:hAnsi="宋体" w:cs="宋体"/>
          <w:b/>
          <w:bCs/>
          <w:kern w:val="16"/>
          <w:sz w:val="24"/>
          <w:u w:val="single"/>
          <w:lang w:val="en-US" w:eastAsia="zh-CN"/>
        </w:rPr>
        <w:t>2</w:t>
      </w:r>
      <w:r>
        <w:rPr>
          <w:rFonts w:hint="eastAsia" w:ascii="宋体" w:hAnsi="宋体" w:cs="宋体"/>
          <w:b/>
          <w:bCs/>
          <w:kern w:val="16"/>
          <w:sz w:val="24"/>
          <w:u w:val="single"/>
        </w:rPr>
        <w:t>月</w:t>
      </w:r>
      <w:r>
        <w:rPr>
          <w:rFonts w:hint="eastAsia" w:ascii="宋体" w:hAnsi="宋体" w:cs="宋体"/>
          <w:b/>
          <w:bCs/>
          <w:kern w:val="16"/>
          <w:sz w:val="24"/>
          <w:u w:val="single"/>
          <w:lang w:val="en-US" w:eastAsia="zh-CN"/>
        </w:rPr>
        <w:t xml:space="preserve"> </w:t>
      </w:r>
      <w:r>
        <w:rPr>
          <w:rFonts w:hint="default" w:ascii="宋体" w:hAnsi="宋体" w:cs="宋体"/>
          <w:b/>
          <w:bCs/>
          <w:kern w:val="16"/>
          <w:sz w:val="24"/>
          <w:u w:val="single"/>
          <w:lang w:val="en-US" w:eastAsia="zh-CN"/>
        </w:rPr>
        <w:t>7</w:t>
      </w:r>
      <w:r>
        <w:rPr>
          <w:rFonts w:hint="eastAsia" w:ascii="宋体" w:hAnsi="宋体" w:cs="宋体"/>
          <w:b/>
          <w:bCs/>
          <w:kern w:val="16"/>
          <w:sz w:val="24"/>
          <w:u w:val="single"/>
          <w:lang w:val="en-US" w:eastAsia="zh-CN"/>
        </w:rPr>
        <w:t xml:space="preserve"> </w:t>
      </w:r>
      <w:r>
        <w:rPr>
          <w:rFonts w:hint="eastAsia" w:ascii="宋体" w:hAnsi="宋体" w:cs="宋体"/>
          <w:b/>
          <w:bCs/>
          <w:kern w:val="16"/>
          <w:sz w:val="24"/>
          <w:u w:val="single"/>
        </w:rPr>
        <w:t>日</w:t>
      </w:r>
      <w:r>
        <w:rPr>
          <w:rFonts w:hint="eastAsia" w:ascii="宋体" w:hAnsi="宋体" w:cs="宋体"/>
          <w:b/>
          <w:bCs/>
          <w:kern w:val="16"/>
          <w:sz w:val="24"/>
          <w:u w:val="single"/>
          <w:lang w:val="en-US" w:eastAsia="zh-CN"/>
        </w:rPr>
        <w:t xml:space="preserve"> </w:t>
      </w:r>
      <w:r>
        <w:rPr>
          <w:rFonts w:hint="default" w:ascii="宋体" w:hAnsi="宋体" w:cs="宋体"/>
          <w:b/>
          <w:bCs/>
          <w:kern w:val="16"/>
          <w:sz w:val="24"/>
          <w:u w:val="single"/>
          <w:lang w:val="en-US" w:eastAsia="zh-CN"/>
        </w:rPr>
        <w:t>10</w:t>
      </w:r>
      <w:r>
        <w:rPr>
          <w:rFonts w:hint="eastAsia" w:ascii="宋体" w:hAnsi="宋体" w:cs="宋体"/>
          <w:b/>
          <w:bCs/>
          <w:kern w:val="16"/>
          <w:sz w:val="24"/>
          <w:u w:val="single"/>
        </w:rPr>
        <w:t>：</w:t>
      </w:r>
      <w:r>
        <w:rPr>
          <w:rFonts w:hint="eastAsia" w:ascii="宋体" w:hAnsi="宋体" w:cs="宋体"/>
          <w:b/>
          <w:bCs/>
          <w:kern w:val="16"/>
          <w:sz w:val="24"/>
          <w:u w:val="single"/>
          <w:lang w:val="en-US" w:eastAsia="zh-CN"/>
        </w:rPr>
        <w:t xml:space="preserve"> </w:t>
      </w:r>
      <w:r>
        <w:rPr>
          <w:rFonts w:hint="default" w:ascii="宋体" w:hAnsi="宋体" w:cs="宋体"/>
          <w:b/>
          <w:bCs/>
          <w:kern w:val="16"/>
          <w:sz w:val="24"/>
          <w:u w:val="single"/>
          <w:lang w:val="en-US" w:eastAsia="zh-CN"/>
        </w:rPr>
        <w:t>00</w:t>
      </w:r>
      <w:r>
        <w:rPr>
          <w:rFonts w:hint="eastAsia" w:ascii="宋体" w:hAnsi="宋体" w:cs="宋体"/>
          <w:b/>
          <w:bCs/>
          <w:kern w:val="16"/>
          <w:sz w:val="24"/>
          <w:u w:val="single"/>
          <w:lang w:val="en-US" w:eastAsia="zh-CN"/>
        </w:rPr>
        <w:t xml:space="preserve"> </w:t>
      </w:r>
    </w:p>
    <w:p>
      <w:pPr>
        <w:spacing w:line="360" w:lineRule="auto"/>
        <w:ind w:firstLine="482" w:firstLineChars="200"/>
        <w:rPr>
          <w:rFonts w:ascii="宋体" w:hAnsi="宋体" w:cs="宋体"/>
          <w:b/>
          <w:bCs/>
          <w:kern w:val="16"/>
          <w:sz w:val="24"/>
          <w:u w:val="single"/>
        </w:rPr>
      </w:pPr>
      <w:r>
        <w:rPr>
          <w:rFonts w:hint="eastAsia" w:ascii="宋体" w:hAnsi="宋体" w:cs="宋体"/>
          <w:b/>
          <w:bCs/>
          <w:kern w:val="16"/>
          <w:sz w:val="24"/>
          <w:u w:val="single"/>
        </w:rPr>
        <w:t>地点：</w:t>
      </w:r>
      <w:r>
        <w:rPr>
          <w:rFonts w:hint="eastAsia" w:ascii="宋体" w:hAnsi="宋体" w:cs="宋体"/>
          <w:b/>
          <w:bCs/>
          <w:kern w:val="16"/>
          <w:sz w:val="24"/>
          <w:u w:val="single"/>
          <w:lang w:eastAsia="zh-CN"/>
        </w:rPr>
        <w:t>诸暨市暨南路7号暨南街道办事处302开标室</w:t>
      </w:r>
    </w:p>
    <w:p>
      <w:pPr>
        <w:spacing w:line="360" w:lineRule="auto"/>
        <w:ind w:firstLine="480" w:firstLineChars="200"/>
        <w:rPr>
          <w:rFonts w:ascii="宋体" w:hAnsi="宋体" w:cs="宋体"/>
          <w:kern w:val="16"/>
          <w:sz w:val="24"/>
        </w:rPr>
      </w:pPr>
      <w:r>
        <w:rPr>
          <w:rFonts w:hint="eastAsia" w:ascii="宋体" w:hAnsi="宋体" w:cs="宋体"/>
          <w:kern w:val="16"/>
          <w:sz w:val="24"/>
        </w:rPr>
        <w:t>（1）招标人检查投标文件的密封状况；</w:t>
      </w:r>
    </w:p>
    <w:p>
      <w:pPr>
        <w:spacing w:line="360" w:lineRule="auto"/>
        <w:ind w:firstLine="480" w:firstLineChars="200"/>
        <w:rPr>
          <w:rFonts w:ascii="宋体" w:hAnsi="宋体" w:cs="宋体"/>
          <w:kern w:val="16"/>
          <w:sz w:val="24"/>
        </w:rPr>
      </w:pPr>
      <w:r>
        <w:rPr>
          <w:rFonts w:hint="eastAsia" w:ascii="宋体" w:hAnsi="宋体" w:cs="宋体"/>
          <w:kern w:val="16"/>
          <w:sz w:val="24"/>
        </w:rPr>
        <w:t>（2）招标人将依据入围文件要求对响应人资格进行符合性审查；</w:t>
      </w:r>
    </w:p>
    <w:p>
      <w:pPr>
        <w:spacing w:line="360" w:lineRule="auto"/>
        <w:ind w:firstLine="480" w:firstLineChars="200"/>
        <w:rPr>
          <w:rFonts w:ascii="宋体" w:hAnsi="宋体" w:cs="宋体"/>
          <w:kern w:val="16"/>
          <w:sz w:val="24"/>
        </w:rPr>
      </w:pPr>
      <w:r>
        <w:rPr>
          <w:rFonts w:hint="eastAsia" w:ascii="宋体" w:hAnsi="宋体" w:cs="宋体"/>
          <w:kern w:val="16"/>
          <w:sz w:val="24"/>
        </w:rPr>
        <w:t>（3）招标人在截止时间内按照审查结果通知所有入围响应人；</w:t>
      </w:r>
    </w:p>
    <w:p>
      <w:pPr>
        <w:spacing w:line="360" w:lineRule="auto"/>
        <w:ind w:firstLine="480" w:firstLineChars="200"/>
        <w:rPr>
          <w:rFonts w:ascii="宋体" w:hAnsi="宋体" w:cs="宋体"/>
          <w:kern w:val="16"/>
          <w:sz w:val="24"/>
        </w:rPr>
      </w:pPr>
      <w:r>
        <w:rPr>
          <w:rFonts w:hint="eastAsia" w:ascii="宋体" w:hAnsi="宋体" w:cs="宋体"/>
          <w:kern w:val="16"/>
          <w:sz w:val="24"/>
        </w:rPr>
        <w:t>（4）入围响应人在投标截止时间前递交投标文件撤回函的，招标人宣读撤回函；</w:t>
      </w:r>
    </w:p>
    <w:p>
      <w:pPr>
        <w:spacing w:line="360" w:lineRule="auto"/>
        <w:ind w:firstLine="480" w:firstLineChars="200"/>
        <w:rPr>
          <w:rFonts w:ascii="宋体" w:hAnsi="宋体" w:cs="宋体"/>
          <w:kern w:val="16"/>
          <w:sz w:val="24"/>
        </w:rPr>
      </w:pPr>
      <w:r>
        <w:rPr>
          <w:rFonts w:hint="eastAsia" w:ascii="宋体" w:hAnsi="宋体" w:cs="宋体"/>
          <w:kern w:val="16"/>
          <w:sz w:val="24"/>
        </w:rPr>
        <w:t>（5）确定预中标单位：≤</w:t>
      </w:r>
      <w:r>
        <w:rPr>
          <w:rFonts w:hint="eastAsia" w:ascii="宋体" w:hAnsi="宋体" w:cs="宋体"/>
          <w:kern w:val="16"/>
          <w:sz w:val="24"/>
          <w:lang w:val="en-US" w:eastAsia="zh-CN"/>
        </w:rPr>
        <w:t>3</w:t>
      </w:r>
      <w:r>
        <w:rPr>
          <w:rFonts w:hint="eastAsia" w:ascii="宋体" w:hAnsi="宋体" w:cs="宋体"/>
          <w:kern w:val="16"/>
          <w:sz w:val="24"/>
        </w:rPr>
        <w:t>家的全部入围；＞</w:t>
      </w:r>
      <w:r>
        <w:rPr>
          <w:rFonts w:hint="eastAsia" w:ascii="宋体" w:hAnsi="宋体" w:cs="宋体"/>
          <w:kern w:val="16"/>
          <w:sz w:val="24"/>
          <w:lang w:val="en-US" w:eastAsia="zh-CN"/>
        </w:rPr>
        <w:t>3</w:t>
      </w:r>
      <w:r>
        <w:rPr>
          <w:rFonts w:hint="eastAsia" w:ascii="宋体" w:hAnsi="宋体" w:cs="宋体"/>
          <w:kern w:val="16"/>
          <w:sz w:val="24"/>
        </w:rPr>
        <w:t>家的，由招标人随机抽取</w:t>
      </w:r>
      <w:r>
        <w:rPr>
          <w:rFonts w:hint="eastAsia" w:ascii="宋体" w:hAnsi="宋体" w:cs="宋体"/>
          <w:kern w:val="16"/>
          <w:sz w:val="24"/>
          <w:lang w:val="en-US" w:eastAsia="zh-CN"/>
        </w:rPr>
        <w:t>3</w:t>
      </w:r>
      <w:r>
        <w:rPr>
          <w:rFonts w:hint="eastAsia" w:ascii="宋体" w:hAnsi="宋体" w:cs="宋体"/>
          <w:kern w:val="16"/>
          <w:sz w:val="24"/>
        </w:rPr>
        <w:t>家作为预中标单位，（法定代表人或委托代理人签到编号作为抽签编号）；</w:t>
      </w:r>
    </w:p>
    <w:p>
      <w:pPr>
        <w:spacing w:line="360" w:lineRule="auto"/>
        <w:ind w:firstLine="480" w:firstLineChars="200"/>
        <w:rPr>
          <w:rFonts w:ascii="宋体" w:hAnsi="宋体" w:cs="宋体"/>
          <w:kern w:val="16"/>
          <w:sz w:val="24"/>
        </w:rPr>
      </w:pPr>
      <w:r>
        <w:rPr>
          <w:rFonts w:hint="eastAsia" w:ascii="宋体" w:hAnsi="宋体" w:cs="宋体"/>
          <w:kern w:val="16"/>
          <w:sz w:val="24"/>
        </w:rPr>
        <w:t>（6）招标人代表、监督人员、预中标人等有关工作人员在开标记录上签字确认；</w:t>
      </w:r>
    </w:p>
    <w:p>
      <w:pPr>
        <w:spacing w:line="360" w:lineRule="auto"/>
        <w:ind w:firstLine="480" w:firstLineChars="200"/>
        <w:rPr>
          <w:rFonts w:ascii="宋体" w:hAnsi="宋体" w:cs="宋体"/>
          <w:kern w:val="16"/>
          <w:sz w:val="24"/>
        </w:rPr>
      </w:pPr>
      <w:r>
        <w:rPr>
          <w:rFonts w:hint="eastAsia" w:ascii="宋体" w:hAnsi="宋体" w:cs="宋体"/>
          <w:kern w:val="16"/>
          <w:sz w:val="24"/>
        </w:rPr>
        <w:t>（7）开标结束。</w:t>
      </w:r>
    </w:p>
    <w:p>
      <w:pPr>
        <w:spacing w:line="360" w:lineRule="auto"/>
        <w:ind w:firstLine="482" w:firstLineChars="200"/>
        <w:rPr>
          <w:rFonts w:ascii="宋体" w:hAnsi="宋体" w:cs="宋体"/>
          <w:b/>
          <w:bCs/>
          <w:sz w:val="24"/>
        </w:rPr>
      </w:pPr>
      <w:r>
        <w:rPr>
          <w:rFonts w:hint="eastAsia" w:ascii="宋体" w:hAnsi="宋体" w:cs="宋体"/>
          <w:b/>
          <w:bCs/>
          <w:sz w:val="24"/>
        </w:rPr>
        <w:t xml:space="preserve"> (三) 开  标</w:t>
      </w:r>
    </w:p>
    <w:p>
      <w:pPr>
        <w:spacing w:line="360" w:lineRule="auto"/>
        <w:ind w:firstLine="480" w:firstLineChars="200"/>
        <w:rPr>
          <w:rFonts w:ascii="宋体" w:hAnsi="宋体" w:cs="宋体"/>
          <w:sz w:val="24"/>
        </w:rPr>
      </w:pPr>
      <w:r>
        <w:rPr>
          <w:rFonts w:hint="eastAsia" w:ascii="宋体" w:hAnsi="宋体" w:cs="宋体"/>
          <w:sz w:val="24"/>
        </w:rPr>
        <w:t>入围响应人法定代表人或委托代理人必须随带身份证原件和授权委托书原件按招标日程安排表规定的时间和地点参加开标会议，否则视为自动弃权。</w:t>
      </w:r>
    </w:p>
    <w:p>
      <w:pPr>
        <w:spacing w:line="360" w:lineRule="auto"/>
        <w:ind w:firstLine="482" w:firstLineChars="200"/>
        <w:rPr>
          <w:rFonts w:ascii="宋体" w:hAnsi="宋体" w:cs="宋体"/>
          <w:b/>
          <w:bCs/>
          <w:sz w:val="24"/>
        </w:rPr>
      </w:pPr>
      <w:r>
        <w:rPr>
          <w:rFonts w:hint="eastAsia" w:ascii="宋体" w:hAnsi="宋体" w:cs="宋体"/>
          <w:b/>
          <w:bCs/>
          <w:sz w:val="24"/>
        </w:rPr>
        <w:t>(四) 投标函的鉴定和公布</w:t>
      </w:r>
    </w:p>
    <w:p>
      <w:pPr>
        <w:spacing w:line="360" w:lineRule="auto"/>
        <w:ind w:firstLine="480" w:firstLineChars="200"/>
        <w:rPr>
          <w:rFonts w:ascii="宋体" w:hAnsi="宋体" w:cs="宋体"/>
          <w:sz w:val="24"/>
        </w:rPr>
      </w:pPr>
      <w:r>
        <w:rPr>
          <w:rFonts w:hint="eastAsia" w:ascii="宋体" w:hAnsi="宋体" w:cs="宋体"/>
          <w:sz w:val="24"/>
        </w:rPr>
        <w:t>开标会现场当众宣布核查结果，并宣读有效投标的入围响应人名称、及招标人认为适当的其他内容。</w:t>
      </w:r>
    </w:p>
    <w:p>
      <w:pPr>
        <w:spacing w:line="360" w:lineRule="auto"/>
        <w:ind w:firstLine="562" w:firstLineChars="200"/>
        <w:rPr>
          <w:rFonts w:ascii="宋体" w:hAnsi="宋体" w:cs="宋体"/>
          <w:sz w:val="24"/>
        </w:rPr>
      </w:pPr>
      <w:r>
        <w:rPr>
          <w:rFonts w:hint="eastAsia" w:ascii="宋体" w:hAnsi="宋体" w:cs="宋体"/>
          <w:b/>
          <w:bCs/>
          <w:sz w:val="28"/>
        </w:rPr>
        <w:t>(</w:t>
      </w:r>
      <w:r>
        <w:rPr>
          <w:rFonts w:hint="eastAsia" w:ascii="宋体" w:hAnsi="宋体" w:cs="宋体"/>
          <w:b/>
          <w:bCs/>
          <w:sz w:val="24"/>
        </w:rPr>
        <w:t>五) 唱标和记录</w:t>
      </w:r>
    </w:p>
    <w:p>
      <w:pPr>
        <w:spacing w:line="360" w:lineRule="auto"/>
        <w:ind w:firstLine="480" w:firstLineChars="200"/>
        <w:rPr>
          <w:rFonts w:ascii="宋体" w:hAnsi="宋体" w:cs="宋体"/>
          <w:sz w:val="24"/>
        </w:rPr>
      </w:pPr>
      <w:r>
        <w:rPr>
          <w:rFonts w:hint="eastAsia" w:ascii="宋体" w:hAnsi="宋体" w:cs="宋体"/>
          <w:sz w:val="24"/>
        </w:rPr>
        <w:t>唱标内容应做好记录，并由各有关单位人员签字确认。</w:t>
      </w:r>
    </w:p>
    <w:p>
      <w:pPr>
        <w:spacing w:line="360" w:lineRule="auto"/>
        <w:ind w:firstLine="284"/>
        <w:jc w:val="center"/>
        <w:rPr>
          <w:rFonts w:ascii="宋体" w:hAnsi="宋体" w:cs="宋体"/>
          <w:sz w:val="32"/>
        </w:rPr>
      </w:pPr>
      <w:r>
        <w:rPr>
          <w:rFonts w:hint="eastAsia" w:ascii="宋体" w:hAnsi="宋体" w:cs="宋体"/>
          <w:b/>
          <w:bCs/>
          <w:sz w:val="32"/>
        </w:rPr>
        <w:t>三、评标办法</w:t>
      </w:r>
    </w:p>
    <w:p>
      <w:pPr>
        <w:spacing w:line="360" w:lineRule="auto"/>
        <w:ind w:firstLine="482" w:firstLineChars="200"/>
        <w:rPr>
          <w:rFonts w:ascii="宋体" w:hAnsi="宋体" w:cs="宋体"/>
          <w:b/>
          <w:bCs/>
          <w:sz w:val="32"/>
        </w:rPr>
      </w:pPr>
      <w:r>
        <w:rPr>
          <w:rFonts w:hint="eastAsia" w:ascii="宋体" w:hAnsi="宋体" w:cs="宋体"/>
          <w:b/>
          <w:bCs/>
          <w:sz w:val="24"/>
        </w:rPr>
        <w:t>本项目评标方法采用：随机抽签入围。</w:t>
      </w:r>
    </w:p>
    <w:p>
      <w:pPr>
        <w:spacing w:line="360" w:lineRule="auto"/>
        <w:ind w:firstLine="284"/>
        <w:jc w:val="center"/>
        <w:rPr>
          <w:rFonts w:ascii="宋体" w:hAnsi="宋体" w:cs="宋体"/>
          <w:b/>
          <w:bCs/>
          <w:sz w:val="32"/>
        </w:rPr>
      </w:pPr>
      <w:r>
        <w:rPr>
          <w:rFonts w:hint="eastAsia" w:ascii="宋体" w:hAnsi="宋体" w:cs="宋体"/>
          <w:b/>
          <w:bCs/>
          <w:sz w:val="32"/>
        </w:rPr>
        <w:t>四、定标方式</w:t>
      </w:r>
    </w:p>
    <w:p>
      <w:pPr>
        <w:spacing w:line="360" w:lineRule="auto"/>
        <w:ind w:firstLine="480" w:firstLineChars="200"/>
        <w:rPr>
          <w:rFonts w:ascii="宋体" w:hAnsi="宋体" w:cs="宋体"/>
          <w:sz w:val="24"/>
        </w:rPr>
      </w:pPr>
      <w:r>
        <w:rPr>
          <w:rFonts w:hint="eastAsia" w:ascii="宋体" w:hAnsi="宋体" w:cs="宋体"/>
          <w:sz w:val="24"/>
        </w:rPr>
        <w:t>1</w:t>
      </w:r>
      <w:bookmarkStart w:id="33" w:name="_Toc383163414"/>
      <w:bookmarkStart w:id="34" w:name="_Toc383165624"/>
      <w:bookmarkStart w:id="35" w:name="_Toc1918"/>
      <w:r>
        <w:rPr>
          <w:rFonts w:hint="eastAsia" w:ascii="宋体" w:hAnsi="宋体" w:cs="宋体"/>
          <w:sz w:val="24"/>
        </w:rPr>
        <w:t>.评标委员会将按照入围文件要求对入围响应人的投标文件和入围响应人资格进行审查，</w:t>
      </w:r>
      <w:bookmarkEnd w:id="33"/>
      <w:bookmarkEnd w:id="34"/>
      <w:bookmarkEnd w:id="35"/>
      <w:r>
        <w:rPr>
          <w:rFonts w:hint="eastAsia" w:ascii="宋体" w:hAnsi="宋体" w:cs="宋体"/>
          <w:kern w:val="16"/>
          <w:sz w:val="24"/>
        </w:rPr>
        <w:t>≤</w:t>
      </w:r>
      <w:r>
        <w:rPr>
          <w:rFonts w:hint="eastAsia" w:ascii="宋体" w:hAnsi="宋体" w:cs="宋体"/>
          <w:kern w:val="16"/>
          <w:sz w:val="24"/>
          <w:lang w:val="en-US" w:eastAsia="zh-CN"/>
        </w:rPr>
        <w:t>3</w:t>
      </w:r>
      <w:r>
        <w:rPr>
          <w:rFonts w:hint="eastAsia" w:ascii="宋体" w:hAnsi="宋体" w:cs="宋体"/>
          <w:kern w:val="16"/>
          <w:sz w:val="24"/>
        </w:rPr>
        <w:t>家的全部入围；＞</w:t>
      </w:r>
      <w:r>
        <w:rPr>
          <w:rFonts w:hint="eastAsia" w:ascii="宋体" w:hAnsi="宋体" w:cs="宋体"/>
          <w:kern w:val="16"/>
          <w:sz w:val="24"/>
          <w:lang w:val="en-US" w:eastAsia="zh-CN"/>
        </w:rPr>
        <w:t>3</w:t>
      </w:r>
      <w:r>
        <w:rPr>
          <w:rFonts w:hint="eastAsia" w:ascii="宋体" w:hAnsi="宋体" w:cs="宋体"/>
          <w:kern w:val="16"/>
          <w:sz w:val="24"/>
        </w:rPr>
        <w:t>家的，由招标人随机抽取</w:t>
      </w:r>
      <w:r>
        <w:rPr>
          <w:rFonts w:hint="eastAsia" w:ascii="宋体" w:hAnsi="宋体" w:cs="宋体"/>
          <w:kern w:val="16"/>
          <w:sz w:val="24"/>
          <w:lang w:val="en-US" w:eastAsia="zh-CN"/>
        </w:rPr>
        <w:t>3</w:t>
      </w:r>
      <w:r>
        <w:rPr>
          <w:rFonts w:hint="eastAsia" w:ascii="宋体" w:hAnsi="宋体" w:cs="宋体"/>
          <w:kern w:val="16"/>
          <w:sz w:val="24"/>
        </w:rPr>
        <w:t>家作为预中标单位</w:t>
      </w:r>
      <w:r>
        <w:rPr>
          <w:rFonts w:hint="eastAsia" w:ascii="宋体" w:hAnsi="宋体" w:cs="宋体"/>
          <w:sz w:val="24"/>
        </w:rPr>
        <w:t>。</w:t>
      </w:r>
    </w:p>
    <w:p>
      <w:pPr>
        <w:spacing w:line="360" w:lineRule="auto"/>
        <w:ind w:firstLine="284"/>
        <w:jc w:val="center"/>
        <w:rPr>
          <w:rFonts w:hint="eastAsia" w:ascii="宋体" w:hAnsi="宋体" w:cs="宋体"/>
          <w:sz w:val="24"/>
        </w:rPr>
      </w:pPr>
      <w:r>
        <w:rPr>
          <w:rFonts w:hint="eastAsia" w:ascii="宋体" w:hAnsi="宋体" w:cs="宋体"/>
          <w:sz w:val="24"/>
        </w:rPr>
        <w:t>2、（预）中标人确定后，招标人应当在诸暨市公共资源交易中心网站上予以公示，接受社会监督，公示期限为三个工作日，公示期满后，无异议的准予核发《中标通知书》。</w:t>
      </w:r>
    </w:p>
    <w:p>
      <w:pPr>
        <w:spacing w:line="360" w:lineRule="auto"/>
        <w:ind w:firstLine="284"/>
        <w:jc w:val="center"/>
        <w:rPr>
          <w:rFonts w:hint="eastAsia" w:ascii="宋体" w:hAnsi="宋体" w:cs="宋体"/>
          <w:sz w:val="24"/>
        </w:rPr>
      </w:pPr>
      <w:r>
        <w:rPr>
          <w:rFonts w:hint="eastAsia" w:ascii="宋体" w:hAnsi="宋体" w:cs="宋体"/>
          <w:sz w:val="24"/>
        </w:rPr>
        <w:t>3、若预中标人放弃中标资格，招标人将不再重新组织招标。放弃资格预中标人二年内不准参加诸暨浣江国际商贸城开发有限公司各类年度投标，并列入本公司黑名单，同时上报市公共资源交易监管办，市公共资源交易监管办将按《中华人民共和国招标投标法》和《诸暨市招投标市场不良行为记录暂行规定》等有关法律、法规、制度予以处理。</w:t>
      </w:r>
    </w:p>
    <w:p>
      <w:pPr>
        <w:spacing w:before="156" w:beforeLines="50" w:after="156" w:afterLines="50" w:line="420" w:lineRule="exact"/>
        <w:ind w:firstLine="28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五</w:t>
      </w:r>
      <w:r>
        <w:rPr>
          <w:rFonts w:hint="eastAsia" w:ascii="宋体" w:hAnsi="宋体" w:eastAsia="宋体" w:cs="宋体"/>
          <w:b/>
          <w:bCs/>
          <w:color w:val="auto"/>
          <w:sz w:val="32"/>
          <w:highlight w:val="none"/>
        </w:rPr>
        <w:t>、授予合同</w:t>
      </w:r>
    </w:p>
    <w:p>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中标通知书</w:t>
      </w:r>
    </w:p>
    <w:p>
      <w:pPr>
        <w:pStyle w:val="16"/>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w:t>
      </w:r>
      <w:r>
        <w:rPr>
          <w:rFonts w:hint="eastAsia" w:ascii="宋体" w:hAnsi="宋体" w:eastAsia="宋体" w:cs="宋体"/>
          <w:color w:val="auto"/>
          <w:highlight w:val="none"/>
          <w:lang w:eastAsia="zh-CN"/>
        </w:rPr>
        <w:t>将</w:t>
      </w:r>
      <w:r>
        <w:rPr>
          <w:rFonts w:hint="eastAsia" w:ascii="宋体" w:hAnsi="宋体" w:eastAsia="宋体" w:cs="宋体"/>
          <w:color w:val="auto"/>
          <w:highlight w:val="none"/>
        </w:rPr>
        <w:t>《中标通知书》通知中标人，《中标通知书》将成为合同的主要附件。</w:t>
      </w:r>
    </w:p>
    <w:p>
      <w:pPr>
        <w:pStyle w:val="16"/>
        <w:spacing w:line="4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 授标及废除授标</w:t>
      </w:r>
    </w:p>
    <w:p>
      <w:pPr>
        <w:pStyle w:val="16"/>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招标人应把代理合同授予中标人。《中标通知书》发出之后，招标人若证实中标人存在下列行为之一，仍然可以废除授标：</w:t>
      </w:r>
    </w:p>
    <w:p>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弄虚作假或与其他</w:t>
      </w:r>
      <w:r>
        <w:rPr>
          <w:rFonts w:hint="eastAsia" w:ascii="宋体" w:hAnsi="宋体" w:eastAsia="宋体" w:cs="宋体"/>
          <w:color w:val="auto"/>
          <w:highlight w:val="none"/>
          <w:lang w:eastAsia="zh-CN"/>
        </w:rPr>
        <w:t>入围响应人</w:t>
      </w:r>
      <w:r>
        <w:rPr>
          <w:rFonts w:hint="eastAsia" w:ascii="宋体" w:hAnsi="宋体" w:eastAsia="宋体" w:cs="宋体"/>
          <w:color w:val="auto"/>
          <w:highlight w:val="none"/>
        </w:rPr>
        <w:t>串通骗取中标的；</w:t>
      </w:r>
    </w:p>
    <w:p>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于投标有效期终止之前撤回</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的；</w:t>
      </w:r>
    </w:p>
    <w:p>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因中标人过错而未能按照规定与招标人签订合同的；</w:t>
      </w:r>
    </w:p>
    <w:p>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因中标人过错而未能按照规定向招标人提交履约保证金的；</w:t>
      </w:r>
    </w:p>
    <w:p>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存在法律、法规规定的其它损害招标人利益和社会公共利益的情形的。</w:t>
      </w:r>
    </w:p>
    <w:p>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 签订合同</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中标人应当自收到《中标通知书》之日起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日内和招标人根据《中华人民共和国合同法》等有关规定，依据</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招标文件、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签订委托合同。招标人和中标人不得再另外订立背离合同实质性内容的其它协议。</w:t>
      </w:r>
    </w:p>
    <w:p>
      <w:pPr>
        <w:pStyle w:val="2"/>
        <w:numPr>
          <w:ilvl w:val="0"/>
          <w:numId w:val="3"/>
        </w:numPr>
        <w:rPr>
          <w:rFonts w:hint="eastAsia" w:hAnsi="宋体" w:eastAsia="宋体" w:cs="宋体"/>
          <w:b/>
          <w:bCs/>
          <w:color w:val="auto"/>
          <w:sz w:val="24"/>
          <w:highlight w:val="none"/>
          <w:lang w:eastAsia="zh-CN"/>
        </w:rPr>
      </w:pPr>
      <w:r>
        <w:rPr>
          <w:rFonts w:hint="eastAsia" w:hAnsi="宋体" w:eastAsia="宋体" w:cs="宋体"/>
          <w:b/>
          <w:bCs/>
          <w:color w:val="auto"/>
          <w:sz w:val="24"/>
          <w:highlight w:val="none"/>
          <w:lang w:eastAsia="zh-CN"/>
        </w:rPr>
        <w:t>考核管理办法：</w:t>
      </w:r>
    </w:p>
    <w:p>
      <w:pPr>
        <w:pStyle w:val="4"/>
        <w:numPr>
          <w:ilvl w:val="0"/>
          <w:numId w:val="0"/>
        </w:numPr>
        <w:ind w:firstLine="480" w:firstLineChars="200"/>
        <w:rPr>
          <w:rFonts w:hint="eastAsia"/>
          <w:sz w:val="24"/>
          <w:szCs w:val="24"/>
          <w:lang w:val="en-US" w:eastAsia="zh-CN"/>
        </w:rPr>
      </w:pPr>
      <w:r>
        <w:rPr>
          <w:rFonts w:hint="eastAsia"/>
          <w:sz w:val="24"/>
          <w:szCs w:val="24"/>
          <w:lang w:val="en-US" w:eastAsia="zh-CN"/>
        </w:rPr>
        <w:t>1、以每个单项招标为考核单位，主要围绕采购代理服务单位“工作配合度、服务质量、服务进度、合法合规性、后续服务”等方面进行，并按服务质量进行扣分。</w:t>
      </w:r>
    </w:p>
    <w:p>
      <w:pPr>
        <w:ind w:firstLine="480" w:firstLineChars="200"/>
        <w:rPr>
          <w:rFonts w:hint="eastAsia"/>
          <w:sz w:val="24"/>
          <w:szCs w:val="24"/>
          <w:lang w:val="en-US" w:eastAsia="zh-CN"/>
        </w:rPr>
      </w:pPr>
      <w:r>
        <w:rPr>
          <w:rFonts w:hint="eastAsia"/>
          <w:sz w:val="24"/>
          <w:szCs w:val="24"/>
          <w:lang w:val="en-US" w:eastAsia="zh-CN"/>
        </w:rPr>
        <w:t>2、处罚办法：</w:t>
      </w:r>
    </w:p>
    <w:p>
      <w:pPr>
        <w:ind w:firstLine="480" w:firstLineChars="200"/>
        <w:rPr>
          <w:rFonts w:hint="eastAsia"/>
          <w:sz w:val="24"/>
          <w:szCs w:val="24"/>
          <w:lang w:val="en-US" w:eastAsia="zh-CN"/>
        </w:rPr>
      </w:pPr>
      <w:r>
        <w:rPr>
          <w:rFonts w:hint="eastAsia"/>
          <w:sz w:val="24"/>
          <w:szCs w:val="24"/>
          <w:lang w:val="en-US" w:eastAsia="zh-CN"/>
        </w:rPr>
        <w:t>（1）累计扣分10分（含）——20分（不含），由本公司下发通报，暂停其分派任务三个月；视情节严重程度保留抄告相关行政主管部门和公管办的权利。</w:t>
      </w:r>
    </w:p>
    <w:p>
      <w:pPr>
        <w:ind w:firstLine="480" w:firstLineChars="200"/>
        <w:rPr>
          <w:rFonts w:hint="eastAsia"/>
          <w:sz w:val="24"/>
          <w:szCs w:val="24"/>
          <w:lang w:val="en-US" w:eastAsia="zh-CN"/>
        </w:rPr>
      </w:pPr>
      <w:r>
        <w:rPr>
          <w:rFonts w:hint="eastAsia"/>
          <w:sz w:val="24"/>
          <w:szCs w:val="24"/>
          <w:lang w:val="en-US" w:eastAsia="zh-CN"/>
        </w:rPr>
        <w:t>（2）累计扣分20分（含）——30分（不含），由本公司下发通报，暂停其分派任务半年；视情节严重程度保留抄告相关行政主管部门和公管办的权利。</w:t>
      </w:r>
    </w:p>
    <w:p>
      <w:pPr>
        <w:ind w:firstLine="480" w:firstLineChars="200"/>
        <w:rPr>
          <w:rFonts w:hint="eastAsia"/>
          <w:lang w:val="en-US" w:eastAsia="zh-CN"/>
        </w:rPr>
      </w:pPr>
      <w:r>
        <w:rPr>
          <w:rFonts w:hint="eastAsia"/>
          <w:sz w:val="24"/>
          <w:szCs w:val="24"/>
          <w:lang w:val="en-US" w:eastAsia="zh-CN"/>
        </w:rPr>
        <w:t>（3）累计扣分30分（含）——40分（不含），由本公司下发通报，暂停其分派任务九个月；视情节严重程度保留抄告相关行政主管部门和公管办的权利。</w:t>
      </w:r>
    </w:p>
    <w:p>
      <w:pPr>
        <w:ind w:firstLine="420" w:firstLineChars="200"/>
        <w:rPr>
          <w:rFonts w:hint="eastAsia"/>
          <w:sz w:val="24"/>
          <w:szCs w:val="24"/>
          <w:lang w:val="en-US" w:eastAsia="zh-CN"/>
        </w:rPr>
      </w:pPr>
      <w:r>
        <w:rPr>
          <w:rFonts w:hint="eastAsia"/>
          <w:lang w:val="en-US" w:eastAsia="zh-CN"/>
        </w:rPr>
        <w:t xml:space="preserve"> （4）</w:t>
      </w:r>
      <w:r>
        <w:rPr>
          <w:rFonts w:hint="eastAsia"/>
          <w:sz w:val="24"/>
          <w:szCs w:val="24"/>
          <w:lang w:val="en-US" w:eastAsia="zh-CN"/>
        </w:rPr>
        <w:t>累计扣分40分（含）以上，由本公司下发通报，终止与其的年度服务合同；并列入本公司的《第三方服务单位不良信用记录档案》，抄告相关行政主管部门和公管办的权利。</w:t>
      </w:r>
    </w:p>
    <w:p>
      <w:pPr>
        <w:ind w:firstLine="420" w:firstLineChars="200"/>
        <w:rPr>
          <w:rFonts w:hint="eastAsia"/>
          <w:sz w:val="24"/>
          <w:szCs w:val="24"/>
          <w:lang w:val="en-US" w:eastAsia="zh-CN"/>
        </w:rPr>
      </w:pPr>
      <w:r>
        <w:rPr>
          <w:rFonts w:hint="eastAsia"/>
          <w:lang w:val="en-US" w:eastAsia="zh-CN"/>
        </w:rPr>
        <w:t>（5）</w:t>
      </w:r>
      <w:r>
        <w:rPr>
          <w:rFonts w:hint="eastAsia"/>
          <w:sz w:val="24"/>
          <w:szCs w:val="24"/>
          <w:lang w:val="en-US" w:eastAsia="zh-CN"/>
        </w:rPr>
        <w:t>列入本公司的《第三方服务单位不良信用记录档案》的企业，将取消其1——5年内参加本公司的招投标资格及一切业务往来；给采购单位、供应商造成损失的，应对承担赔偿责任，构成犯罪的，移交司法机关依法追究其刑事责任。</w:t>
      </w:r>
    </w:p>
    <w:p>
      <w:pPr>
        <w:pStyle w:val="4"/>
        <w:ind w:left="0" w:leftChars="0" w:firstLine="0" w:firstLineChars="0"/>
        <w:jc w:val="center"/>
        <w:rPr>
          <w:rFonts w:hint="eastAsia"/>
          <w:sz w:val="24"/>
          <w:szCs w:val="24"/>
          <w:lang w:val="en-US" w:eastAsia="zh-CN"/>
        </w:rPr>
      </w:pPr>
    </w:p>
    <w:p>
      <w:pPr>
        <w:pStyle w:val="4"/>
        <w:ind w:left="0" w:leftChars="0" w:firstLine="0" w:firstLineChars="0"/>
        <w:jc w:val="center"/>
        <w:rPr>
          <w:rFonts w:hint="eastAsia"/>
          <w:sz w:val="24"/>
          <w:szCs w:val="24"/>
          <w:lang w:val="en-US" w:eastAsia="zh-CN"/>
        </w:rPr>
      </w:pPr>
      <w:r>
        <w:rPr>
          <w:rFonts w:hint="eastAsia"/>
          <w:sz w:val="24"/>
          <w:szCs w:val="24"/>
          <w:lang w:val="en-US" w:eastAsia="zh-CN"/>
        </w:rPr>
        <w:t>第三方服务单位考核扣分表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90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r>
              <w:rPr>
                <w:rFonts w:hint="eastAsia"/>
                <w:vertAlign w:val="baseline"/>
                <w:lang w:val="en-US" w:eastAsia="zh-CN"/>
              </w:rPr>
              <w:t>序号</w:t>
            </w:r>
          </w:p>
        </w:tc>
        <w:tc>
          <w:tcPr>
            <w:tcW w:w="7900" w:type="dxa"/>
          </w:tcPr>
          <w:p>
            <w:pPr>
              <w:rPr>
                <w:rFonts w:hint="default"/>
                <w:vertAlign w:val="baseline"/>
                <w:lang w:val="en-US" w:eastAsia="zh-CN"/>
              </w:rPr>
            </w:pPr>
            <w:r>
              <w:rPr>
                <w:rFonts w:hint="eastAsia"/>
                <w:vertAlign w:val="baseline"/>
                <w:lang w:val="en-US" w:eastAsia="zh-CN"/>
              </w:rPr>
              <w:t>事项</w:t>
            </w:r>
          </w:p>
        </w:tc>
        <w:tc>
          <w:tcPr>
            <w:tcW w:w="1037" w:type="dxa"/>
          </w:tcPr>
          <w:p>
            <w:pPr>
              <w:rPr>
                <w:rFonts w:hint="default"/>
                <w:vertAlign w:val="baseline"/>
                <w:lang w:val="en-US" w:eastAsia="zh-CN"/>
              </w:rPr>
            </w:pPr>
            <w:r>
              <w:rPr>
                <w:rFonts w:hint="eastAsia"/>
                <w:vertAlign w:val="baseline"/>
                <w:lang w:val="en-US" w:eastAsia="zh-CN"/>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服务单位与供应商串通投标、中标的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弄虚作假，伪造资料或报告等违法违规行为，损害业主单位利益的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泄露招投标活动中应当保密的有关情况和资料的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服务内容违法国家强制性条文的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发生重大投诉事件，给当事人造成损失或造成不良社会影响的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违反“廉政责任书”约定要求的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拒绝监督管理部门的监督检查以及不如实反映情况，提供虚假材料的；阻碍或不配合执法部门对投诉事件的调查出来的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未经委托方同意，擅自将承接的业务转让给他人的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违反有关法律法规，被司法机关或行政管理部门处以没收违法所得、没收非法财物。责令停产停业，暂扣或吊销许可证，暂扣或吊销执照，行政拘留等行政处罚的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发生经营状况重大变化以及重要担保、重大合同纠纷或诉讼、信用等级和资质变化等可能影响履约能力的重大事项，未及时向招标人提供书面报告，因而造成招标人损失的</w:t>
            </w:r>
          </w:p>
        </w:tc>
        <w:tc>
          <w:tcPr>
            <w:tcW w:w="1037" w:type="dxa"/>
          </w:tcPr>
          <w:p>
            <w:pPr>
              <w:rPr>
                <w:rFonts w:hint="default"/>
                <w:vertAlign w:val="baseline"/>
                <w:lang w:val="en-US" w:eastAsia="zh-CN"/>
              </w:rPr>
            </w:pPr>
            <w:r>
              <w:rPr>
                <w:rFonts w:hint="eastAsia"/>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被行业主管部门通报批评或函告处罚的</w:t>
            </w:r>
          </w:p>
        </w:tc>
        <w:tc>
          <w:tcPr>
            <w:tcW w:w="1037" w:type="dxa"/>
          </w:tcPr>
          <w:p>
            <w:pPr>
              <w:rPr>
                <w:rFonts w:hint="default"/>
                <w:vertAlign w:val="baseline"/>
                <w:lang w:val="en-US" w:eastAsia="zh-CN"/>
              </w:rPr>
            </w:pPr>
            <w:r>
              <w:rPr>
                <w:rFonts w:hint="eastAsia"/>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被本公司通报批评或函告处罚的</w:t>
            </w:r>
          </w:p>
        </w:tc>
        <w:tc>
          <w:tcPr>
            <w:tcW w:w="1037" w:type="dxa"/>
          </w:tcPr>
          <w:p>
            <w:pPr>
              <w:rPr>
                <w:rFonts w:hint="default"/>
                <w:vertAlign w:val="baseline"/>
                <w:lang w:val="en-US" w:eastAsia="zh-CN"/>
              </w:rPr>
            </w:pPr>
            <w:r>
              <w:rPr>
                <w:rFonts w:hint="eastAsia"/>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对作出的扣分处理，服务单位拒绝签字确认的</w:t>
            </w:r>
          </w:p>
        </w:tc>
        <w:tc>
          <w:tcPr>
            <w:tcW w:w="1037" w:type="dxa"/>
          </w:tcPr>
          <w:p>
            <w:pPr>
              <w:rPr>
                <w:rFonts w:hint="default"/>
                <w:vertAlign w:val="baseline"/>
                <w:lang w:val="en-US" w:eastAsia="zh-CN"/>
              </w:rPr>
            </w:pPr>
            <w:r>
              <w:rPr>
                <w:rFonts w:hint="eastAsia"/>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未经委托方同意，无故拒绝承接业务的</w:t>
            </w:r>
          </w:p>
        </w:tc>
        <w:tc>
          <w:tcPr>
            <w:tcW w:w="1037" w:type="dxa"/>
          </w:tcPr>
          <w:p>
            <w:pPr>
              <w:rPr>
                <w:rFonts w:hint="default"/>
                <w:vertAlign w:val="baseline"/>
                <w:lang w:val="en-US" w:eastAsia="zh-CN"/>
              </w:rPr>
            </w:pPr>
            <w:r>
              <w:rPr>
                <w:rFonts w:hint="eastAsia"/>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服务单位未按委托合同约定开展工作，或应工作不配合或不按合同履约的</w:t>
            </w:r>
          </w:p>
        </w:tc>
        <w:tc>
          <w:tcPr>
            <w:tcW w:w="1037" w:type="dxa"/>
          </w:tcPr>
          <w:p>
            <w:pPr>
              <w:rPr>
                <w:rFonts w:hint="default"/>
                <w:vertAlign w:val="baseline"/>
                <w:lang w:val="en-US" w:eastAsia="zh-CN"/>
              </w:rPr>
            </w:pPr>
            <w:r>
              <w:rPr>
                <w:rFonts w:hint="eastAsia"/>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因工作拖沓或失误对业主造成影响或损失的</w:t>
            </w:r>
          </w:p>
        </w:tc>
        <w:tc>
          <w:tcPr>
            <w:tcW w:w="1037" w:type="dxa"/>
          </w:tcPr>
          <w:p>
            <w:pPr>
              <w:rPr>
                <w:rFonts w:hint="default"/>
                <w:vertAlign w:val="baseline"/>
                <w:lang w:val="en-US" w:eastAsia="zh-CN"/>
              </w:rPr>
            </w:pPr>
            <w:r>
              <w:rPr>
                <w:rFonts w:hint="eastAsia"/>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未在规定时间完成工作内容的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服务单位为按合同要求提供相关资料或资料不齐全的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服务配合不到位的及其他不良行为造成不良后果的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在咨询发现问题未及时向业主单位报告或未提出合理处理意见的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发布的采购有关信息未经采购人、监管人员确认，擅自公布的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因采购代理原因，在采购招标过程中存在不公平或失误或失职造成投诉的，投诉成立加倍扣分</w:t>
            </w:r>
          </w:p>
        </w:tc>
        <w:tc>
          <w:tcPr>
            <w:tcW w:w="1037" w:type="dxa"/>
          </w:tcPr>
          <w:p>
            <w:pPr>
              <w:rPr>
                <w:rFonts w:hint="default"/>
                <w:vertAlign w:val="baseline"/>
                <w:lang w:val="en-US" w:eastAsia="zh-CN"/>
              </w:rPr>
            </w:pPr>
            <w:r>
              <w:rPr>
                <w:rFonts w:hint="eastAsia"/>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采购代理除按规定的代理费外，以资料费、人工费为由，额外收取投标人费用的</w:t>
            </w:r>
          </w:p>
        </w:tc>
        <w:tc>
          <w:tcPr>
            <w:tcW w:w="1037" w:type="dxa"/>
          </w:tcPr>
          <w:p>
            <w:pPr>
              <w:rPr>
                <w:rFonts w:hint="default"/>
                <w:vertAlign w:val="baseline"/>
                <w:lang w:val="en-US" w:eastAsia="zh-CN"/>
              </w:rPr>
            </w:pPr>
            <w:r>
              <w:rPr>
                <w:rFonts w:hint="eastAsia"/>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采购代理编制的采购文件有违法有关法律法规规定的</w:t>
            </w:r>
          </w:p>
        </w:tc>
        <w:tc>
          <w:tcPr>
            <w:tcW w:w="1037" w:type="dxa"/>
          </w:tcPr>
          <w:p>
            <w:pPr>
              <w:rPr>
                <w:rFonts w:hint="default"/>
                <w:vertAlign w:val="baseline"/>
                <w:lang w:val="en-US" w:eastAsia="zh-CN"/>
              </w:rPr>
            </w:pPr>
            <w:r>
              <w:rPr>
                <w:rFonts w:hint="eastAsia"/>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采购代理在代理过程，代理人员未及时到岗到位、认真履职的</w:t>
            </w:r>
          </w:p>
        </w:tc>
        <w:tc>
          <w:tcPr>
            <w:tcW w:w="1037" w:type="dxa"/>
          </w:tcPr>
          <w:p>
            <w:pP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是否按照有关规定和要求及时编制采购招标文件、修改采购招标文件</w:t>
            </w:r>
          </w:p>
        </w:tc>
        <w:tc>
          <w:tcPr>
            <w:tcW w:w="1037" w:type="dxa"/>
          </w:tcPr>
          <w:p>
            <w:pP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送审的采购招标文件中，内容前后矛盾的</w:t>
            </w:r>
          </w:p>
        </w:tc>
        <w:tc>
          <w:tcPr>
            <w:tcW w:w="1037" w:type="dxa"/>
          </w:tcPr>
          <w:p>
            <w:pP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网上发布的采购招标文件与备案的采购招标文件不符的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因采购代理原因，发布答疑、澄清、或补充公告，影响招标进展的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未按规定的时间、地点、程序组织开评标或开标记录不完整，影响招投标进展的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开评标流程出现较大差错无法补救或对项目造成影响的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因招标文件、答疑、澄清或补充公告等资料编制不严谨、产生歧义、前后条款矛盾，引起开标、评标、定标争议的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发布的中标公示内容有差错的</w:t>
            </w:r>
          </w:p>
        </w:tc>
        <w:tc>
          <w:tcPr>
            <w:tcW w:w="1037" w:type="dxa"/>
          </w:tcPr>
          <w:p>
            <w:pP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在招标公示期间，投标人提出疑义，采购代理不接电话的，或在招标服务内未作解释的，或无理推诿的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未按规定抽取专家并通知到位的</w:t>
            </w:r>
          </w:p>
        </w:tc>
        <w:tc>
          <w:tcPr>
            <w:tcW w:w="1037" w:type="dxa"/>
          </w:tcPr>
          <w:p>
            <w:pP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招投标有关信息未在规定的媒体上发布、公示、公告的</w:t>
            </w:r>
          </w:p>
        </w:tc>
        <w:tc>
          <w:tcPr>
            <w:tcW w:w="1037" w:type="dxa"/>
          </w:tcPr>
          <w:p>
            <w:pP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招标代理在拟相关合同时，未按招标文件要求拟定，或未对合同进行审核的，会合同内容与招标、投标文件不一致，自相矛盾的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中标通知书发出后，未及时督促或组织采购人与中标（成交）供应商签订采购合同的</w:t>
            </w:r>
          </w:p>
        </w:tc>
        <w:tc>
          <w:tcPr>
            <w:tcW w:w="1037" w:type="dxa"/>
          </w:tcPr>
          <w:p>
            <w:pP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未妥善保管导致资料遗失或提交的备案资料不齐全、资料备案不及时的</w:t>
            </w:r>
          </w:p>
        </w:tc>
        <w:tc>
          <w:tcPr>
            <w:tcW w:w="1037" w:type="dxa"/>
          </w:tcPr>
          <w:p>
            <w:pP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在招标代理过程中，发现有违法违规行为未及时制止或未及时向本公司反映的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与服务对象发生无理纠纷的</w:t>
            </w:r>
          </w:p>
        </w:tc>
        <w:tc>
          <w:tcPr>
            <w:tcW w:w="1037" w:type="dxa"/>
          </w:tcPr>
          <w:p>
            <w:pPr>
              <w:rPr>
                <w:rFonts w:hint="default"/>
                <w:vertAlign w:val="baseline"/>
                <w:lang w:val="en-US" w:eastAsia="zh-CN"/>
              </w:rPr>
            </w:pPr>
            <w:r>
              <w:rPr>
                <w:rFonts w:hint="eastAsia"/>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未及时响应采购人的咨询和要求</w:t>
            </w:r>
          </w:p>
        </w:tc>
        <w:tc>
          <w:tcPr>
            <w:tcW w:w="1037" w:type="dxa"/>
          </w:tcPr>
          <w:p>
            <w:pP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未按规定收取代理服务费</w:t>
            </w:r>
          </w:p>
        </w:tc>
        <w:tc>
          <w:tcPr>
            <w:tcW w:w="1037" w:type="dxa"/>
          </w:tcPr>
          <w:p>
            <w:pP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rPr>
                <w:rFonts w:hint="default"/>
                <w:vertAlign w:val="baseline"/>
                <w:lang w:val="en-US" w:eastAsia="zh-CN"/>
              </w:rPr>
            </w:pPr>
          </w:p>
        </w:tc>
        <w:tc>
          <w:tcPr>
            <w:tcW w:w="7900" w:type="dxa"/>
          </w:tcPr>
          <w:p>
            <w:pPr>
              <w:rPr>
                <w:rFonts w:hint="default"/>
                <w:vertAlign w:val="baseline"/>
                <w:lang w:val="en-US" w:eastAsia="zh-CN"/>
              </w:rPr>
            </w:pPr>
            <w:r>
              <w:rPr>
                <w:rFonts w:hint="eastAsia"/>
                <w:vertAlign w:val="baseline"/>
                <w:lang w:val="en-US" w:eastAsia="zh-CN"/>
              </w:rPr>
              <w:t>违反法律法规的其他情形，视情节严重程度，酌情扣分</w:t>
            </w:r>
          </w:p>
        </w:tc>
        <w:tc>
          <w:tcPr>
            <w:tcW w:w="1037" w:type="dxa"/>
          </w:tcPr>
          <w:p>
            <w:pPr>
              <w:rPr>
                <w:rFonts w:hint="default"/>
                <w:vertAlign w:val="baseline"/>
                <w:lang w:val="en-US" w:eastAsia="zh-CN"/>
              </w:rPr>
            </w:pPr>
            <w:r>
              <w:rPr>
                <w:rFonts w:hint="eastAsia"/>
                <w:vertAlign w:val="baseline"/>
                <w:lang w:val="en-US" w:eastAsia="zh-CN"/>
              </w:rPr>
              <w:t>按实扣分</w:t>
            </w:r>
          </w:p>
        </w:tc>
      </w:tr>
    </w:tbl>
    <w:p>
      <w:pPr>
        <w:jc w:val="both"/>
        <w:rPr>
          <w:rFonts w:hint="eastAsia" w:ascii="黑体" w:hAnsi="黑体" w:eastAsia="黑体" w:cs="黑体"/>
          <w:b/>
          <w:bCs/>
          <w:sz w:val="32"/>
          <w:szCs w:val="32"/>
          <w:vertAlign w:val="baseline"/>
          <w:lang w:val="en-US" w:eastAsia="zh-CN"/>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vertAlign w:val="baseline"/>
          <w:lang w:val="en-US" w:eastAsia="zh-CN"/>
        </w:rPr>
        <w:t>第三方服务单位考核表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781"/>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00" w:type="dxa"/>
            <w:gridSpan w:val="3"/>
            <w:vAlign w:val="center"/>
          </w:tcPr>
          <w:p>
            <w:pP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第三方服务单位：</w:t>
            </w:r>
          </w:p>
          <w:p>
            <w:pPr>
              <w:rPr>
                <w:rFonts w:hint="default" w:ascii="宋体" w:hAnsi="宋体" w:eastAsia="宋体" w:cs="宋体"/>
                <w:b/>
                <w:bCs/>
                <w:sz w:val="28"/>
                <w:szCs w:val="36"/>
                <w:vertAlign w:val="baseline"/>
                <w:lang w:val="en-US" w:eastAsia="zh-CN"/>
              </w:rPr>
            </w:pPr>
            <w:r>
              <w:rPr>
                <w:rFonts w:hint="eastAsia" w:ascii="仿宋_GB2312" w:hAnsi="仿宋_GB2312" w:eastAsia="仿宋_GB2312" w:cs="仿宋_GB2312"/>
                <w:b/>
                <w:bCs/>
                <w:sz w:val="28"/>
                <w:szCs w:val="28"/>
                <w:vertAlign w:val="baseline"/>
                <w:lang w:val="en-US"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500" w:type="dxa"/>
            <w:gridSpan w:val="3"/>
            <w:vAlign w:val="center"/>
          </w:tcPr>
          <w:p>
            <w:pPr>
              <w:rPr>
                <w:rFonts w:hint="default" w:ascii="宋体" w:hAnsi="宋体" w:eastAsia="宋体" w:cs="宋体"/>
                <w:b/>
                <w:bCs/>
                <w:sz w:val="28"/>
                <w:szCs w:val="36"/>
                <w:vertAlign w:val="baseline"/>
                <w:lang w:val="en-US" w:eastAsia="zh-CN"/>
              </w:rPr>
            </w:pPr>
            <w:r>
              <w:rPr>
                <w:rFonts w:hint="eastAsia" w:ascii="仿宋_GB2312" w:hAnsi="仿宋_GB2312" w:eastAsia="仿宋_GB2312" w:cs="仿宋_GB2312"/>
                <w:b/>
                <w:bCs/>
                <w:sz w:val="28"/>
                <w:szCs w:val="28"/>
                <w:vertAlign w:val="baseline"/>
                <w:lang w:val="en-US" w:eastAsia="zh-CN"/>
              </w:rPr>
              <w:t>考核单位（盖章）：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6781" w:type="dxa"/>
            <w:tcBorders>
              <w:lef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扣分项</w:t>
            </w:r>
          </w:p>
        </w:tc>
        <w:tc>
          <w:tcPr>
            <w:tcW w:w="1901"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pPr>
              <w:jc w:val="center"/>
              <w:rPr>
                <w:rFonts w:hint="eastAsia" w:ascii="仿宋" w:hAnsi="仿宋" w:eastAsia="仿宋" w:cs="仿宋"/>
                <w:b w:val="0"/>
                <w:bCs w:val="0"/>
                <w:sz w:val="24"/>
                <w:szCs w:val="24"/>
                <w:vertAlign w:val="baseline"/>
                <w:lang w:val="en-US" w:eastAsia="zh-CN"/>
              </w:rPr>
            </w:pPr>
          </w:p>
        </w:tc>
        <w:tc>
          <w:tcPr>
            <w:tcW w:w="6781" w:type="dxa"/>
            <w:tcBorders>
              <w:left w:val="single" w:color="000000" w:sz="4" w:space="0"/>
            </w:tcBorders>
            <w:vAlign w:val="center"/>
          </w:tcPr>
          <w:p>
            <w:pPr>
              <w:jc w:val="center"/>
              <w:rPr>
                <w:rFonts w:hint="default" w:ascii="仿宋" w:hAnsi="仿宋" w:eastAsia="仿宋" w:cs="仿宋"/>
                <w:b w:val="0"/>
                <w:bCs w:val="0"/>
                <w:sz w:val="24"/>
                <w:szCs w:val="24"/>
                <w:vertAlign w:val="baseline"/>
                <w:lang w:val="en-US" w:eastAsia="zh-CN"/>
              </w:rPr>
            </w:pP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599" w:type="dxa"/>
            <w:gridSpan w:val="2"/>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合计扣分</w:t>
            </w:r>
          </w:p>
        </w:tc>
        <w:tc>
          <w:tcPr>
            <w:tcW w:w="1901"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500" w:type="dxa"/>
            <w:gridSpan w:val="3"/>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考核人员签字：</w:t>
            </w:r>
          </w:p>
        </w:tc>
      </w:tr>
    </w:tbl>
    <w:p>
      <w:pPr>
        <w:spacing w:line="360" w:lineRule="auto"/>
        <w:ind w:firstLine="482" w:firstLineChars="200"/>
        <w:rPr>
          <w:rFonts w:ascii="宋体" w:hAnsi="宋体" w:cs="宋体"/>
          <w:b/>
          <w:bCs/>
          <w:sz w:val="24"/>
        </w:rPr>
      </w:pPr>
    </w:p>
    <w:p>
      <w:pPr>
        <w:rPr>
          <w:rFonts w:ascii="宋体" w:hAnsi="宋体" w:cs="宋体"/>
          <w:sz w:val="32"/>
        </w:rPr>
      </w:pPr>
    </w:p>
    <w:p>
      <w:pPr>
        <w:jc w:val="center"/>
        <w:rPr>
          <w:rFonts w:ascii="宋体" w:hAnsi="宋体" w:cs="宋体"/>
          <w:b/>
          <w:bCs/>
          <w:sz w:val="44"/>
        </w:rPr>
      </w:pPr>
      <w:r>
        <w:rPr>
          <w:rFonts w:hint="eastAsia" w:ascii="宋体" w:hAnsi="宋体" w:cs="宋体"/>
          <w:sz w:val="32"/>
        </w:rPr>
        <w:br w:type="page"/>
      </w:r>
      <w:r>
        <w:rPr>
          <w:rFonts w:hint="eastAsia" w:ascii="宋体" w:hAnsi="宋体" w:cs="宋体"/>
          <w:sz w:val="44"/>
        </w:rPr>
        <w:t xml:space="preserve"> </w:t>
      </w:r>
      <w:r>
        <w:rPr>
          <w:rFonts w:hint="eastAsia" w:ascii="宋体" w:hAnsi="宋体" w:cs="宋体"/>
          <w:b/>
          <w:bCs/>
          <w:sz w:val="44"/>
        </w:rPr>
        <w:t>第四章 投标文件内容及附件</w:t>
      </w:r>
    </w:p>
    <w:p>
      <w:pPr>
        <w:jc w:val="center"/>
        <w:rPr>
          <w:rFonts w:ascii="宋体" w:hAnsi="宋体" w:cs="宋体"/>
          <w:b/>
          <w:bCs/>
          <w:sz w:val="32"/>
        </w:rPr>
      </w:pPr>
    </w:p>
    <w:p>
      <w:pPr>
        <w:widowControl/>
        <w:tabs>
          <w:tab w:val="left" w:pos="450"/>
          <w:tab w:val="left" w:pos="2520"/>
          <w:tab w:val="left" w:pos="8280"/>
        </w:tabs>
        <w:spacing w:line="360" w:lineRule="auto"/>
        <w:ind w:firstLine="480"/>
        <w:jc w:val="center"/>
        <w:rPr>
          <w:rFonts w:ascii="宋体" w:hAnsi="宋体" w:cs="宋体"/>
          <w:b/>
          <w:bCs/>
          <w:sz w:val="32"/>
          <w:szCs w:val="32"/>
        </w:rPr>
      </w:pPr>
      <w:r>
        <w:rPr>
          <w:rFonts w:hint="eastAsia" w:ascii="宋体" w:hAnsi="宋体" w:cs="宋体"/>
          <w:b/>
          <w:bCs/>
          <w:sz w:val="32"/>
          <w:szCs w:val="32"/>
        </w:rPr>
        <w:t>一、外包装封面格式</w:t>
      </w:r>
    </w:p>
    <w:p>
      <w:pPr>
        <w:widowControl/>
        <w:tabs>
          <w:tab w:val="left" w:pos="8280"/>
        </w:tabs>
        <w:spacing w:line="360" w:lineRule="auto"/>
        <w:ind w:firstLine="480"/>
        <w:jc w:val="center"/>
        <w:rPr>
          <w:rFonts w:ascii="宋体" w:hAnsi="宋体" w:cs="宋体"/>
          <w:b/>
          <w:bCs/>
          <w:sz w:val="32"/>
          <w:szCs w:val="32"/>
        </w:rPr>
      </w:pPr>
    </w:p>
    <w:p>
      <w:pPr>
        <w:widowControl/>
        <w:tabs>
          <w:tab w:val="left" w:pos="8280"/>
        </w:tabs>
        <w:spacing w:line="360" w:lineRule="auto"/>
        <w:ind w:firstLine="480"/>
        <w:jc w:val="center"/>
        <w:rPr>
          <w:rFonts w:ascii="宋体" w:hAnsi="宋体" w:cs="宋体"/>
          <w:b/>
          <w:bCs/>
          <w:sz w:val="32"/>
          <w:szCs w:val="32"/>
        </w:rPr>
      </w:pPr>
      <w:r>
        <w:rPr>
          <w:rFonts w:hint="eastAsia" w:ascii="宋体" w:hAnsi="宋体" w:cs="宋体"/>
          <w:b/>
          <w:bCs/>
          <w:sz w:val="32"/>
          <w:szCs w:val="32"/>
        </w:rPr>
        <w:t>投标文件</w:t>
      </w:r>
    </w:p>
    <w:p>
      <w:pPr>
        <w:widowControl/>
        <w:tabs>
          <w:tab w:val="left" w:pos="275"/>
          <w:tab w:val="left" w:pos="8280"/>
        </w:tabs>
        <w:spacing w:line="360" w:lineRule="auto"/>
        <w:ind w:firstLine="480"/>
        <w:jc w:val="left"/>
        <w:rPr>
          <w:rFonts w:ascii="宋体" w:hAnsi="宋体" w:cs="宋体"/>
          <w:b/>
          <w:sz w:val="36"/>
          <w:szCs w:val="36"/>
        </w:rPr>
      </w:pPr>
      <w:r>
        <w:rPr>
          <w:rFonts w:hint="eastAsia" w:ascii="宋体" w:hAnsi="宋体" w:cs="宋体"/>
          <w:b/>
          <w:sz w:val="36"/>
          <w:szCs w:val="36"/>
        </w:rPr>
        <w:tab/>
      </w:r>
    </w:p>
    <w:p>
      <w:pPr>
        <w:widowControl/>
        <w:tabs>
          <w:tab w:val="left" w:pos="275"/>
          <w:tab w:val="left" w:pos="8280"/>
        </w:tabs>
        <w:spacing w:line="360" w:lineRule="auto"/>
        <w:jc w:val="left"/>
        <w:rPr>
          <w:rFonts w:ascii="宋体" w:hAnsi="宋体" w:cs="宋体"/>
          <w:b/>
          <w:sz w:val="32"/>
          <w:szCs w:val="32"/>
          <w:u w:val="single"/>
        </w:rPr>
      </w:pPr>
      <w:r>
        <w:rPr>
          <w:rFonts w:hint="eastAsia" w:ascii="宋体" w:hAnsi="宋体" w:cs="宋体"/>
          <w:b/>
          <w:sz w:val="32"/>
          <w:szCs w:val="32"/>
        </w:rPr>
        <w:t>项目名称：</w:t>
      </w:r>
      <w:r>
        <w:rPr>
          <w:rFonts w:hint="eastAsia" w:ascii="宋体" w:hAnsi="宋体" w:cs="宋体"/>
          <w:b/>
          <w:sz w:val="32"/>
          <w:szCs w:val="32"/>
          <w:u w:val="single"/>
        </w:rPr>
        <w:t xml:space="preserve">                                      </w:t>
      </w:r>
    </w:p>
    <w:p>
      <w:pPr>
        <w:widowControl/>
        <w:tabs>
          <w:tab w:val="left" w:pos="275"/>
          <w:tab w:val="left" w:pos="8280"/>
        </w:tabs>
        <w:spacing w:line="360" w:lineRule="auto"/>
        <w:ind w:firstLine="472" w:firstLineChars="147"/>
        <w:jc w:val="left"/>
        <w:rPr>
          <w:rFonts w:ascii="宋体" w:hAnsi="宋体" w:cs="宋体"/>
          <w:b/>
          <w:sz w:val="32"/>
          <w:szCs w:val="32"/>
        </w:rPr>
      </w:pPr>
    </w:p>
    <w:p>
      <w:pPr>
        <w:widowControl/>
        <w:tabs>
          <w:tab w:val="left" w:pos="275"/>
          <w:tab w:val="left" w:pos="8280"/>
        </w:tabs>
        <w:spacing w:line="360" w:lineRule="auto"/>
        <w:jc w:val="left"/>
        <w:rPr>
          <w:rFonts w:ascii="宋体" w:hAnsi="宋体" w:cs="宋体"/>
          <w:b/>
          <w:sz w:val="36"/>
          <w:szCs w:val="36"/>
        </w:rPr>
      </w:pPr>
      <w:r>
        <w:rPr>
          <w:rFonts w:hint="eastAsia" w:ascii="宋体" w:hAnsi="宋体" w:cs="宋体"/>
          <w:b/>
          <w:sz w:val="32"/>
          <w:szCs w:val="32"/>
        </w:rPr>
        <w:t>项目编号：</w:t>
      </w:r>
      <w:r>
        <w:rPr>
          <w:rFonts w:hint="eastAsia" w:ascii="宋体" w:hAnsi="宋体" w:cs="宋体"/>
          <w:b/>
          <w:sz w:val="32"/>
          <w:szCs w:val="32"/>
          <w:u w:val="single"/>
        </w:rPr>
        <w:t xml:space="preserve">                                      </w:t>
      </w:r>
      <w:r>
        <w:rPr>
          <w:rFonts w:hint="eastAsia" w:ascii="宋体" w:hAnsi="宋体" w:cs="宋体"/>
          <w:b/>
          <w:sz w:val="32"/>
          <w:szCs w:val="32"/>
        </w:rPr>
        <w:t xml:space="preserve">   </w:t>
      </w:r>
    </w:p>
    <w:p>
      <w:pPr>
        <w:widowControl/>
        <w:tabs>
          <w:tab w:val="left" w:pos="765"/>
          <w:tab w:val="left" w:pos="8280"/>
        </w:tabs>
        <w:spacing w:line="360" w:lineRule="auto"/>
        <w:ind w:firstLine="480"/>
        <w:jc w:val="left"/>
        <w:rPr>
          <w:rFonts w:ascii="宋体" w:hAnsi="宋体" w:cs="宋体"/>
          <w:b/>
          <w:sz w:val="36"/>
          <w:szCs w:val="36"/>
        </w:rPr>
      </w:pPr>
      <w:r>
        <w:rPr>
          <w:rFonts w:hint="eastAsia" w:ascii="宋体" w:hAnsi="宋体" w:cs="宋体"/>
          <w:b/>
          <w:sz w:val="36"/>
          <w:szCs w:val="36"/>
        </w:rPr>
        <w:tab/>
      </w:r>
    </w:p>
    <w:p>
      <w:pPr>
        <w:widowControl/>
        <w:tabs>
          <w:tab w:val="left" w:pos="765"/>
          <w:tab w:val="left" w:pos="8280"/>
        </w:tabs>
        <w:spacing w:line="360" w:lineRule="auto"/>
        <w:jc w:val="left"/>
        <w:rPr>
          <w:rFonts w:ascii="宋体" w:hAnsi="宋体" w:cs="宋体"/>
          <w:b/>
          <w:sz w:val="36"/>
          <w:szCs w:val="36"/>
          <w:u w:val="single"/>
        </w:rPr>
      </w:pPr>
      <w:r>
        <w:rPr>
          <w:rFonts w:hint="eastAsia" w:ascii="宋体" w:hAnsi="宋体" w:cs="宋体"/>
          <w:b/>
          <w:sz w:val="32"/>
          <w:szCs w:val="32"/>
        </w:rPr>
        <w:t>入围响应人：</w:t>
      </w:r>
      <w:r>
        <w:rPr>
          <w:rFonts w:hint="eastAsia" w:ascii="宋体" w:hAnsi="宋体" w:cs="宋体"/>
          <w:b/>
          <w:sz w:val="32"/>
          <w:szCs w:val="32"/>
          <w:u w:val="single"/>
        </w:rPr>
        <w:t xml:space="preserve">           （盖公章）              </w:t>
      </w:r>
    </w:p>
    <w:p>
      <w:pPr>
        <w:widowControl/>
        <w:tabs>
          <w:tab w:val="left" w:pos="8280"/>
        </w:tabs>
        <w:spacing w:line="360" w:lineRule="auto"/>
        <w:ind w:firstLine="480"/>
        <w:jc w:val="center"/>
        <w:rPr>
          <w:rFonts w:ascii="宋体" w:hAnsi="宋体" w:cs="宋体"/>
          <w:b/>
          <w:sz w:val="32"/>
          <w:szCs w:val="32"/>
        </w:rPr>
      </w:pPr>
    </w:p>
    <w:p>
      <w:pPr>
        <w:widowControl/>
        <w:tabs>
          <w:tab w:val="left" w:pos="350"/>
          <w:tab w:val="left" w:pos="8280"/>
        </w:tabs>
        <w:spacing w:line="360" w:lineRule="auto"/>
        <w:jc w:val="left"/>
        <w:rPr>
          <w:rFonts w:ascii="宋体" w:hAnsi="宋体" w:cs="宋体"/>
          <w:b/>
          <w:sz w:val="36"/>
          <w:szCs w:val="36"/>
          <w:u w:val="single"/>
        </w:rPr>
      </w:pPr>
      <w:r>
        <w:rPr>
          <w:rFonts w:hint="eastAsia" w:ascii="宋体" w:hAnsi="宋体" w:cs="宋体"/>
          <w:b/>
          <w:sz w:val="32"/>
          <w:szCs w:val="32"/>
        </w:rPr>
        <w:t>法定代表人或部门负责人：</w:t>
      </w:r>
      <w:r>
        <w:rPr>
          <w:rFonts w:hint="eastAsia" w:ascii="宋体" w:hAnsi="宋体" w:cs="宋体"/>
          <w:b/>
          <w:sz w:val="32"/>
          <w:szCs w:val="32"/>
          <w:u w:val="single"/>
        </w:rPr>
        <w:t xml:space="preserve">   （签字或盖章）  </w:t>
      </w:r>
      <w:r>
        <w:rPr>
          <w:rFonts w:hint="eastAsia" w:ascii="宋体" w:hAnsi="宋体" w:cs="宋体"/>
          <w:b/>
          <w:sz w:val="32"/>
          <w:szCs w:val="32"/>
        </w:rPr>
        <w:t xml:space="preserve">   </w:t>
      </w:r>
    </w:p>
    <w:p>
      <w:pPr>
        <w:widowControl/>
        <w:tabs>
          <w:tab w:val="left" w:pos="8280"/>
        </w:tabs>
        <w:spacing w:line="360" w:lineRule="auto"/>
        <w:ind w:firstLine="480"/>
        <w:jc w:val="center"/>
        <w:rPr>
          <w:rFonts w:ascii="宋体" w:hAnsi="宋体" w:cs="宋体"/>
          <w:b/>
          <w:sz w:val="32"/>
          <w:szCs w:val="32"/>
        </w:rPr>
      </w:pPr>
    </w:p>
    <w:p>
      <w:pPr>
        <w:widowControl/>
        <w:tabs>
          <w:tab w:val="left" w:pos="350"/>
          <w:tab w:val="left" w:pos="8280"/>
        </w:tabs>
        <w:spacing w:line="360" w:lineRule="auto"/>
        <w:jc w:val="left"/>
        <w:rPr>
          <w:rFonts w:ascii="宋体" w:hAnsi="宋体" w:cs="宋体"/>
          <w:b/>
          <w:sz w:val="32"/>
          <w:szCs w:val="32"/>
        </w:rPr>
      </w:pPr>
      <w:r>
        <w:rPr>
          <w:rFonts w:hint="eastAsia" w:ascii="宋体" w:hAnsi="宋体" w:cs="宋体"/>
          <w:b/>
          <w:sz w:val="32"/>
          <w:szCs w:val="32"/>
        </w:rPr>
        <w:t xml:space="preserve">日期：      </w:t>
      </w:r>
      <w:r>
        <w:rPr>
          <w:rFonts w:hint="eastAsia" w:ascii="宋体" w:hAnsi="宋体" w:cs="宋体"/>
          <w:b/>
          <w:sz w:val="36"/>
          <w:szCs w:val="36"/>
        </w:rPr>
        <w:t xml:space="preserve"> </w:t>
      </w:r>
      <w:r>
        <w:rPr>
          <w:rFonts w:hint="eastAsia" w:ascii="宋体" w:hAnsi="宋体" w:cs="宋体"/>
          <w:b/>
          <w:sz w:val="32"/>
          <w:szCs w:val="32"/>
        </w:rPr>
        <w:t>年</w:t>
      </w:r>
      <w:r>
        <w:rPr>
          <w:rFonts w:hint="eastAsia" w:ascii="宋体" w:hAnsi="宋体" w:cs="宋体"/>
          <w:b/>
          <w:sz w:val="36"/>
          <w:szCs w:val="36"/>
        </w:rPr>
        <w:t xml:space="preserve">     </w:t>
      </w:r>
      <w:r>
        <w:rPr>
          <w:rFonts w:hint="eastAsia" w:ascii="宋体" w:hAnsi="宋体" w:cs="宋体"/>
          <w:b/>
          <w:sz w:val="32"/>
          <w:szCs w:val="32"/>
        </w:rPr>
        <w:t>月</w:t>
      </w:r>
      <w:r>
        <w:rPr>
          <w:rFonts w:hint="eastAsia" w:ascii="宋体" w:hAnsi="宋体" w:cs="宋体"/>
          <w:b/>
          <w:sz w:val="36"/>
          <w:szCs w:val="36"/>
        </w:rPr>
        <w:t xml:space="preserve">     </w:t>
      </w:r>
      <w:r>
        <w:rPr>
          <w:rFonts w:hint="eastAsia" w:ascii="宋体" w:hAnsi="宋体" w:cs="宋体"/>
          <w:b/>
          <w:sz w:val="32"/>
          <w:szCs w:val="32"/>
        </w:rPr>
        <w:t>日</w:t>
      </w:r>
    </w:p>
    <w:p>
      <w:pPr>
        <w:widowControl/>
        <w:tabs>
          <w:tab w:val="left" w:pos="350"/>
          <w:tab w:val="left" w:pos="8280"/>
        </w:tabs>
        <w:spacing w:line="360" w:lineRule="auto"/>
        <w:ind w:firstLine="480"/>
        <w:jc w:val="left"/>
        <w:rPr>
          <w:rFonts w:ascii="宋体" w:hAnsi="宋体" w:cs="宋体"/>
          <w:b/>
          <w:sz w:val="32"/>
          <w:szCs w:val="32"/>
        </w:rPr>
      </w:pPr>
    </w:p>
    <w:p>
      <w:pPr>
        <w:pStyle w:val="6"/>
        <w:spacing w:line="500" w:lineRule="exact"/>
        <w:jc w:val="center"/>
        <w:rPr>
          <w:rFonts w:ascii="宋体" w:hAnsi="宋体" w:eastAsia="宋体" w:cs="宋体"/>
          <w:b w:val="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tabs>
          <w:tab w:val="left" w:pos="450"/>
          <w:tab w:val="left" w:pos="2520"/>
          <w:tab w:val="left" w:pos="8280"/>
        </w:tabs>
        <w:spacing w:line="360" w:lineRule="auto"/>
        <w:ind w:firstLine="480"/>
        <w:jc w:val="center"/>
        <w:rPr>
          <w:rFonts w:ascii="宋体" w:hAnsi="宋体" w:cs="宋体"/>
          <w:sz w:val="32"/>
          <w:szCs w:val="32"/>
        </w:rPr>
      </w:pPr>
    </w:p>
    <w:p>
      <w:pPr>
        <w:pStyle w:val="2"/>
        <w:rPr>
          <w:rFonts w:hAnsi="宋体" w:cs="宋体"/>
          <w:sz w:val="32"/>
          <w:szCs w:val="32"/>
        </w:rPr>
      </w:pPr>
    </w:p>
    <w:p>
      <w:pPr>
        <w:pStyle w:val="4"/>
        <w:ind w:firstLine="360"/>
      </w:pPr>
    </w:p>
    <w:p>
      <w:pPr>
        <w:widowControl/>
        <w:tabs>
          <w:tab w:val="left" w:pos="450"/>
          <w:tab w:val="left" w:pos="2520"/>
          <w:tab w:val="left" w:pos="8280"/>
        </w:tabs>
        <w:spacing w:line="360" w:lineRule="auto"/>
        <w:ind w:firstLine="480"/>
        <w:jc w:val="center"/>
        <w:rPr>
          <w:rFonts w:ascii="宋体" w:hAnsi="宋体" w:cs="宋体"/>
          <w:sz w:val="32"/>
          <w:szCs w:val="32"/>
        </w:rPr>
      </w:pPr>
    </w:p>
    <w:p>
      <w:pPr>
        <w:widowControl/>
        <w:tabs>
          <w:tab w:val="left" w:pos="450"/>
          <w:tab w:val="left" w:pos="2520"/>
          <w:tab w:val="left" w:pos="8280"/>
        </w:tabs>
        <w:spacing w:line="360" w:lineRule="auto"/>
        <w:ind w:firstLine="480"/>
        <w:jc w:val="center"/>
        <w:rPr>
          <w:rFonts w:ascii="宋体" w:hAnsi="宋体" w:cs="宋体"/>
          <w:b/>
          <w:bCs/>
          <w:sz w:val="32"/>
          <w:szCs w:val="32"/>
        </w:rPr>
      </w:pPr>
      <w:r>
        <w:rPr>
          <w:rFonts w:hint="eastAsia" w:ascii="宋体" w:hAnsi="宋体" w:cs="宋体"/>
          <w:b/>
          <w:bCs/>
          <w:sz w:val="32"/>
          <w:szCs w:val="32"/>
        </w:rPr>
        <w:t>二、内包装封面格式</w:t>
      </w:r>
    </w:p>
    <w:p>
      <w:pPr>
        <w:widowControl/>
        <w:tabs>
          <w:tab w:val="left" w:pos="8280"/>
        </w:tabs>
        <w:spacing w:line="360" w:lineRule="auto"/>
        <w:ind w:firstLine="480"/>
        <w:jc w:val="center"/>
        <w:rPr>
          <w:rFonts w:ascii="宋体" w:hAnsi="宋体" w:cs="宋体"/>
          <w:b/>
          <w:bCs/>
          <w:sz w:val="32"/>
          <w:szCs w:val="32"/>
        </w:rPr>
      </w:pPr>
      <w:r>
        <w:rPr>
          <w:rFonts w:hint="eastAsia" w:ascii="宋体" w:hAnsi="宋体" w:cs="宋体"/>
          <w:b/>
          <w:bCs/>
          <w:sz w:val="32"/>
          <w:szCs w:val="32"/>
        </w:rPr>
        <w:t xml:space="preserve">                                       </w:t>
      </w:r>
    </w:p>
    <w:p>
      <w:pPr>
        <w:widowControl/>
        <w:tabs>
          <w:tab w:val="left" w:pos="8280"/>
        </w:tabs>
        <w:spacing w:line="360" w:lineRule="auto"/>
        <w:ind w:firstLine="480"/>
        <w:jc w:val="center"/>
        <w:rPr>
          <w:rFonts w:ascii="宋体" w:hAnsi="宋体" w:cs="宋体"/>
          <w:b/>
          <w:bCs/>
          <w:sz w:val="32"/>
          <w:szCs w:val="32"/>
        </w:rPr>
      </w:pPr>
      <w:r>
        <w:rPr>
          <w:rFonts w:hint="eastAsia" w:ascii="宋体" w:hAnsi="宋体" w:cs="宋体"/>
          <w:b/>
          <w:bCs/>
          <w:sz w:val="32"/>
          <w:szCs w:val="32"/>
        </w:rPr>
        <w:t>投标文件</w:t>
      </w:r>
    </w:p>
    <w:p>
      <w:pPr>
        <w:widowControl/>
        <w:tabs>
          <w:tab w:val="left" w:pos="275"/>
          <w:tab w:val="left" w:pos="8280"/>
        </w:tabs>
        <w:spacing w:line="360" w:lineRule="auto"/>
        <w:ind w:firstLine="480"/>
        <w:jc w:val="left"/>
        <w:rPr>
          <w:rFonts w:ascii="宋体" w:hAnsi="宋体" w:cs="宋体"/>
          <w:b/>
          <w:sz w:val="36"/>
          <w:szCs w:val="36"/>
        </w:rPr>
      </w:pPr>
      <w:r>
        <w:rPr>
          <w:rFonts w:hint="eastAsia" w:ascii="宋体" w:hAnsi="宋体" w:cs="宋体"/>
          <w:b/>
          <w:sz w:val="36"/>
          <w:szCs w:val="36"/>
        </w:rPr>
        <w:tab/>
      </w:r>
    </w:p>
    <w:p>
      <w:pPr>
        <w:widowControl/>
        <w:tabs>
          <w:tab w:val="left" w:pos="275"/>
          <w:tab w:val="left" w:pos="8280"/>
        </w:tabs>
        <w:spacing w:line="360" w:lineRule="auto"/>
        <w:jc w:val="left"/>
        <w:rPr>
          <w:rFonts w:ascii="宋体" w:hAnsi="宋体" w:cs="宋体"/>
          <w:b/>
          <w:sz w:val="32"/>
          <w:szCs w:val="32"/>
          <w:u w:val="single"/>
        </w:rPr>
      </w:pPr>
      <w:r>
        <w:rPr>
          <w:rFonts w:hint="eastAsia" w:ascii="宋体" w:hAnsi="宋体" w:cs="宋体"/>
          <w:b/>
          <w:sz w:val="32"/>
          <w:szCs w:val="32"/>
        </w:rPr>
        <w:t>项目名称：</w:t>
      </w:r>
      <w:r>
        <w:rPr>
          <w:rFonts w:hint="eastAsia" w:ascii="宋体" w:hAnsi="宋体" w:cs="宋体"/>
          <w:b/>
          <w:sz w:val="32"/>
          <w:szCs w:val="32"/>
          <w:u w:val="single"/>
        </w:rPr>
        <w:t xml:space="preserve">                                      </w:t>
      </w:r>
    </w:p>
    <w:p>
      <w:pPr>
        <w:widowControl/>
        <w:tabs>
          <w:tab w:val="left" w:pos="275"/>
          <w:tab w:val="left" w:pos="8280"/>
        </w:tabs>
        <w:spacing w:line="360" w:lineRule="auto"/>
        <w:ind w:firstLine="472" w:firstLineChars="147"/>
        <w:jc w:val="left"/>
        <w:rPr>
          <w:rFonts w:ascii="宋体" w:hAnsi="宋体" w:cs="宋体"/>
          <w:b/>
          <w:sz w:val="32"/>
          <w:szCs w:val="32"/>
        </w:rPr>
      </w:pPr>
    </w:p>
    <w:p>
      <w:pPr>
        <w:widowControl/>
        <w:tabs>
          <w:tab w:val="left" w:pos="275"/>
          <w:tab w:val="left" w:pos="8280"/>
        </w:tabs>
        <w:spacing w:line="360" w:lineRule="auto"/>
        <w:jc w:val="left"/>
        <w:rPr>
          <w:rFonts w:ascii="宋体" w:hAnsi="宋体" w:cs="宋体"/>
          <w:b/>
          <w:sz w:val="36"/>
          <w:szCs w:val="36"/>
        </w:rPr>
      </w:pPr>
      <w:r>
        <w:rPr>
          <w:rFonts w:hint="eastAsia" w:ascii="宋体" w:hAnsi="宋体" w:cs="宋体"/>
          <w:b/>
          <w:sz w:val="32"/>
          <w:szCs w:val="32"/>
        </w:rPr>
        <w:t>项目编号：</w:t>
      </w:r>
      <w:r>
        <w:rPr>
          <w:rFonts w:hint="eastAsia" w:ascii="宋体" w:hAnsi="宋体" w:cs="宋体"/>
          <w:b/>
          <w:sz w:val="32"/>
          <w:szCs w:val="32"/>
          <w:u w:val="single"/>
        </w:rPr>
        <w:t xml:space="preserve">                                      </w:t>
      </w:r>
      <w:r>
        <w:rPr>
          <w:rFonts w:hint="eastAsia" w:ascii="宋体" w:hAnsi="宋体" w:cs="宋体"/>
          <w:b/>
          <w:sz w:val="32"/>
          <w:szCs w:val="32"/>
        </w:rPr>
        <w:t xml:space="preserve">   </w:t>
      </w:r>
    </w:p>
    <w:p>
      <w:pPr>
        <w:widowControl/>
        <w:tabs>
          <w:tab w:val="left" w:pos="765"/>
          <w:tab w:val="left" w:pos="8280"/>
        </w:tabs>
        <w:spacing w:line="360" w:lineRule="auto"/>
        <w:ind w:firstLine="480"/>
        <w:jc w:val="left"/>
        <w:rPr>
          <w:rFonts w:ascii="宋体" w:hAnsi="宋体" w:cs="宋体"/>
          <w:b/>
          <w:sz w:val="36"/>
          <w:szCs w:val="36"/>
        </w:rPr>
      </w:pPr>
      <w:r>
        <w:rPr>
          <w:rFonts w:hint="eastAsia" w:ascii="宋体" w:hAnsi="宋体" w:cs="宋体"/>
          <w:b/>
          <w:sz w:val="36"/>
          <w:szCs w:val="36"/>
        </w:rPr>
        <w:tab/>
      </w:r>
    </w:p>
    <w:p>
      <w:pPr>
        <w:widowControl/>
        <w:tabs>
          <w:tab w:val="left" w:pos="765"/>
          <w:tab w:val="left" w:pos="8280"/>
        </w:tabs>
        <w:spacing w:line="360" w:lineRule="auto"/>
        <w:jc w:val="left"/>
        <w:rPr>
          <w:rFonts w:ascii="宋体" w:hAnsi="宋体" w:cs="宋体"/>
          <w:b/>
          <w:sz w:val="36"/>
          <w:szCs w:val="36"/>
          <w:u w:val="single"/>
        </w:rPr>
      </w:pPr>
      <w:r>
        <w:rPr>
          <w:rFonts w:hint="eastAsia" w:ascii="宋体" w:hAnsi="宋体" w:cs="宋体"/>
          <w:b/>
          <w:sz w:val="32"/>
          <w:szCs w:val="32"/>
        </w:rPr>
        <w:t>入围响应人：</w:t>
      </w:r>
      <w:r>
        <w:rPr>
          <w:rFonts w:hint="eastAsia" w:ascii="宋体" w:hAnsi="宋体" w:cs="宋体"/>
          <w:b/>
          <w:sz w:val="32"/>
          <w:szCs w:val="32"/>
          <w:u w:val="single"/>
        </w:rPr>
        <w:t xml:space="preserve">           （盖公章）              </w:t>
      </w:r>
    </w:p>
    <w:p>
      <w:pPr>
        <w:widowControl/>
        <w:tabs>
          <w:tab w:val="left" w:pos="8280"/>
        </w:tabs>
        <w:spacing w:line="360" w:lineRule="auto"/>
        <w:ind w:firstLine="480"/>
        <w:jc w:val="center"/>
        <w:rPr>
          <w:rFonts w:ascii="宋体" w:hAnsi="宋体" w:cs="宋体"/>
          <w:b/>
          <w:sz w:val="32"/>
          <w:szCs w:val="32"/>
        </w:rPr>
      </w:pPr>
    </w:p>
    <w:p>
      <w:pPr>
        <w:widowControl/>
        <w:tabs>
          <w:tab w:val="left" w:pos="350"/>
          <w:tab w:val="left" w:pos="8280"/>
        </w:tabs>
        <w:spacing w:line="360" w:lineRule="auto"/>
        <w:jc w:val="left"/>
        <w:rPr>
          <w:rFonts w:ascii="宋体" w:hAnsi="宋体" w:cs="宋体"/>
          <w:b/>
          <w:sz w:val="36"/>
          <w:szCs w:val="36"/>
          <w:u w:val="single"/>
        </w:rPr>
      </w:pPr>
      <w:r>
        <w:rPr>
          <w:rFonts w:hint="eastAsia" w:ascii="宋体" w:hAnsi="宋体" w:cs="宋体"/>
          <w:b/>
          <w:sz w:val="32"/>
          <w:szCs w:val="32"/>
        </w:rPr>
        <w:t>法定代表人或部门负责人：</w:t>
      </w:r>
      <w:r>
        <w:rPr>
          <w:rFonts w:hint="eastAsia" w:ascii="宋体" w:hAnsi="宋体" w:cs="宋体"/>
          <w:b/>
          <w:sz w:val="32"/>
          <w:szCs w:val="32"/>
          <w:u w:val="single"/>
        </w:rPr>
        <w:t xml:space="preserve">   （签字或盖章）  </w:t>
      </w:r>
      <w:r>
        <w:rPr>
          <w:rFonts w:hint="eastAsia" w:ascii="宋体" w:hAnsi="宋体" w:cs="宋体"/>
          <w:b/>
          <w:sz w:val="32"/>
          <w:szCs w:val="32"/>
        </w:rPr>
        <w:t xml:space="preserve">   </w:t>
      </w:r>
    </w:p>
    <w:p>
      <w:pPr>
        <w:widowControl/>
        <w:tabs>
          <w:tab w:val="left" w:pos="8280"/>
        </w:tabs>
        <w:spacing w:line="360" w:lineRule="auto"/>
        <w:ind w:firstLine="480"/>
        <w:jc w:val="center"/>
        <w:rPr>
          <w:rFonts w:ascii="宋体" w:hAnsi="宋体" w:cs="宋体"/>
          <w:b/>
          <w:sz w:val="32"/>
          <w:szCs w:val="32"/>
        </w:rPr>
      </w:pPr>
    </w:p>
    <w:p>
      <w:pPr>
        <w:rPr>
          <w:rFonts w:ascii="宋体" w:hAnsi="宋体" w:cs="宋体"/>
          <w:sz w:val="44"/>
        </w:rPr>
      </w:pPr>
      <w:r>
        <w:rPr>
          <w:rFonts w:hint="eastAsia" w:ascii="宋体" w:hAnsi="宋体" w:cs="宋体"/>
          <w:b/>
          <w:sz w:val="32"/>
          <w:szCs w:val="32"/>
        </w:rPr>
        <w:t xml:space="preserve">日期：      </w:t>
      </w:r>
      <w:r>
        <w:rPr>
          <w:rFonts w:hint="eastAsia" w:ascii="宋体" w:hAnsi="宋体" w:cs="宋体"/>
          <w:b/>
          <w:sz w:val="36"/>
          <w:szCs w:val="36"/>
        </w:rPr>
        <w:t xml:space="preserve"> </w:t>
      </w:r>
      <w:r>
        <w:rPr>
          <w:rFonts w:hint="eastAsia" w:ascii="宋体" w:hAnsi="宋体" w:cs="宋体"/>
          <w:b/>
          <w:sz w:val="32"/>
          <w:szCs w:val="32"/>
        </w:rPr>
        <w:t>年</w:t>
      </w:r>
      <w:r>
        <w:rPr>
          <w:rFonts w:hint="eastAsia" w:ascii="宋体" w:hAnsi="宋体" w:cs="宋体"/>
          <w:b/>
          <w:sz w:val="36"/>
          <w:szCs w:val="36"/>
        </w:rPr>
        <w:t xml:space="preserve">     </w:t>
      </w:r>
      <w:r>
        <w:rPr>
          <w:rFonts w:hint="eastAsia" w:ascii="宋体" w:hAnsi="宋体" w:cs="宋体"/>
          <w:b/>
          <w:sz w:val="32"/>
          <w:szCs w:val="32"/>
        </w:rPr>
        <w:t>月</w:t>
      </w:r>
      <w:r>
        <w:rPr>
          <w:rFonts w:hint="eastAsia" w:ascii="宋体" w:hAnsi="宋体" w:cs="宋体"/>
          <w:b/>
          <w:sz w:val="36"/>
          <w:szCs w:val="36"/>
        </w:rPr>
        <w:t xml:space="preserve">     </w:t>
      </w:r>
      <w:r>
        <w:rPr>
          <w:rFonts w:hint="eastAsia" w:ascii="宋体" w:hAnsi="宋体" w:cs="宋体"/>
          <w:b/>
          <w:sz w:val="32"/>
          <w:szCs w:val="32"/>
        </w:rPr>
        <w:t>日</w:t>
      </w:r>
    </w:p>
    <w:p>
      <w:pPr>
        <w:jc w:val="center"/>
        <w:rPr>
          <w:rFonts w:hint="eastAsia" w:ascii="宋体" w:hAnsi="宋体" w:eastAsia="宋体" w:cs="宋体"/>
          <w:b w:val="0"/>
          <w:bCs w:val="0"/>
          <w:color w:val="auto"/>
          <w:kern w:val="2"/>
          <w:sz w:val="32"/>
          <w:szCs w:val="32"/>
          <w:highlight w:val="none"/>
          <w:lang w:val="en-US" w:eastAsia="zh-CN" w:bidi="ar-SA"/>
        </w:rPr>
      </w:pPr>
      <w:r>
        <w:rPr>
          <w:rFonts w:hint="eastAsia" w:ascii="宋体" w:hAnsi="宋体" w:cs="宋体"/>
          <w:sz w:val="44"/>
        </w:rPr>
        <w:br w:type="page"/>
      </w:r>
      <w:r>
        <w:rPr>
          <w:rFonts w:hint="eastAsia" w:ascii="宋体" w:hAnsi="宋体" w:eastAsia="宋体" w:cs="宋体"/>
          <w:b w:val="0"/>
          <w:bCs w:val="0"/>
          <w:color w:val="auto"/>
          <w:kern w:val="2"/>
          <w:sz w:val="32"/>
          <w:szCs w:val="32"/>
          <w:highlight w:val="none"/>
          <w:lang w:val="en-US" w:eastAsia="zh-CN" w:bidi="ar-SA"/>
        </w:rPr>
        <w:t>三、诸暨商贸城采购代理机构报名表</w:t>
      </w:r>
    </w:p>
    <w:p>
      <w:pPr>
        <w:ind w:firstLine="480" w:firstLineChars="200"/>
        <w:rPr>
          <w:rFonts w:hint="eastAsia" w:ascii="宋体" w:hAnsi="宋体" w:cs="宋体"/>
          <w:color w:val="auto"/>
          <w:sz w:val="24"/>
          <w:szCs w:val="24"/>
          <w:highlight w:val="none"/>
          <w:lang w:val="en-US" w:eastAsia="zh-CN"/>
        </w:rPr>
      </w:pPr>
    </w:p>
    <w:p>
      <w:pP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填表日期：</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699"/>
        <w:gridCol w:w="169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99" w:type="dxa"/>
            <w:vAlign w:val="center"/>
          </w:tcPr>
          <w:p>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报名单位</w:t>
            </w:r>
          </w:p>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（盖章）</w:t>
            </w:r>
          </w:p>
        </w:tc>
        <w:tc>
          <w:tcPr>
            <w:tcW w:w="6800" w:type="dxa"/>
            <w:gridSpan w:val="3"/>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tc>
        <w:tc>
          <w:tcPr>
            <w:tcW w:w="1699" w:type="dxa"/>
            <w:vAlign w:val="center"/>
          </w:tcPr>
          <w:p>
            <w:pPr>
              <w:jc w:val="center"/>
              <w:rPr>
                <w:rFonts w:hint="default" w:ascii="宋体" w:hAnsi="宋体" w:cs="宋体"/>
                <w:color w:val="auto"/>
                <w:sz w:val="24"/>
                <w:szCs w:val="24"/>
                <w:highlight w:val="none"/>
                <w:vertAlign w:val="baseline"/>
                <w:lang w:val="en-US" w:eastAsia="zh-CN"/>
              </w:rPr>
            </w:pPr>
          </w:p>
        </w:tc>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99" w:type="dxa"/>
            <w:vAlign w:val="center"/>
          </w:tcPr>
          <w:p>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身份证号</w:t>
            </w:r>
          </w:p>
        </w:tc>
        <w:tc>
          <w:tcPr>
            <w:tcW w:w="6800" w:type="dxa"/>
            <w:gridSpan w:val="3"/>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业务联系人</w:t>
            </w:r>
          </w:p>
        </w:tc>
        <w:tc>
          <w:tcPr>
            <w:tcW w:w="1699" w:type="dxa"/>
            <w:vAlign w:val="center"/>
          </w:tcPr>
          <w:p>
            <w:pPr>
              <w:jc w:val="center"/>
              <w:rPr>
                <w:rFonts w:hint="default" w:ascii="宋体" w:hAnsi="宋体" w:cs="宋体"/>
                <w:color w:val="auto"/>
                <w:sz w:val="24"/>
                <w:szCs w:val="24"/>
                <w:highlight w:val="none"/>
                <w:vertAlign w:val="baseline"/>
                <w:lang w:val="en-US" w:eastAsia="zh-CN"/>
              </w:rPr>
            </w:pPr>
          </w:p>
        </w:tc>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营业地址</w:t>
            </w:r>
          </w:p>
        </w:tc>
        <w:tc>
          <w:tcPr>
            <w:tcW w:w="6800" w:type="dxa"/>
            <w:gridSpan w:val="3"/>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营业范围</w:t>
            </w:r>
          </w:p>
        </w:tc>
        <w:tc>
          <w:tcPr>
            <w:tcW w:w="6800" w:type="dxa"/>
            <w:gridSpan w:val="3"/>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专职人员1</w:t>
            </w:r>
          </w:p>
        </w:tc>
        <w:tc>
          <w:tcPr>
            <w:tcW w:w="1699" w:type="dxa"/>
            <w:vAlign w:val="center"/>
          </w:tcPr>
          <w:p>
            <w:pPr>
              <w:jc w:val="center"/>
              <w:rPr>
                <w:rFonts w:hint="default" w:ascii="宋体" w:hAnsi="宋体" w:cs="宋体"/>
                <w:color w:val="auto"/>
                <w:sz w:val="24"/>
                <w:szCs w:val="24"/>
                <w:highlight w:val="none"/>
                <w:vertAlign w:val="baseline"/>
                <w:lang w:val="en-US" w:eastAsia="zh-CN"/>
              </w:rPr>
            </w:pPr>
          </w:p>
        </w:tc>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专职人员2</w:t>
            </w:r>
          </w:p>
        </w:tc>
        <w:tc>
          <w:tcPr>
            <w:tcW w:w="1699" w:type="dxa"/>
            <w:vAlign w:val="center"/>
          </w:tcPr>
          <w:p>
            <w:pPr>
              <w:jc w:val="center"/>
              <w:rPr>
                <w:rFonts w:hint="default" w:ascii="宋体" w:hAnsi="宋体" w:cs="宋体"/>
                <w:color w:val="auto"/>
                <w:sz w:val="24"/>
                <w:szCs w:val="24"/>
                <w:highlight w:val="none"/>
                <w:vertAlign w:val="baseline"/>
                <w:lang w:val="en-US" w:eastAsia="zh-CN"/>
              </w:rPr>
            </w:pPr>
          </w:p>
        </w:tc>
        <w:tc>
          <w:tcPr>
            <w:tcW w:w="1699" w:type="dxa"/>
            <w:vAlign w:val="center"/>
          </w:tcPr>
          <w:p>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pPr>
              <w:jc w:val="center"/>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99"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办公场所地址</w:t>
            </w:r>
          </w:p>
        </w:tc>
        <w:tc>
          <w:tcPr>
            <w:tcW w:w="6800" w:type="dxa"/>
            <w:gridSpan w:val="3"/>
            <w:vAlign w:val="center"/>
          </w:tcPr>
          <w:p>
            <w:pPr>
              <w:jc w:val="center"/>
              <w:rPr>
                <w:rFonts w:hint="default" w:ascii="宋体" w:hAnsi="宋体" w:cs="宋体"/>
                <w:color w:val="auto"/>
                <w:sz w:val="24"/>
                <w:szCs w:val="24"/>
                <w:highlight w:val="none"/>
                <w:vertAlign w:val="baseline"/>
                <w:lang w:val="en-US" w:eastAsia="zh-CN"/>
              </w:rPr>
            </w:pPr>
          </w:p>
        </w:tc>
      </w:tr>
    </w:tbl>
    <w:p>
      <w:pPr>
        <w:jc w:val="center"/>
        <w:rPr>
          <w:rFonts w:hint="eastAsia" w:ascii="宋体" w:hAnsi="宋体" w:eastAsia="宋体" w:cs="宋体"/>
          <w:color w:val="auto"/>
          <w:sz w:val="32"/>
          <w:szCs w:val="32"/>
          <w:highlight w:val="none"/>
          <w:lang w:val="en-US" w:eastAsia="zh-CN"/>
        </w:rPr>
      </w:pPr>
    </w:p>
    <w:p>
      <w:pPr>
        <w:jc w:val="center"/>
        <w:rPr>
          <w:rFonts w:hint="eastAsia" w:ascii="宋体" w:hAnsi="宋体" w:eastAsia="宋体" w:cs="宋体"/>
          <w:color w:val="auto"/>
          <w:sz w:val="32"/>
          <w:szCs w:val="32"/>
          <w:highlight w:val="none"/>
          <w:lang w:val="en-US" w:eastAsia="zh-CN"/>
        </w:rPr>
      </w:pPr>
    </w:p>
    <w:p>
      <w:pPr>
        <w:jc w:val="center"/>
        <w:rPr>
          <w:rFonts w:hint="eastAsia" w:ascii="宋体" w:hAnsi="宋体" w:eastAsia="宋体" w:cs="宋体"/>
          <w:color w:val="auto"/>
          <w:sz w:val="32"/>
          <w:szCs w:val="32"/>
          <w:highlight w:val="none"/>
          <w:lang w:val="en-US" w:eastAsia="zh-CN"/>
        </w:rPr>
      </w:pPr>
    </w:p>
    <w:p>
      <w:pPr>
        <w:jc w:val="center"/>
        <w:rPr>
          <w:rFonts w:hint="eastAsia" w:ascii="宋体" w:hAnsi="宋体" w:eastAsia="宋体" w:cs="宋体"/>
          <w:color w:val="auto"/>
          <w:sz w:val="32"/>
          <w:szCs w:val="32"/>
          <w:highlight w:val="none"/>
          <w:lang w:val="en-US" w:eastAsia="zh-CN"/>
        </w:rPr>
      </w:pPr>
    </w:p>
    <w:p>
      <w:pPr>
        <w:jc w:val="center"/>
        <w:rPr>
          <w:rFonts w:hint="eastAsia" w:ascii="宋体" w:hAnsi="宋体" w:eastAsia="宋体" w:cs="宋体"/>
          <w:color w:val="auto"/>
          <w:sz w:val="32"/>
          <w:szCs w:val="32"/>
          <w:highlight w:val="none"/>
          <w:lang w:val="en-US" w:eastAsia="zh-CN"/>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、法定代表人授权书</w:t>
      </w:r>
    </w:p>
    <w:p>
      <w:pPr>
        <w:ind w:firstLine="566" w:firstLineChars="235"/>
        <w:jc w:val="center"/>
        <w:rPr>
          <w:rFonts w:hint="eastAsia" w:ascii="宋体" w:hAnsi="宋体" w:eastAsia="宋体" w:cs="宋体"/>
          <w:b/>
          <w:bCs/>
          <w:color w:val="auto"/>
          <w:sz w:val="24"/>
          <w:highlight w:val="none"/>
        </w:rPr>
      </w:pPr>
    </w:p>
    <w:p>
      <w:pPr>
        <w:ind w:firstLine="566" w:firstLineChars="235"/>
        <w:jc w:val="center"/>
        <w:rPr>
          <w:rFonts w:hint="eastAsia" w:ascii="宋体" w:hAnsi="宋体" w:eastAsia="宋体" w:cs="宋体"/>
          <w:b/>
          <w:bCs/>
          <w:color w:val="auto"/>
          <w:sz w:val="24"/>
          <w:highlight w:val="none"/>
        </w:rPr>
      </w:pPr>
    </w:p>
    <w:p>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本授权委托书声明：我</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（姓名）系</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val="en-US" w:eastAsia="zh-CN"/>
        </w:rPr>
        <w:t>招标代理</w:t>
      </w:r>
      <w:r>
        <w:rPr>
          <w:rFonts w:hint="eastAsia" w:ascii="宋体" w:hAnsi="宋体" w:eastAsia="宋体" w:cs="宋体"/>
          <w:color w:val="auto"/>
          <w:sz w:val="30"/>
          <w:highlight w:val="none"/>
        </w:rPr>
        <w:t>机构）的法定代表人，现授权</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（姓名）为我公司委托代理人，以本公司的名义参加</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（招标人）的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（项目名称）的招标活动。委托代理人在</w:t>
      </w:r>
      <w:r>
        <w:rPr>
          <w:rFonts w:hint="eastAsia" w:ascii="宋体" w:hAnsi="宋体" w:eastAsia="宋体" w:cs="宋体"/>
          <w:color w:val="auto"/>
          <w:sz w:val="30"/>
          <w:highlight w:val="none"/>
          <w:lang w:val="en-US" w:eastAsia="zh-CN"/>
        </w:rPr>
        <w:t>代理</w:t>
      </w:r>
      <w:r>
        <w:rPr>
          <w:rFonts w:hint="eastAsia" w:ascii="宋体" w:hAnsi="宋体" w:eastAsia="宋体" w:cs="宋体"/>
          <w:color w:val="auto"/>
          <w:sz w:val="30"/>
          <w:highlight w:val="none"/>
        </w:rPr>
        <w:t>机构招标活动和委托</w:t>
      </w:r>
      <w:r>
        <w:rPr>
          <w:rFonts w:hint="eastAsia" w:ascii="宋体" w:hAnsi="宋体" w:eastAsia="宋体" w:cs="宋体"/>
          <w:color w:val="auto"/>
          <w:sz w:val="30"/>
          <w:highlight w:val="none"/>
          <w:lang w:val="en-US" w:eastAsia="zh-CN"/>
        </w:rPr>
        <w:t>代理协议</w:t>
      </w:r>
      <w:r>
        <w:rPr>
          <w:rFonts w:hint="eastAsia" w:ascii="宋体" w:hAnsi="宋体" w:eastAsia="宋体" w:cs="宋体"/>
          <w:color w:val="auto"/>
          <w:sz w:val="30"/>
          <w:highlight w:val="none"/>
        </w:rPr>
        <w:t>谈判过程中所签署的一切文件和处理与之有关的一切事务，我及我公司均予以承认并全部承担其产生的所有权利和义务。</w:t>
      </w:r>
    </w:p>
    <w:p>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委托代理人无转委权。特此委托。</w:t>
      </w:r>
    </w:p>
    <w:p>
      <w:pPr>
        <w:ind w:firstLine="600" w:firstLineChars="200"/>
        <w:rPr>
          <w:rFonts w:hint="eastAsia" w:ascii="宋体" w:hAnsi="宋体" w:eastAsia="宋体" w:cs="宋体"/>
          <w:color w:val="auto"/>
          <w:sz w:val="30"/>
          <w:highlight w:val="none"/>
        </w:rPr>
      </w:pPr>
    </w:p>
    <w:p>
      <w:pPr>
        <w:ind w:firstLine="600" w:firstLineChars="200"/>
        <w:rPr>
          <w:rFonts w:hint="eastAsia" w:ascii="宋体" w:hAnsi="宋体" w:eastAsia="宋体" w:cs="宋体"/>
          <w:color w:val="auto"/>
          <w:sz w:val="30"/>
          <w:highlight w:val="none"/>
        </w:rPr>
      </w:pPr>
    </w:p>
    <w:p>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（签字）性别</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年龄</w:t>
      </w:r>
      <w:r>
        <w:rPr>
          <w:rFonts w:hint="eastAsia" w:ascii="宋体" w:hAnsi="宋体" w:eastAsia="宋体" w:cs="宋体"/>
          <w:color w:val="auto"/>
          <w:sz w:val="30"/>
          <w:highlight w:val="none"/>
          <w:u w:val="single"/>
        </w:rPr>
        <w:t xml:space="preserve">：     </w:t>
      </w:r>
    </w:p>
    <w:p>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委托代理人部门</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职务</w:t>
      </w:r>
      <w:r>
        <w:rPr>
          <w:rFonts w:hint="eastAsia" w:ascii="宋体" w:hAnsi="宋体" w:eastAsia="宋体" w:cs="宋体"/>
          <w:color w:val="auto"/>
          <w:sz w:val="30"/>
          <w:highlight w:val="none"/>
          <w:u w:val="single"/>
        </w:rPr>
        <w:t xml:space="preserve">：        </w:t>
      </w:r>
    </w:p>
    <w:p>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委托代理人(电话)</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（手机）</w:t>
      </w:r>
      <w:r>
        <w:rPr>
          <w:rFonts w:hint="eastAsia" w:ascii="宋体" w:hAnsi="宋体" w:eastAsia="宋体" w:cs="宋体"/>
          <w:color w:val="auto"/>
          <w:sz w:val="30"/>
          <w:highlight w:val="none"/>
          <w:u w:val="single"/>
        </w:rPr>
        <w:t xml:space="preserve">          </w:t>
      </w:r>
    </w:p>
    <w:p>
      <w:pPr>
        <w:ind w:firstLine="600" w:firstLineChars="200"/>
        <w:rPr>
          <w:rFonts w:hint="eastAsia" w:ascii="宋体" w:hAnsi="宋体" w:eastAsia="宋体" w:cs="宋体"/>
          <w:color w:val="auto"/>
          <w:sz w:val="30"/>
          <w:highlight w:val="none"/>
        </w:rPr>
      </w:pPr>
    </w:p>
    <w:p>
      <w:pPr>
        <w:ind w:firstLine="600" w:firstLineChars="200"/>
        <w:rPr>
          <w:rFonts w:hint="eastAsia" w:ascii="宋体" w:hAnsi="宋体" w:eastAsia="宋体" w:cs="宋体"/>
          <w:color w:val="auto"/>
          <w:sz w:val="30"/>
          <w:highlight w:val="none"/>
        </w:rPr>
      </w:pPr>
    </w:p>
    <w:p>
      <w:pPr>
        <w:ind w:firstLine="3000" w:firstLineChars="1000"/>
        <w:rPr>
          <w:rFonts w:hint="eastAsia" w:ascii="宋体" w:hAnsi="宋体" w:eastAsia="宋体" w:cs="宋体"/>
          <w:color w:val="auto"/>
          <w:sz w:val="30"/>
          <w:highlight w:val="none"/>
        </w:rPr>
      </w:pPr>
      <w:r>
        <w:rPr>
          <w:rFonts w:hint="eastAsia" w:ascii="宋体" w:hAnsi="宋体" w:eastAsia="宋体" w:cs="宋体"/>
          <w:color w:val="auto"/>
          <w:sz w:val="30"/>
          <w:highlight w:val="none"/>
        </w:rPr>
        <w:t>授权人(法定代表人)</w:t>
      </w:r>
      <w:r>
        <w:rPr>
          <w:rFonts w:hint="eastAsia" w:ascii="宋体" w:hAnsi="宋体" w:eastAsia="宋体" w:cs="宋体"/>
          <w:color w:val="auto"/>
          <w:sz w:val="30"/>
          <w:highlight w:val="none"/>
          <w:u w:val="single"/>
        </w:rPr>
        <w:t xml:space="preserve">：                </w:t>
      </w:r>
    </w:p>
    <w:p>
      <w:pPr>
        <w:ind w:firstLine="705" w:firstLineChars="23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highlight w:val="none"/>
          <w:lang w:val="en-US" w:eastAsia="zh-CN"/>
        </w:rPr>
        <w:t>招标代理</w:t>
      </w:r>
      <w:r>
        <w:rPr>
          <w:rFonts w:hint="eastAsia" w:ascii="宋体" w:hAnsi="宋体" w:eastAsia="宋体" w:cs="宋体"/>
          <w:color w:val="auto"/>
          <w:sz w:val="30"/>
          <w:highlight w:val="none"/>
        </w:rPr>
        <w:t>机构：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（全称并加盖公章）</w:t>
      </w:r>
    </w:p>
    <w:p>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32"/>
          <w:szCs w:val="32"/>
          <w:highlight w:val="none"/>
          <w:lang w:val="en-US" w:eastAsia="zh-CN"/>
        </w:rPr>
        <w:t>五、投标函</w:t>
      </w:r>
    </w:p>
    <w:p>
      <w:pPr>
        <w:spacing w:line="360" w:lineRule="auto"/>
        <w:rPr>
          <w:rFonts w:hint="eastAsia" w:ascii="宋体" w:hAnsi="宋体" w:eastAsia="宋体" w:cs="宋体"/>
          <w:color w:val="auto"/>
          <w:sz w:val="28"/>
          <w:szCs w:val="28"/>
          <w:highlight w:val="none"/>
          <w:u w:val="singl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（招标人名称）:</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1、我方已全面阅读和研究了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入围</w:t>
      </w:r>
      <w:r>
        <w:rPr>
          <w:rFonts w:hint="eastAsia" w:ascii="宋体" w:hAnsi="宋体" w:eastAsia="宋体" w:cs="宋体"/>
          <w:color w:val="auto"/>
          <w:sz w:val="28"/>
          <w:szCs w:val="28"/>
          <w:highlight w:val="none"/>
        </w:rPr>
        <w:t>招标文件和</w:t>
      </w:r>
      <w:r>
        <w:rPr>
          <w:rFonts w:hint="eastAsia" w:ascii="宋体" w:hAnsi="宋体" w:eastAsia="宋体" w:cs="宋体"/>
          <w:color w:val="auto"/>
          <w:sz w:val="28"/>
          <w:szCs w:val="28"/>
          <w:highlight w:val="none"/>
          <w:lang w:val="en-US" w:eastAsia="zh-CN"/>
        </w:rPr>
        <w:t>入围</w:t>
      </w:r>
      <w:r>
        <w:rPr>
          <w:rFonts w:hint="eastAsia" w:ascii="宋体" w:hAnsi="宋体" w:eastAsia="宋体" w:cs="宋体"/>
          <w:color w:val="auto"/>
          <w:sz w:val="28"/>
          <w:szCs w:val="28"/>
          <w:highlight w:val="none"/>
        </w:rPr>
        <w:t>招标补充文件，已充分理解并掌握了本项目的全部有关情况。同意接受</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的全部内容和条件，并按此确定本项目投标的要约内容，以本投标函进行投标。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2、我方承诺在投标有效期内不修改、撤销投标函。</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3、一旦我方中标，我方保证在</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规定的时间内与你方签订合同，并按期完成</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中规定的所有代理内容。</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4、我公司如违反上述条款，愿无条件接受你方解除合同的处理，并赔偿由此造成的一切损失，同时接受招投标监管部门的处理。</w:t>
      </w:r>
    </w:p>
    <w:p>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入围响应人</w:t>
      </w:r>
      <w:r>
        <w:rPr>
          <w:rFonts w:hint="eastAsia" w:ascii="宋体" w:hAnsi="宋体" w:eastAsia="宋体" w:cs="宋体"/>
          <w:color w:val="auto"/>
          <w:sz w:val="28"/>
          <w:szCs w:val="28"/>
          <w:highlight w:val="none"/>
        </w:rPr>
        <w:t>（全称）：</w:t>
      </w:r>
      <w:r>
        <w:rPr>
          <w:rFonts w:hint="eastAsia" w:ascii="宋体" w:hAnsi="宋体" w:eastAsia="宋体" w:cs="宋体"/>
          <w:color w:val="auto"/>
          <w:sz w:val="28"/>
          <w:szCs w:val="28"/>
          <w:highlight w:val="none"/>
          <w:u w:val="single"/>
        </w:rPr>
        <w:t xml:space="preserve">                         （盖章）</w:t>
      </w:r>
    </w:p>
    <w:p>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入围响应人</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 xml:space="preserve">                         （签字）</w:t>
      </w:r>
    </w:p>
    <w:p>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法定代表人或委托代理人联系电话：</w:t>
      </w:r>
      <w:r>
        <w:rPr>
          <w:rFonts w:hint="eastAsia" w:ascii="宋体" w:hAnsi="宋体" w:eastAsia="宋体" w:cs="宋体"/>
          <w:color w:val="auto"/>
          <w:sz w:val="28"/>
          <w:szCs w:val="28"/>
          <w:highlight w:val="none"/>
          <w:u w:val="single"/>
        </w:rPr>
        <w:t xml:space="preserve">             　　</w:t>
      </w:r>
    </w:p>
    <w:p>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rPr>
          <w:rFonts w:hint="eastAsia" w:ascii="宋体" w:hAnsi="宋体" w:eastAsia="宋体" w:cs="宋体"/>
          <w:bCs/>
          <w:color w:val="auto"/>
          <w:sz w:val="44"/>
          <w:highlight w:val="none"/>
        </w:rPr>
      </w:pPr>
    </w:p>
    <w:p>
      <w:pPr>
        <w:jc w:val="center"/>
        <w:rPr>
          <w:rFonts w:hint="eastAsia" w:ascii="宋体" w:hAnsi="宋体" w:eastAsia="宋体" w:cs="宋体"/>
          <w:bCs/>
          <w:color w:val="auto"/>
          <w:sz w:val="44"/>
          <w:highlight w:val="none"/>
        </w:rPr>
      </w:pPr>
    </w:p>
    <w:p>
      <w:pPr>
        <w:pStyle w:val="5"/>
        <w:numPr>
          <w:ilvl w:val="0"/>
          <w:numId w:val="0"/>
        </w:numPr>
        <w:jc w:val="center"/>
        <w:rPr>
          <w:rFonts w:hint="eastAsia" w:ascii="宋体" w:hAnsi="宋体" w:eastAsia="宋体" w:cs="宋体"/>
          <w:color w:val="auto"/>
          <w:sz w:val="44"/>
          <w:highlight w:val="none"/>
          <w:lang w:val="en-US" w:eastAsia="zh-CN"/>
        </w:rPr>
      </w:pPr>
      <w:r>
        <w:rPr>
          <w:rFonts w:hint="eastAsia" w:ascii="宋体" w:hAnsi="宋体" w:eastAsia="宋体" w:cs="宋体"/>
          <w:color w:val="auto"/>
          <w:sz w:val="44"/>
          <w:highlight w:val="none"/>
          <w:lang w:val="en-US" w:eastAsia="zh-CN"/>
        </w:rPr>
        <w:br w:type="page"/>
      </w:r>
      <w:r>
        <w:rPr>
          <w:rFonts w:hint="eastAsia" w:ascii="宋体" w:hAnsi="宋体" w:eastAsia="宋体" w:cs="宋体"/>
          <w:b w:val="0"/>
          <w:bCs w:val="0"/>
          <w:color w:val="auto"/>
          <w:kern w:val="2"/>
          <w:sz w:val="32"/>
          <w:szCs w:val="32"/>
          <w:highlight w:val="none"/>
          <w:lang w:val="en-US" w:eastAsia="zh-CN" w:bidi="ar-SA"/>
        </w:rPr>
        <w:t>六、其他</w:t>
      </w:r>
    </w:p>
    <w:p>
      <w:pPr>
        <w:pStyle w:val="5"/>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8"/>
          <w:highlight w:val="none"/>
        </w:rPr>
        <w:t>格式自拟（</w:t>
      </w:r>
      <w:r>
        <w:rPr>
          <w:rFonts w:hint="eastAsia" w:ascii="宋体" w:hAnsi="宋体" w:eastAsia="宋体" w:cs="宋体"/>
          <w:color w:val="auto"/>
          <w:sz w:val="28"/>
          <w:highlight w:val="none"/>
          <w:lang w:val="en-US" w:eastAsia="zh-CN"/>
        </w:rPr>
        <w:t>按第二章前附表中投标文件顺序资料编写并装订成册</w:t>
      </w:r>
      <w:r>
        <w:rPr>
          <w:rFonts w:hint="eastAsia" w:ascii="宋体" w:hAnsi="宋体" w:eastAsia="宋体" w:cs="宋体"/>
          <w:color w:val="auto"/>
          <w:sz w:val="28"/>
          <w:highlight w:val="none"/>
        </w:rPr>
        <w:t>）。</w:t>
      </w:r>
    </w:p>
    <w:p>
      <w:pPr>
        <w:pStyle w:val="5"/>
        <w:jc w:val="center"/>
        <w:rPr>
          <w:rFonts w:ascii="宋体" w:hAnsi="宋体" w:cs="宋体"/>
          <w:kern w:val="1"/>
          <w:sz w:val="24"/>
          <w:szCs w:val="24"/>
        </w:rPr>
      </w:pPr>
    </w:p>
    <w:p>
      <w:pPr>
        <w:spacing w:line="540" w:lineRule="exact"/>
        <w:rPr>
          <w:rFonts w:ascii="宋体" w:hAnsi="宋体" w:cs="宋体"/>
          <w:kern w:val="1"/>
          <w:sz w:val="24"/>
        </w:rPr>
        <w:sectPr>
          <w:pgSz w:w="11906" w:h="16838"/>
          <w:pgMar w:top="1134" w:right="1174" w:bottom="1134" w:left="1380" w:header="851" w:footer="992" w:gutter="0"/>
          <w:pgNumType w:start="1"/>
          <w:cols w:space="720" w:num="1"/>
          <w:titlePg/>
          <w:docGrid w:type="lines" w:linePitch="312" w:charSpace="0"/>
        </w:sectPr>
      </w:pPr>
    </w:p>
    <w:p>
      <w:pPr>
        <w:spacing w:line="540" w:lineRule="exact"/>
        <w:jc w:val="center"/>
        <w:rPr>
          <w:rFonts w:ascii="宋体" w:hAnsi="宋体" w:cs="宋体"/>
          <w:sz w:val="44"/>
        </w:rPr>
      </w:pPr>
      <w:r>
        <w:rPr>
          <w:rFonts w:hint="eastAsia" w:ascii="宋体" w:hAnsi="宋体" w:cs="宋体"/>
          <w:b/>
          <w:bCs/>
          <w:sz w:val="40"/>
          <w:szCs w:val="22"/>
        </w:rPr>
        <w:t>第五章  采购项目委托代理框架协议（模板）</w:t>
      </w:r>
    </w:p>
    <w:p>
      <w:pPr>
        <w:rPr>
          <w:rFonts w:ascii="宋体" w:hAnsi="宋体" w:cs="宋体"/>
        </w:rPr>
      </w:pPr>
    </w:p>
    <w:p>
      <w:pPr>
        <w:ind w:firstLine="482" w:firstLineChars="200"/>
        <w:rPr>
          <w:rFonts w:ascii="宋体" w:hAnsi="宋体" w:cs="宋体"/>
          <w:bCs/>
          <w:sz w:val="24"/>
          <w:u w:val="single"/>
        </w:rPr>
      </w:pPr>
      <w:r>
        <w:rPr>
          <w:rFonts w:hint="eastAsia" w:ascii="宋体" w:hAnsi="宋体" w:cs="宋体"/>
          <w:b/>
          <w:bCs/>
          <w:sz w:val="24"/>
        </w:rPr>
        <w:t>采 购 人（</w:t>
      </w:r>
      <w:r>
        <w:rPr>
          <w:rFonts w:hint="eastAsia" w:ascii="宋体" w:hAnsi="宋体" w:cs="宋体"/>
          <w:sz w:val="24"/>
        </w:rPr>
        <w:t>以下称为甲方</w:t>
      </w:r>
      <w:r>
        <w:rPr>
          <w:rFonts w:hint="eastAsia" w:ascii="宋体" w:hAnsi="宋体" w:cs="宋体"/>
          <w:b/>
          <w:bCs/>
          <w:sz w:val="24"/>
        </w:rPr>
        <w:t>）：</w:t>
      </w:r>
      <w:r>
        <w:rPr>
          <w:rFonts w:hint="eastAsia" w:ascii="宋体" w:hAnsi="宋体" w:cs="宋体"/>
          <w:sz w:val="24"/>
          <w:u w:val="single"/>
        </w:rPr>
        <w:t xml:space="preserve">                       </w:t>
      </w:r>
    </w:p>
    <w:p>
      <w:pPr>
        <w:widowControl/>
        <w:ind w:firstLine="480" w:firstLineChars="200"/>
        <w:jc w:val="lef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kern w:val="0"/>
          <w:sz w:val="24"/>
        </w:rPr>
        <w:t xml:space="preserve">     联系电话：</w:t>
      </w:r>
      <w:r>
        <w:rPr>
          <w:rFonts w:hint="eastAsia" w:ascii="宋体" w:hAnsi="宋体" w:cs="宋体"/>
          <w:bCs/>
          <w:sz w:val="24"/>
          <w:u w:val="single"/>
        </w:rPr>
        <w:t xml:space="preserve">              </w:t>
      </w:r>
    </w:p>
    <w:p>
      <w:pPr>
        <w:ind w:firstLine="482" w:firstLineChars="200"/>
        <w:rPr>
          <w:rFonts w:ascii="宋体" w:hAnsi="宋体" w:cs="宋体"/>
          <w:sz w:val="24"/>
        </w:rPr>
      </w:pPr>
      <w:r>
        <w:rPr>
          <w:rFonts w:hint="eastAsia" w:ascii="宋体" w:hAnsi="宋体" w:cs="宋体"/>
          <w:b/>
          <w:bCs/>
          <w:sz w:val="24"/>
        </w:rPr>
        <w:t>采购代理机构（</w:t>
      </w:r>
      <w:r>
        <w:rPr>
          <w:rFonts w:hint="eastAsia" w:ascii="宋体" w:hAnsi="宋体" w:cs="宋体"/>
          <w:sz w:val="24"/>
        </w:rPr>
        <w:t>以下称为乙方</w:t>
      </w:r>
      <w:r>
        <w:rPr>
          <w:rFonts w:hint="eastAsia" w:ascii="宋体" w:hAnsi="宋体" w:cs="宋体"/>
          <w:b/>
          <w:bCs/>
          <w:sz w:val="24"/>
        </w:rPr>
        <w:t>）：</w:t>
      </w:r>
      <w:r>
        <w:rPr>
          <w:rFonts w:hint="eastAsia" w:ascii="宋体" w:hAnsi="宋体" w:cs="宋体"/>
          <w:bCs/>
          <w:sz w:val="24"/>
          <w:u w:val="single"/>
        </w:rPr>
        <w:t xml:space="preserve">                   </w:t>
      </w:r>
      <w:r>
        <w:rPr>
          <w:rFonts w:hint="eastAsia" w:ascii="宋体" w:hAnsi="宋体" w:cs="宋体"/>
          <w:bCs/>
          <w:sz w:val="24"/>
        </w:rPr>
        <w:t xml:space="preserve"> </w:t>
      </w:r>
    </w:p>
    <w:p>
      <w:pPr>
        <w:ind w:firstLine="480" w:firstLineChars="200"/>
        <w:rPr>
          <w:rFonts w:ascii="宋体" w:hAnsi="宋体" w:cs="宋体"/>
          <w:bCs/>
          <w:sz w:val="24"/>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Cs/>
          <w:sz w:val="24"/>
        </w:rPr>
        <w:tab/>
      </w:r>
      <w:r>
        <w:rPr>
          <w:rFonts w:hint="eastAsia" w:ascii="宋体" w:hAnsi="宋体" w:cs="宋体"/>
          <w:bCs/>
          <w:sz w:val="24"/>
        </w:rPr>
        <w:t xml:space="preserve">   联系电话：</w:t>
      </w:r>
      <w:r>
        <w:rPr>
          <w:rFonts w:hint="eastAsia" w:ascii="宋体" w:hAnsi="宋体" w:cs="宋体"/>
          <w:bCs/>
          <w:sz w:val="24"/>
          <w:u w:val="single"/>
        </w:rPr>
        <w:t xml:space="preserve">                 </w:t>
      </w:r>
    </w:p>
    <w:p>
      <w:pPr>
        <w:ind w:firstLine="480" w:firstLineChars="200"/>
        <w:jc w:val="left"/>
        <w:rPr>
          <w:rFonts w:ascii="宋体" w:hAnsi="宋体" w:cs="宋体"/>
          <w:sz w:val="24"/>
          <w:u w:val="single"/>
        </w:rPr>
      </w:pPr>
      <w:r>
        <w:rPr>
          <w:rFonts w:hint="eastAsia" w:ascii="宋体" w:hAnsi="宋体" w:cs="宋体"/>
          <w:sz w:val="24"/>
        </w:rPr>
        <w:t>根据相关法律法规的有关规定，甲方就</w:t>
      </w:r>
      <w:r>
        <w:rPr>
          <w:rFonts w:hint="eastAsia" w:ascii="宋体" w:hAnsi="宋体" w:cs="宋体"/>
          <w:sz w:val="24"/>
          <w:u w:val="single"/>
        </w:rPr>
        <w:t xml:space="preserve">                                 </w:t>
      </w:r>
      <w:r>
        <w:rPr>
          <w:rFonts w:hint="eastAsia" w:ascii="宋体" w:hAnsi="宋体" w:cs="宋体"/>
          <w:sz w:val="24"/>
        </w:rPr>
        <w:t>委托乙方组织实施采购。为明确各自的权利与责任，经双方友好协商一致，达成如下协议：</w:t>
      </w:r>
    </w:p>
    <w:p>
      <w:pPr>
        <w:numPr>
          <w:ilvl w:val="0"/>
          <w:numId w:val="4"/>
        </w:numPr>
        <w:ind w:firstLine="555"/>
        <w:rPr>
          <w:rFonts w:ascii="宋体" w:hAnsi="宋体" w:cs="宋体"/>
          <w:b/>
          <w:bCs/>
          <w:sz w:val="24"/>
        </w:rPr>
      </w:pPr>
      <w:r>
        <w:rPr>
          <w:rFonts w:hint="eastAsia" w:ascii="宋体" w:hAnsi="宋体" w:cs="宋体"/>
          <w:b/>
          <w:bCs/>
          <w:sz w:val="24"/>
        </w:rPr>
        <w:t>委托项目内容、数量及预算金额</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473"/>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 w:type="dxa"/>
          </w:tcPr>
          <w:p>
            <w:pPr>
              <w:jc w:val="center"/>
              <w:rPr>
                <w:rFonts w:ascii="宋体" w:hAnsi="宋体" w:cs="宋体"/>
                <w:sz w:val="24"/>
              </w:rPr>
            </w:pPr>
            <w:r>
              <w:rPr>
                <w:rFonts w:hint="eastAsia" w:ascii="宋体" w:hAnsi="宋体" w:cs="宋体"/>
                <w:sz w:val="24"/>
              </w:rPr>
              <w:t>序号</w:t>
            </w:r>
          </w:p>
        </w:tc>
        <w:tc>
          <w:tcPr>
            <w:tcW w:w="3473" w:type="dxa"/>
          </w:tcPr>
          <w:p>
            <w:pPr>
              <w:jc w:val="center"/>
              <w:rPr>
                <w:rFonts w:ascii="宋体" w:hAnsi="宋体" w:cs="宋体"/>
                <w:sz w:val="24"/>
              </w:rPr>
            </w:pPr>
            <w:r>
              <w:rPr>
                <w:rFonts w:hint="eastAsia" w:ascii="宋体" w:hAnsi="宋体" w:cs="宋体"/>
                <w:sz w:val="24"/>
              </w:rPr>
              <w:t>项目名称</w:t>
            </w:r>
          </w:p>
        </w:tc>
        <w:tc>
          <w:tcPr>
            <w:tcW w:w="2270" w:type="dxa"/>
          </w:tcPr>
          <w:p>
            <w:pPr>
              <w:jc w:val="center"/>
              <w:rPr>
                <w:rFonts w:ascii="宋体" w:hAnsi="宋体" w:cs="宋体"/>
                <w:sz w:val="24"/>
              </w:rPr>
            </w:pPr>
            <w:r>
              <w:rPr>
                <w:rFonts w:hint="eastAsia" w:ascii="宋体" w:hAnsi="宋体" w:cs="宋体"/>
                <w:sz w:val="24"/>
              </w:rPr>
              <w:t>预算金额</w:t>
            </w:r>
          </w:p>
        </w:tc>
        <w:tc>
          <w:tcPr>
            <w:tcW w:w="2270" w:type="dxa"/>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 w:type="dxa"/>
          </w:tcPr>
          <w:p>
            <w:pPr>
              <w:rPr>
                <w:rFonts w:ascii="宋体" w:hAnsi="宋体" w:cs="宋体"/>
                <w:sz w:val="24"/>
              </w:rPr>
            </w:pPr>
          </w:p>
        </w:tc>
        <w:tc>
          <w:tcPr>
            <w:tcW w:w="3473" w:type="dxa"/>
          </w:tcPr>
          <w:p>
            <w:pPr>
              <w:rPr>
                <w:rFonts w:ascii="宋体" w:hAnsi="宋体" w:cs="宋体"/>
                <w:sz w:val="24"/>
              </w:rPr>
            </w:pPr>
          </w:p>
        </w:tc>
        <w:tc>
          <w:tcPr>
            <w:tcW w:w="2270" w:type="dxa"/>
          </w:tcPr>
          <w:p>
            <w:pPr>
              <w:rPr>
                <w:rFonts w:ascii="宋体" w:hAnsi="宋体" w:cs="宋体"/>
                <w:sz w:val="24"/>
              </w:rPr>
            </w:pPr>
          </w:p>
        </w:tc>
        <w:tc>
          <w:tcPr>
            <w:tcW w:w="2270" w:type="dxa"/>
          </w:tcPr>
          <w:p>
            <w:pPr>
              <w:rPr>
                <w:rFonts w:ascii="宋体" w:hAnsi="宋体" w:cs="宋体"/>
                <w:sz w:val="24"/>
              </w:rPr>
            </w:pPr>
          </w:p>
        </w:tc>
      </w:tr>
    </w:tbl>
    <w:p>
      <w:pPr>
        <w:ind w:firstLine="555"/>
        <w:rPr>
          <w:rFonts w:ascii="宋体" w:hAnsi="宋体" w:cs="宋体"/>
          <w:b/>
          <w:bCs/>
          <w:sz w:val="24"/>
        </w:rPr>
      </w:pPr>
      <w:r>
        <w:rPr>
          <w:rFonts w:hint="eastAsia" w:ascii="宋体" w:hAnsi="宋体" w:cs="宋体"/>
          <w:b/>
          <w:bCs/>
          <w:sz w:val="24"/>
        </w:rPr>
        <w:t>二、基本原则</w:t>
      </w:r>
    </w:p>
    <w:p>
      <w:pPr>
        <w:ind w:firstLine="555"/>
        <w:rPr>
          <w:rFonts w:ascii="宋体" w:hAnsi="宋体" w:cs="宋体"/>
          <w:sz w:val="24"/>
          <w:u w:val="single"/>
        </w:rPr>
      </w:pPr>
      <w:r>
        <w:rPr>
          <w:rFonts w:hint="eastAsia" w:ascii="宋体" w:hAnsi="宋体" w:cs="宋体"/>
          <w:sz w:val="24"/>
        </w:rPr>
        <w:t>1.甲方应当为有权独立进行项目采购的单位，乙方应当是已经在浙江政府采购网登记备案的符合资格的政府采购代理机构。</w:t>
      </w:r>
    </w:p>
    <w:p>
      <w:pPr>
        <w:ind w:firstLine="555"/>
        <w:rPr>
          <w:rFonts w:ascii="宋体" w:hAnsi="宋体" w:cs="宋体"/>
          <w:sz w:val="24"/>
        </w:rPr>
      </w:pPr>
      <w:r>
        <w:rPr>
          <w:rFonts w:hint="eastAsia" w:ascii="宋体" w:hAnsi="宋体" w:cs="宋体"/>
          <w:sz w:val="24"/>
        </w:rPr>
        <w:t>2.甲方保证委托项目的真实性、合法性和有效性，并承担相应保证责任。</w:t>
      </w:r>
    </w:p>
    <w:p>
      <w:pPr>
        <w:ind w:firstLine="555"/>
        <w:rPr>
          <w:rFonts w:ascii="宋体" w:hAnsi="宋体" w:cs="宋体"/>
          <w:sz w:val="24"/>
        </w:rPr>
      </w:pPr>
      <w:r>
        <w:rPr>
          <w:rFonts w:hint="eastAsia" w:ascii="宋体" w:hAnsi="宋体" w:cs="宋体"/>
          <w:sz w:val="24"/>
        </w:rPr>
        <w:t>3.甲方委托乙方依法代理其组织本次采购活动，配合相关采购程序的推进，并自愿接受代理结果。</w:t>
      </w:r>
    </w:p>
    <w:p>
      <w:pPr>
        <w:ind w:firstLine="555"/>
        <w:rPr>
          <w:rFonts w:ascii="宋体" w:hAnsi="宋体" w:cs="宋体"/>
          <w:sz w:val="24"/>
        </w:rPr>
      </w:pPr>
      <w:r>
        <w:rPr>
          <w:rFonts w:hint="eastAsia" w:ascii="宋体" w:hAnsi="宋体" w:cs="宋体"/>
          <w:sz w:val="24"/>
        </w:rPr>
        <w:t>4.乙方依法自主组织本次采购活动，接受相关监管部门依法监督。</w:t>
      </w:r>
    </w:p>
    <w:p>
      <w:pPr>
        <w:ind w:firstLine="555"/>
        <w:rPr>
          <w:rFonts w:ascii="宋体" w:hAnsi="宋体" w:cs="宋体"/>
          <w:sz w:val="24"/>
          <w:u w:val="single"/>
        </w:rPr>
      </w:pPr>
      <w:r>
        <w:rPr>
          <w:rFonts w:hint="eastAsia" w:ascii="宋体" w:hAnsi="宋体" w:cs="宋体"/>
          <w:sz w:val="24"/>
        </w:rPr>
        <w:t>5.甲方保证其提供的采购标准符合相关法律法规的规定。</w:t>
      </w:r>
    </w:p>
    <w:p>
      <w:pPr>
        <w:ind w:firstLine="435"/>
        <w:rPr>
          <w:rFonts w:ascii="宋体" w:hAnsi="宋体" w:cs="宋体"/>
          <w:b/>
          <w:bCs/>
          <w:sz w:val="24"/>
        </w:rPr>
      </w:pPr>
      <w:r>
        <w:rPr>
          <w:rFonts w:hint="eastAsia" w:ascii="宋体" w:hAnsi="宋体" w:cs="宋体"/>
          <w:b/>
          <w:bCs/>
          <w:sz w:val="24"/>
        </w:rPr>
        <w:t>三、协议效力</w:t>
      </w:r>
    </w:p>
    <w:p>
      <w:pPr>
        <w:ind w:firstLine="480" w:firstLineChars="200"/>
        <w:rPr>
          <w:rFonts w:ascii="宋体" w:hAnsi="宋体" w:cs="宋体"/>
          <w:sz w:val="24"/>
        </w:rPr>
      </w:pPr>
      <w:r>
        <w:rPr>
          <w:rFonts w:hint="eastAsia" w:ascii="宋体" w:hAnsi="宋体" w:cs="宋体"/>
          <w:sz w:val="24"/>
        </w:rPr>
        <w:t>本协议对甲方委托乙方采购的项目都具有效力。本协议相关条款为一般性要求，采购单位如对具体采购项目有特殊要求时，双方协商后可另行签订补充协议进行约定。</w:t>
      </w:r>
    </w:p>
    <w:p>
      <w:pPr>
        <w:ind w:firstLine="435"/>
        <w:rPr>
          <w:rFonts w:ascii="宋体" w:hAnsi="宋体" w:cs="宋体"/>
          <w:b/>
          <w:bCs/>
          <w:sz w:val="24"/>
        </w:rPr>
      </w:pPr>
      <w:r>
        <w:rPr>
          <w:rFonts w:hint="eastAsia" w:ascii="宋体" w:hAnsi="宋体" w:cs="宋体"/>
          <w:b/>
          <w:bCs/>
          <w:sz w:val="24"/>
        </w:rPr>
        <w:t>四、委托事项</w:t>
      </w:r>
    </w:p>
    <w:p>
      <w:pPr>
        <w:ind w:firstLine="435"/>
        <w:rPr>
          <w:rFonts w:ascii="宋体" w:hAnsi="宋体" w:cs="宋体"/>
          <w:sz w:val="24"/>
        </w:rPr>
      </w:pPr>
      <w:r>
        <w:rPr>
          <w:rFonts w:hint="eastAsia" w:ascii="宋体" w:hAnsi="宋体" w:cs="宋体"/>
          <w:sz w:val="24"/>
        </w:rPr>
        <w:t>1.依法发布采购信息及相关公告等；</w:t>
      </w:r>
    </w:p>
    <w:p>
      <w:pPr>
        <w:ind w:firstLine="435"/>
        <w:rPr>
          <w:rFonts w:ascii="宋体" w:hAnsi="宋体" w:cs="宋体"/>
          <w:sz w:val="24"/>
        </w:rPr>
      </w:pPr>
      <w:r>
        <w:rPr>
          <w:rFonts w:hint="eastAsia" w:ascii="宋体" w:hAnsi="宋体" w:cs="宋体"/>
          <w:sz w:val="24"/>
        </w:rPr>
        <w:t>2.根据甲方提供的采购需求，编制采购文件；</w:t>
      </w:r>
    </w:p>
    <w:p>
      <w:pPr>
        <w:ind w:firstLine="435"/>
        <w:rPr>
          <w:rFonts w:ascii="宋体" w:hAnsi="宋体" w:cs="宋体"/>
          <w:sz w:val="24"/>
        </w:rPr>
      </w:pPr>
      <w:r>
        <w:rPr>
          <w:rFonts w:hint="eastAsia" w:ascii="宋体" w:hAnsi="宋体" w:cs="宋体"/>
          <w:sz w:val="24"/>
        </w:rPr>
        <w:t>3.确定采购方式、评审办法和评审标准；</w:t>
      </w:r>
    </w:p>
    <w:p>
      <w:pPr>
        <w:ind w:firstLine="435"/>
        <w:rPr>
          <w:rFonts w:ascii="宋体" w:hAnsi="宋体" w:cs="宋体"/>
          <w:sz w:val="24"/>
        </w:rPr>
      </w:pPr>
      <w:r>
        <w:rPr>
          <w:rFonts w:hint="eastAsia" w:ascii="宋体" w:hAnsi="宋体" w:cs="宋体"/>
          <w:sz w:val="24"/>
        </w:rPr>
        <w:t>4.依法组织采购活动，包括：发出采购文件、组织论证、接收投标（或谈判、报价）文件、代管保证金、依法组建评审委员会、组织开标评审活动、向中标（成交）供应商发出中标（成交）通知书。</w:t>
      </w:r>
    </w:p>
    <w:p>
      <w:pPr>
        <w:ind w:firstLine="435"/>
        <w:rPr>
          <w:rFonts w:ascii="宋体" w:hAnsi="宋体" w:cs="宋体"/>
          <w:sz w:val="24"/>
        </w:rPr>
      </w:pPr>
      <w:r>
        <w:rPr>
          <w:rFonts w:hint="eastAsia" w:ascii="宋体" w:hAnsi="宋体" w:cs="宋体"/>
          <w:sz w:val="24"/>
        </w:rPr>
        <w:t>5.委托期限：自合同签订之日起至20</w:t>
      </w:r>
      <w:r>
        <w:rPr>
          <w:rFonts w:hint="default" w:ascii="宋体" w:hAnsi="宋体" w:cs="宋体"/>
          <w:sz w:val="24"/>
          <w:lang w:val="en-US"/>
        </w:rPr>
        <w:t>24</w:t>
      </w:r>
      <w:r>
        <w:rPr>
          <w:rFonts w:hint="eastAsia" w:ascii="宋体" w:hAnsi="宋体" w:cs="宋体"/>
          <w:sz w:val="24"/>
          <w:lang w:val="en-US" w:eastAsia="zh-CN"/>
        </w:rPr>
        <w:t xml:space="preserve">  </w:t>
      </w:r>
      <w:r>
        <w:rPr>
          <w:rFonts w:hint="eastAsia" w:ascii="宋体" w:hAnsi="宋体" w:cs="宋体"/>
          <w:sz w:val="24"/>
        </w:rPr>
        <w:t>年12月31日。</w:t>
      </w:r>
    </w:p>
    <w:p>
      <w:pPr>
        <w:ind w:firstLine="435"/>
        <w:rPr>
          <w:rFonts w:ascii="宋体" w:hAnsi="宋体" w:cs="宋体"/>
          <w:b/>
          <w:bCs/>
          <w:sz w:val="24"/>
        </w:rPr>
      </w:pPr>
      <w:r>
        <w:rPr>
          <w:rFonts w:hint="eastAsia" w:ascii="宋体" w:hAnsi="宋体" w:cs="宋体"/>
          <w:b/>
          <w:bCs/>
          <w:sz w:val="24"/>
        </w:rPr>
        <w:t>五、甲方权利义务</w:t>
      </w:r>
    </w:p>
    <w:p>
      <w:pPr>
        <w:ind w:firstLine="435"/>
        <w:rPr>
          <w:rFonts w:ascii="宋体" w:hAnsi="宋体" w:cs="宋体"/>
          <w:sz w:val="24"/>
        </w:rPr>
      </w:pPr>
      <w:r>
        <w:rPr>
          <w:rFonts w:hint="eastAsia" w:ascii="宋体" w:hAnsi="宋体" w:cs="宋体"/>
          <w:sz w:val="24"/>
        </w:rPr>
        <w:t>1.负责提供项目具体采购标准，并确保内容的真实性、合法性和有效性。甲方提供的采购标准应当符合相关法律法规的要求。</w:t>
      </w:r>
    </w:p>
    <w:p>
      <w:pPr>
        <w:ind w:firstLine="435"/>
        <w:rPr>
          <w:rFonts w:ascii="宋体" w:hAnsi="宋体" w:cs="宋体"/>
          <w:sz w:val="24"/>
        </w:rPr>
      </w:pPr>
      <w:r>
        <w:rPr>
          <w:rFonts w:hint="eastAsia" w:ascii="宋体" w:hAnsi="宋体" w:cs="宋体"/>
          <w:sz w:val="24"/>
        </w:rPr>
        <w:t>2.甲方指定熟悉本项目情况的有关人员对整个政府采购活动的全过程进行跟踪、协作，配合乙方工作。</w:t>
      </w:r>
    </w:p>
    <w:p>
      <w:pPr>
        <w:ind w:firstLine="435"/>
        <w:rPr>
          <w:rFonts w:ascii="宋体" w:hAnsi="宋体" w:cs="宋体"/>
          <w:sz w:val="24"/>
        </w:rPr>
      </w:pPr>
      <w:r>
        <w:rPr>
          <w:rFonts w:hint="eastAsia" w:ascii="宋体" w:hAnsi="宋体" w:cs="宋体"/>
          <w:sz w:val="24"/>
        </w:rPr>
        <w:t>3.对需要报请主管部门备案和审批的事项，依法向主管部门报送相关书面文件。</w:t>
      </w:r>
    </w:p>
    <w:p>
      <w:pPr>
        <w:ind w:firstLine="435"/>
        <w:rPr>
          <w:rFonts w:ascii="宋体" w:hAnsi="宋体" w:cs="宋体"/>
          <w:sz w:val="24"/>
        </w:rPr>
      </w:pPr>
      <w:r>
        <w:rPr>
          <w:rFonts w:hint="eastAsia" w:ascii="宋体" w:hAnsi="宋体" w:cs="宋体"/>
          <w:sz w:val="24"/>
        </w:rPr>
        <w:t>4.有权对乙方实施的代理事项提出询问，并按规定履行有关保密责任。</w:t>
      </w:r>
    </w:p>
    <w:p>
      <w:pPr>
        <w:ind w:firstLine="435"/>
        <w:rPr>
          <w:rFonts w:ascii="宋体" w:hAnsi="宋体" w:cs="宋体"/>
          <w:sz w:val="24"/>
        </w:rPr>
      </w:pPr>
      <w:r>
        <w:rPr>
          <w:rFonts w:hint="eastAsia" w:ascii="宋体" w:hAnsi="宋体" w:cs="宋体"/>
          <w:sz w:val="24"/>
        </w:rPr>
        <w:t>5.应派人协助乙方编制招标（或谈判、询价）文件。甲方应对采购文件审核并签字确认；对乙方在代理期间和代理权限内提出的与项目有关的问题及时答复乙方；对项目采购涉及的踏勘现场等活动提供便利和条件。</w:t>
      </w:r>
    </w:p>
    <w:p>
      <w:pPr>
        <w:topLinePunct/>
        <w:ind w:firstLine="480" w:firstLineChars="200"/>
        <w:rPr>
          <w:rFonts w:ascii="宋体" w:hAnsi="宋体" w:cs="宋体"/>
          <w:sz w:val="24"/>
        </w:rPr>
      </w:pPr>
      <w:r>
        <w:rPr>
          <w:rFonts w:hint="eastAsia" w:ascii="宋体" w:hAnsi="宋体" w:cs="宋体"/>
          <w:sz w:val="24"/>
        </w:rPr>
        <w:t>6.负责审查评审报告，确认采购结果，在规定期限内与中标（成交）供应商严格按照采购文件和投标（谈判、报价）文件签订合同，所签订的合同不得对采购文件和投标文件进行实质性修改。</w:t>
      </w:r>
    </w:p>
    <w:p>
      <w:pPr>
        <w:ind w:firstLine="435"/>
        <w:rPr>
          <w:rFonts w:ascii="宋体" w:hAnsi="宋体" w:cs="宋体"/>
          <w:sz w:val="24"/>
        </w:rPr>
      </w:pPr>
      <w:r>
        <w:rPr>
          <w:rFonts w:hint="eastAsia" w:ascii="宋体" w:hAnsi="宋体" w:cs="宋体"/>
          <w:sz w:val="24"/>
        </w:rPr>
        <w:t>7.应当妥善处理供应商提出的询问、质疑以及其他事项。</w:t>
      </w:r>
    </w:p>
    <w:p>
      <w:pPr>
        <w:ind w:firstLine="435"/>
        <w:rPr>
          <w:rFonts w:ascii="宋体" w:hAnsi="宋体" w:cs="宋体"/>
          <w:sz w:val="24"/>
        </w:rPr>
      </w:pPr>
      <w:r>
        <w:rPr>
          <w:rFonts w:hint="eastAsia" w:ascii="宋体" w:hAnsi="宋体" w:cs="宋体"/>
          <w:sz w:val="24"/>
        </w:rPr>
        <w:t>8.协助乙方完成组织采购活动的其他工作。</w:t>
      </w:r>
    </w:p>
    <w:p>
      <w:pPr>
        <w:ind w:firstLine="435"/>
        <w:rPr>
          <w:rFonts w:ascii="宋体" w:hAnsi="宋体" w:cs="宋体"/>
          <w:sz w:val="24"/>
        </w:rPr>
      </w:pPr>
      <w:r>
        <w:rPr>
          <w:rFonts w:hint="eastAsia" w:ascii="宋体" w:hAnsi="宋体" w:cs="宋体"/>
          <w:sz w:val="24"/>
        </w:rPr>
        <w:t>9.因甲方管理需要或乙方工作失误等原因，甲方有权随时终止本协议。</w:t>
      </w:r>
    </w:p>
    <w:p>
      <w:pPr>
        <w:ind w:firstLine="435"/>
        <w:rPr>
          <w:rFonts w:ascii="宋体" w:hAnsi="宋体" w:cs="宋体"/>
          <w:sz w:val="24"/>
        </w:rPr>
      </w:pPr>
      <w:r>
        <w:rPr>
          <w:rFonts w:hint="eastAsia" w:ascii="宋体" w:hAnsi="宋体" w:cs="宋体"/>
          <w:b/>
          <w:bCs/>
          <w:sz w:val="24"/>
        </w:rPr>
        <w:t>六、乙方权利义务</w:t>
      </w:r>
      <w:r>
        <w:rPr>
          <w:rFonts w:hint="eastAsia" w:ascii="宋体" w:hAnsi="宋体" w:cs="宋体"/>
          <w:sz w:val="24"/>
        </w:rPr>
        <w:t>：</w:t>
      </w:r>
    </w:p>
    <w:p>
      <w:pPr>
        <w:ind w:firstLine="435"/>
        <w:rPr>
          <w:rFonts w:ascii="宋体" w:hAnsi="宋体" w:cs="宋体"/>
          <w:sz w:val="24"/>
        </w:rPr>
      </w:pPr>
      <w:r>
        <w:rPr>
          <w:rFonts w:hint="eastAsia" w:ascii="宋体" w:hAnsi="宋体" w:cs="宋体"/>
          <w:sz w:val="24"/>
        </w:rPr>
        <w:t>1.严格按照相关法律法规和采购监督管理部门赋予采购机构的权责组织采购活动，自觉接受甲方和有关部门的监督，及时向甲方通报采购计划和进度，保证采购计划顺利实施。</w:t>
      </w:r>
    </w:p>
    <w:p>
      <w:pPr>
        <w:ind w:firstLine="435"/>
        <w:rPr>
          <w:rFonts w:ascii="宋体" w:hAnsi="宋体" w:cs="宋体"/>
          <w:sz w:val="24"/>
        </w:rPr>
      </w:pPr>
      <w:r>
        <w:rPr>
          <w:rFonts w:hint="eastAsia" w:ascii="宋体" w:hAnsi="宋体" w:cs="宋体"/>
          <w:sz w:val="24"/>
        </w:rPr>
        <w:t>2.在甲方的协助下，负责编制和备案招标（或谈判、询价）文件，及时公开发布采购信息。根据项目采购有关规定抽取评标专家，组织开评标。</w:t>
      </w:r>
    </w:p>
    <w:p>
      <w:pPr>
        <w:ind w:firstLine="435"/>
        <w:rPr>
          <w:rFonts w:ascii="宋体" w:hAnsi="宋体" w:cs="宋体"/>
          <w:sz w:val="24"/>
        </w:rPr>
      </w:pPr>
      <w:r>
        <w:rPr>
          <w:rFonts w:hint="eastAsia" w:ascii="宋体" w:hAnsi="宋体" w:cs="宋体"/>
          <w:sz w:val="24"/>
        </w:rPr>
        <w:t>3.在甲方委托的权限内，履行相应职责，并承担保密责任。</w:t>
      </w:r>
    </w:p>
    <w:p>
      <w:pPr>
        <w:ind w:firstLine="435"/>
        <w:rPr>
          <w:rFonts w:ascii="宋体" w:hAnsi="宋体" w:cs="宋体"/>
          <w:sz w:val="24"/>
        </w:rPr>
      </w:pPr>
      <w:r>
        <w:rPr>
          <w:rFonts w:hint="eastAsia" w:ascii="宋体" w:hAnsi="宋体" w:cs="宋体"/>
          <w:sz w:val="24"/>
        </w:rPr>
        <w:t>4.就甲方委托授权乙方实施的事项，在乙方的职责范围内解答供应商提出的询问和质疑。</w:t>
      </w:r>
    </w:p>
    <w:p>
      <w:pPr>
        <w:ind w:firstLine="435"/>
        <w:rPr>
          <w:rFonts w:ascii="宋体" w:hAnsi="宋体" w:cs="宋体"/>
          <w:sz w:val="24"/>
        </w:rPr>
      </w:pPr>
      <w:r>
        <w:rPr>
          <w:rFonts w:hint="eastAsia" w:ascii="宋体" w:hAnsi="宋体" w:cs="宋体"/>
          <w:sz w:val="24"/>
        </w:rPr>
        <w:t>5.按照采购有关规定，负责中标（或成交）通知书的鉴证，做好采购合同等资料的备案工作。</w:t>
      </w:r>
    </w:p>
    <w:p>
      <w:pPr>
        <w:ind w:firstLine="435"/>
        <w:rPr>
          <w:rFonts w:ascii="宋体" w:hAnsi="宋体" w:cs="宋体"/>
          <w:sz w:val="24"/>
        </w:rPr>
      </w:pPr>
      <w:r>
        <w:rPr>
          <w:rFonts w:hint="eastAsia" w:ascii="宋体" w:hAnsi="宋体" w:cs="宋体"/>
          <w:sz w:val="24"/>
        </w:rPr>
        <w:t>6.按国家、省、市有关规定，做好采购文件和其他资料的存档。</w:t>
      </w:r>
    </w:p>
    <w:p>
      <w:pPr>
        <w:ind w:firstLine="435"/>
        <w:rPr>
          <w:rFonts w:ascii="宋体" w:hAnsi="宋体" w:cs="宋体"/>
          <w:sz w:val="24"/>
        </w:rPr>
      </w:pPr>
      <w:r>
        <w:rPr>
          <w:rFonts w:hint="eastAsia" w:ascii="宋体" w:hAnsi="宋体" w:cs="宋体"/>
          <w:sz w:val="24"/>
        </w:rPr>
        <w:t>7.办理甲方委托的其他事项。</w:t>
      </w:r>
    </w:p>
    <w:p>
      <w:pPr>
        <w:ind w:firstLine="435"/>
        <w:rPr>
          <w:rFonts w:ascii="宋体" w:hAnsi="宋体" w:cs="宋体"/>
          <w:b/>
          <w:bCs/>
          <w:sz w:val="24"/>
        </w:rPr>
      </w:pPr>
      <w:r>
        <w:rPr>
          <w:rFonts w:hint="eastAsia" w:ascii="宋体" w:hAnsi="宋体" w:cs="宋体"/>
          <w:b/>
          <w:bCs/>
          <w:sz w:val="24"/>
        </w:rPr>
        <w:t>七、双方的共同责任</w:t>
      </w:r>
    </w:p>
    <w:p>
      <w:pPr>
        <w:adjustRightInd w:val="0"/>
        <w:snapToGrid w:val="0"/>
        <w:ind w:firstLine="480" w:firstLineChars="200"/>
        <w:rPr>
          <w:rFonts w:ascii="宋体" w:hAnsi="宋体" w:cs="宋体"/>
          <w:sz w:val="24"/>
        </w:rPr>
      </w:pPr>
      <w:r>
        <w:rPr>
          <w:rFonts w:hint="eastAsia" w:ascii="宋体" w:hAnsi="宋体" w:cs="宋体"/>
          <w:sz w:val="24"/>
        </w:rPr>
        <w:t>1.在采购活动中，甲乙双方均有遵守廉政规定、采购纪律和承担保密的责任。</w:t>
      </w:r>
    </w:p>
    <w:p>
      <w:pPr>
        <w:adjustRightInd w:val="0"/>
        <w:snapToGrid w:val="0"/>
        <w:ind w:firstLine="480" w:firstLineChars="200"/>
        <w:rPr>
          <w:rFonts w:ascii="宋体" w:hAnsi="宋体" w:cs="宋体"/>
          <w:sz w:val="24"/>
        </w:rPr>
      </w:pPr>
      <w:r>
        <w:rPr>
          <w:rFonts w:hint="eastAsia" w:ascii="宋体" w:hAnsi="宋体" w:cs="宋体"/>
          <w:sz w:val="24"/>
        </w:rPr>
        <w:t>2.甲乙双方有调查处理并答复供应商质疑的共同义务。</w:t>
      </w:r>
    </w:p>
    <w:p>
      <w:pPr>
        <w:adjustRightInd w:val="0"/>
        <w:snapToGrid w:val="0"/>
        <w:ind w:firstLine="480" w:firstLineChars="200"/>
        <w:rPr>
          <w:rFonts w:ascii="宋体" w:hAnsi="宋体" w:cs="宋体"/>
          <w:sz w:val="24"/>
        </w:rPr>
      </w:pPr>
      <w:r>
        <w:rPr>
          <w:rFonts w:hint="eastAsia" w:ascii="宋体" w:hAnsi="宋体" w:cs="宋体"/>
          <w:sz w:val="24"/>
        </w:rPr>
        <w:t>3.甲乙双方应当全面履行各自的义务，如发生违约行为，应承担相应的责任。</w:t>
      </w:r>
    </w:p>
    <w:p>
      <w:pPr>
        <w:adjustRightInd w:val="0"/>
        <w:snapToGrid w:val="0"/>
        <w:ind w:firstLine="480" w:firstLineChars="200"/>
        <w:rPr>
          <w:rFonts w:ascii="宋体" w:hAnsi="宋体" w:cs="宋体"/>
          <w:sz w:val="24"/>
        </w:rPr>
      </w:pPr>
      <w:r>
        <w:rPr>
          <w:rFonts w:hint="eastAsia" w:ascii="宋体" w:hAnsi="宋体" w:cs="宋体"/>
          <w:sz w:val="24"/>
        </w:rPr>
        <w:t>4.非法定事由，不得撤销委托，不得拒绝确认评标结果。</w:t>
      </w:r>
    </w:p>
    <w:p>
      <w:pPr>
        <w:adjustRightInd w:val="0"/>
        <w:snapToGrid w:val="0"/>
        <w:ind w:firstLine="482" w:firstLineChars="200"/>
        <w:rPr>
          <w:rFonts w:ascii="宋体" w:hAnsi="宋体" w:cs="宋体"/>
          <w:b/>
          <w:sz w:val="24"/>
        </w:rPr>
      </w:pPr>
      <w:r>
        <w:rPr>
          <w:rFonts w:hint="eastAsia" w:ascii="宋体" w:hAnsi="宋体" w:cs="宋体"/>
          <w:b/>
          <w:sz w:val="24"/>
        </w:rPr>
        <w:t>八、费用</w:t>
      </w:r>
    </w:p>
    <w:p>
      <w:pPr>
        <w:ind w:firstLine="435"/>
        <w:rPr>
          <w:rFonts w:hint="eastAsia" w:ascii="宋体" w:hAnsi="宋体" w:cs="宋体"/>
          <w:sz w:val="24"/>
        </w:rPr>
      </w:pPr>
      <w:r>
        <w:rPr>
          <w:rFonts w:hint="eastAsia" w:ascii="宋体" w:hAnsi="宋体" w:cs="宋体"/>
          <w:sz w:val="24"/>
        </w:rPr>
        <w:t>1、采购项目的招标代理费由中标方支付，具体收费标准按诸国资办【2021】5号关于印发《诸暨市国有企业货物和服务采购管理办法》的通知文件执行。本项目约定最高收费不超过人民币壹万伍仟元，不足3000元按3000元收取。</w:t>
      </w:r>
    </w:p>
    <w:p>
      <w:pPr>
        <w:ind w:firstLine="435"/>
        <w:rPr>
          <w:rFonts w:ascii="宋体" w:hAnsi="宋体" w:cs="宋体"/>
          <w:b/>
          <w:bCs/>
          <w:sz w:val="24"/>
        </w:rPr>
      </w:pPr>
      <w:r>
        <w:rPr>
          <w:rFonts w:hint="eastAsia" w:ascii="宋体" w:hAnsi="宋体" w:cs="宋体"/>
          <w:b/>
          <w:bCs/>
          <w:sz w:val="24"/>
        </w:rPr>
        <w:t>九、其他事项</w:t>
      </w:r>
    </w:p>
    <w:p>
      <w:pPr>
        <w:adjustRightInd w:val="0"/>
        <w:snapToGrid w:val="0"/>
        <w:ind w:firstLine="480" w:firstLineChars="200"/>
        <w:rPr>
          <w:rFonts w:ascii="宋体" w:hAnsi="宋体" w:cs="宋体"/>
          <w:sz w:val="24"/>
        </w:rPr>
      </w:pPr>
      <w:r>
        <w:rPr>
          <w:rFonts w:hint="eastAsia" w:ascii="宋体" w:hAnsi="宋体" w:cs="宋体"/>
          <w:sz w:val="24"/>
        </w:rPr>
        <w:t>1.原则上乙方在甲方提供完整招标所需资料后按采购相关法律法规规定时间，完成相关招标工作。如因乙方自身原因未按期完成招标工作的将按照相关管理制度处理；</w:t>
      </w:r>
    </w:p>
    <w:p>
      <w:pPr>
        <w:adjustRightInd w:val="0"/>
        <w:snapToGrid w:val="0"/>
        <w:ind w:firstLine="480" w:firstLineChars="200"/>
        <w:rPr>
          <w:rFonts w:ascii="宋体" w:hAnsi="宋体" w:cs="宋体"/>
          <w:sz w:val="24"/>
        </w:rPr>
      </w:pPr>
      <w:r>
        <w:rPr>
          <w:rFonts w:hint="eastAsia" w:ascii="宋体" w:hAnsi="宋体" w:cs="宋体"/>
          <w:sz w:val="24"/>
        </w:rPr>
        <w:t>2.分派方式：按各项目实施（管理）单位提交时间的前后顺序，依次轮流（如遇项目政策性强、技术要求高、时间紧等特殊的项目，经相关领导审批通过后择优选定服务单位），乙方不得以单个项目金额大小及其它各种理由为借口拒绝或推诿相关采购代理工作。</w:t>
      </w:r>
    </w:p>
    <w:p>
      <w:pPr>
        <w:adjustRightInd w:val="0"/>
        <w:snapToGrid w:val="0"/>
        <w:ind w:firstLine="480" w:firstLineChars="200"/>
        <w:rPr>
          <w:rFonts w:ascii="宋体" w:hAnsi="宋体" w:cs="宋体"/>
          <w:sz w:val="24"/>
        </w:rPr>
      </w:pPr>
      <w:r>
        <w:rPr>
          <w:rFonts w:hint="eastAsia" w:ascii="宋体" w:hAnsi="宋体" w:cs="宋体"/>
          <w:sz w:val="24"/>
        </w:rPr>
        <w:t>3.</w:t>
      </w:r>
      <w:r>
        <w:rPr>
          <w:rFonts w:hint="eastAsia" w:ascii="宋体" w:hAnsi="宋体" w:cs="宋体"/>
          <w:kern w:val="1"/>
          <w:sz w:val="24"/>
        </w:rPr>
        <w:t>后续负责代理工作人员需与投标时提供拟派项目人员一致，若因人员离职、伤亡等其它非预见性原因需跟换代理工作人员的，更换人员的经验和资质不得低于被更换的人员并报甲方审批通过后方可替换，若发现实际服务人员与投标时拟派人员不一致或未经审批擅自更换的，甲方有权解除年度服务合同</w:t>
      </w:r>
      <w:r>
        <w:rPr>
          <w:rFonts w:hint="eastAsia" w:ascii="宋体" w:hAnsi="宋体" w:cs="宋体"/>
          <w:sz w:val="24"/>
        </w:rPr>
        <w:t>。</w:t>
      </w:r>
    </w:p>
    <w:p>
      <w:pPr>
        <w:adjustRightInd w:val="0"/>
        <w:snapToGrid w:val="0"/>
        <w:ind w:firstLine="480" w:firstLineChars="200"/>
        <w:rPr>
          <w:rFonts w:ascii="宋体" w:hAnsi="宋体" w:cs="宋体"/>
          <w:sz w:val="24"/>
        </w:rPr>
      </w:pPr>
      <w:r>
        <w:rPr>
          <w:rFonts w:hint="eastAsia" w:ascii="宋体" w:hAnsi="宋体" w:cs="宋体"/>
          <w:sz w:val="24"/>
        </w:rPr>
        <w:t>4.乙方在项目代理过程中，因与其项目相关单位恶意串通、弄虚作假、徇私舞弊、玩忽职守或滥用职权造成审核结果失实以及发生其它过失情况的，除解除合同、抄告相关行政主管部门，还将依法追究其经济责任和法律责任。</w:t>
      </w:r>
    </w:p>
    <w:p>
      <w:pPr>
        <w:adjustRightInd w:val="0"/>
        <w:snapToGrid w:val="0"/>
        <w:ind w:firstLine="480" w:firstLineChars="200"/>
        <w:rPr>
          <w:rFonts w:ascii="宋体" w:hAnsi="宋体" w:cs="宋体"/>
          <w:sz w:val="24"/>
        </w:rPr>
      </w:pPr>
      <w:r>
        <w:rPr>
          <w:rFonts w:hint="eastAsia" w:ascii="宋体" w:hAnsi="宋体" w:cs="宋体"/>
          <w:sz w:val="24"/>
        </w:rPr>
        <w:t>5.乙方在项目代理过程中，不按招标程序、不处理问题，吃拿卡要，对潜在投标单位设置障碍，故意刁难、粗暴对待的，经核实除解除合同、抄告相关行政主管部门，还将依法追究其经济责任和法律责任。</w:t>
      </w:r>
    </w:p>
    <w:p>
      <w:pPr>
        <w:adjustRightInd w:val="0"/>
        <w:snapToGrid w:val="0"/>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甲方将依据本公司关于开展第三方服务单位相关规定对乙方代理服务质量进行日常考核，乙方需无条件服从，甲方有权根据日常考核结果优劣进行处理，处理结果包括但不限于：责令其限期改正、警告、取消其一定次数或一段时限本公司的招标代理资格、解除合同等；给业主单位、投标单位造成损失的，应当承担赔偿责任；构成犯罪的，移交司法机关依法追究其刑事责任（未尽事宜详见本公司有关管理制度）。</w:t>
      </w:r>
    </w:p>
    <w:p>
      <w:pPr>
        <w:adjustRightInd w:val="0"/>
        <w:snapToGrid w:val="0"/>
        <w:spacing w:line="240" w:lineRule="auto"/>
        <w:ind w:firstLine="480" w:firstLineChars="200"/>
        <w:rPr>
          <w:rFonts w:hint="default" w:ascii="宋体" w:hAnsi="宋体" w:eastAsia="宋体" w:cs="宋体"/>
          <w:color w:val="0000FF"/>
          <w:sz w:val="24"/>
          <w:highlight w:val="none"/>
          <w:lang w:val="en-US" w:eastAsia="zh-CN"/>
        </w:rPr>
      </w:pPr>
      <w:r>
        <w:rPr>
          <w:rFonts w:hint="eastAsia" w:ascii="宋体" w:hAnsi="宋体" w:eastAsia="宋体" w:cs="宋体"/>
          <w:color w:val="0000FF"/>
          <w:sz w:val="24"/>
          <w:highlight w:val="none"/>
          <w:lang w:val="en-US" w:eastAsia="zh-CN"/>
        </w:rPr>
        <w:t>7、若上级政策调整或本</w:t>
      </w:r>
      <w:r>
        <w:rPr>
          <w:rFonts w:hint="eastAsia" w:ascii="宋体" w:hAnsi="宋体" w:cs="宋体"/>
          <w:color w:val="0000FF"/>
          <w:sz w:val="24"/>
          <w:highlight w:val="none"/>
          <w:lang w:val="en-US" w:eastAsia="zh-CN"/>
        </w:rPr>
        <w:t>公司</w:t>
      </w:r>
      <w:r>
        <w:rPr>
          <w:rFonts w:hint="eastAsia" w:ascii="宋体" w:hAnsi="宋体" w:eastAsia="宋体" w:cs="宋体"/>
          <w:color w:val="0000FF"/>
          <w:sz w:val="24"/>
          <w:highlight w:val="none"/>
          <w:lang w:val="en-US" w:eastAsia="zh-CN"/>
        </w:rPr>
        <w:t>制度改变，本合同期限及相应条款也随之变更，乙方无条件配合，由此造成的一切损失、费用均由乙方自行承担。</w:t>
      </w:r>
    </w:p>
    <w:p>
      <w:pPr>
        <w:adjustRightInd w:val="0"/>
        <w:snapToGrid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0000FF"/>
          <w:sz w:val="24"/>
          <w:highlight w:val="none"/>
          <w:lang w:val="en-US" w:eastAsia="zh-CN"/>
        </w:rPr>
        <w:t>8</w:t>
      </w:r>
      <w:r>
        <w:rPr>
          <w:rFonts w:hint="eastAsia" w:ascii="宋体" w:hAnsi="宋体" w:eastAsia="宋体" w:cs="宋体"/>
          <w:color w:val="0000FF"/>
          <w:sz w:val="24"/>
          <w:highlight w:val="none"/>
        </w:rPr>
        <w:t>、</w:t>
      </w:r>
      <w:r>
        <w:rPr>
          <w:rFonts w:hint="eastAsia" w:ascii="宋体" w:hAnsi="宋体" w:eastAsia="宋体" w:cs="宋体"/>
          <w:color w:val="auto"/>
          <w:sz w:val="24"/>
          <w:highlight w:val="none"/>
        </w:rPr>
        <w:t>本协议一式三份，甲乙双方和</w:t>
      </w:r>
      <w:r>
        <w:rPr>
          <w:rFonts w:hint="eastAsia" w:ascii="宋体" w:hAnsi="宋体" w:eastAsia="宋体" w:cs="宋体"/>
          <w:color w:val="auto"/>
          <w:sz w:val="24"/>
          <w:highlight w:val="none"/>
          <w:lang w:val="en-US" w:eastAsia="zh-CN"/>
        </w:rPr>
        <w:t>相关主管部门</w:t>
      </w:r>
      <w:r>
        <w:rPr>
          <w:rFonts w:hint="eastAsia" w:ascii="宋体" w:hAnsi="宋体" w:eastAsia="宋体" w:cs="宋体"/>
          <w:color w:val="auto"/>
          <w:sz w:val="24"/>
          <w:highlight w:val="none"/>
        </w:rPr>
        <w:t>各执一份。本协议自双方法定代表或授权代表人签字、盖章之日起生效。</w:t>
      </w:r>
    </w:p>
    <w:p>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0000FF"/>
          <w:sz w:val="24"/>
          <w:highlight w:val="none"/>
          <w:lang w:val="en-US" w:eastAsia="zh-CN"/>
        </w:rPr>
        <w:t>9</w:t>
      </w:r>
      <w:r>
        <w:rPr>
          <w:rFonts w:hint="eastAsia" w:ascii="宋体" w:hAnsi="宋体" w:eastAsia="宋体" w:cs="宋体"/>
          <w:color w:val="0000FF"/>
          <w:sz w:val="24"/>
          <w:highlight w:val="none"/>
        </w:rPr>
        <w:t>、</w:t>
      </w:r>
      <w:r>
        <w:rPr>
          <w:rFonts w:hint="eastAsia" w:ascii="宋体" w:hAnsi="宋体" w:eastAsia="宋体" w:cs="宋体"/>
          <w:color w:val="auto"/>
          <w:sz w:val="24"/>
          <w:highlight w:val="none"/>
          <w:lang w:val="en-US" w:eastAsia="zh-CN"/>
        </w:rPr>
        <w:t>协议</w:t>
      </w:r>
      <w:r>
        <w:rPr>
          <w:rFonts w:hint="eastAsia" w:ascii="宋体" w:hAnsi="宋体" w:eastAsia="宋体" w:cs="宋体"/>
          <w:color w:val="auto"/>
          <w:sz w:val="24"/>
          <w:highlight w:val="none"/>
        </w:rPr>
        <w:t>实施或与</w:t>
      </w:r>
      <w:r>
        <w:rPr>
          <w:rFonts w:hint="eastAsia" w:ascii="宋体" w:hAnsi="宋体" w:eastAsia="宋体" w:cs="宋体"/>
          <w:color w:val="auto"/>
          <w:sz w:val="24"/>
          <w:highlight w:val="none"/>
          <w:lang w:val="en-US" w:eastAsia="zh-CN"/>
        </w:rPr>
        <w:t>协议</w:t>
      </w:r>
      <w:r>
        <w:rPr>
          <w:rFonts w:hint="eastAsia" w:ascii="宋体" w:hAnsi="宋体" w:eastAsia="宋体" w:cs="宋体"/>
          <w:color w:val="auto"/>
          <w:sz w:val="24"/>
          <w:highlight w:val="none"/>
        </w:rPr>
        <w:t>有关的一切争端，甲乙双方应通过友好协商解决，如果协商仍得不到解决，任何一方可向</w:t>
      </w:r>
      <w:r>
        <w:rPr>
          <w:rFonts w:hint="eastAsia" w:ascii="宋体" w:hAnsi="宋体" w:eastAsia="宋体" w:cs="宋体"/>
          <w:color w:val="auto"/>
          <w:sz w:val="24"/>
          <w:highlight w:val="none"/>
          <w:lang w:val="en-US" w:eastAsia="zh-CN"/>
        </w:rPr>
        <w:t>诸暨市人民法院诉讼</w:t>
      </w:r>
      <w:r>
        <w:rPr>
          <w:rFonts w:hint="eastAsia" w:ascii="宋体" w:hAnsi="宋体" w:eastAsia="宋体" w:cs="宋体"/>
          <w:color w:val="auto"/>
          <w:sz w:val="24"/>
          <w:highlight w:val="none"/>
        </w:rPr>
        <w:t>解决。</w:t>
      </w:r>
    </w:p>
    <w:p>
      <w:pPr>
        <w:ind w:firstLine="480" w:firstLineChars="200"/>
        <w:rPr>
          <w:rFonts w:ascii="宋体" w:hAnsi="宋体" w:cs="宋体"/>
          <w:sz w:val="24"/>
        </w:rPr>
      </w:pPr>
      <w:r>
        <w:rPr>
          <w:rFonts w:hint="eastAsia" w:ascii="宋体" w:hAnsi="宋体" w:eastAsia="宋体" w:cs="宋体"/>
          <w:color w:val="0000FF"/>
          <w:sz w:val="24"/>
          <w:highlight w:val="none"/>
          <w:lang w:val="en-US" w:eastAsia="zh-CN"/>
        </w:rPr>
        <w:t>10、</w:t>
      </w:r>
      <w:r>
        <w:rPr>
          <w:rFonts w:hint="eastAsia" w:ascii="宋体" w:hAnsi="宋体" w:eastAsia="宋体" w:cs="宋体"/>
          <w:color w:val="auto"/>
          <w:sz w:val="24"/>
          <w:highlight w:val="none"/>
        </w:rPr>
        <w:t>其他未尽事宜由甲乙双方协商解决。</w:t>
      </w:r>
    </w:p>
    <w:p>
      <w:pPr>
        <w:ind w:firstLine="435"/>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甲方（盖章）：                               乙方（盖章）：</w:t>
      </w:r>
    </w:p>
    <w:p>
      <w:pPr>
        <w:rPr>
          <w:rFonts w:ascii="宋体" w:hAnsi="宋体" w:cs="宋体"/>
          <w:sz w:val="24"/>
        </w:rPr>
      </w:pPr>
      <w:r>
        <w:rPr>
          <w:rFonts w:hint="eastAsia" w:ascii="宋体" w:hAnsi="宋体" w:cs="宋体"/>
          <w:sz w:val="24"/>
        </w:rPr>
        <w:t>法定代表人或                                 法定代表人或</w:t>
      </w:r>
    </w:p>
    <w:p>
      <w:pPr>
        <w:rPr>
          <w:rFonts w:ascii="宋体" w:hAnsi="宋体" w:cs="宋体"/>
          <w:sz w:val="24"/>
        </w:rPr>
      </w:pPr>
      <w:r>
        <w:rPr>
          <w:rFonts w:hint="eastAsia" w:ascii="宋体" w:hAnsi="宋体" w:cs="宋体"/>
          <w:sz w:val="24"/>
        </w:rPr>
        <w:t>授权代表（签字）：                           授权代表（签字）：</w:t>
      </w:r>
    </w:p>
    <w:p>
      <w:pPr>
        <w:ind w:left="6000" w:hanging="6000" w:hangingChars="2500"/>
        <w:rPr>
          <w:rFonts w:ascii="宋体" w:hAnsi="宋体" w:cs="宋体"/>
          <w:sz w:val="24"/>
        </w:rPr>
      </w:pPr>
      <w:r>
        <w:rPr>
          <w:rFonts w:hint="eastAsia" w:ascii="宋体" w:hAnsi="宋体" w:cs="宋体"/>
          <w:sz w:val="24"/>
        </w:rPr>
        <w:t xml:space="preserve">地址：                                       地址：                              </w:t>
      </w:r>
    </w:p>
    <w:p>
      <w:pPr>
        <w:spacing w:beforeLines="50" w:afterLines="50"/>
        <w:rPr>
          <w:rFonts w:ascii="宋体" w:hAnsi="宋体" w:cs="宋体"/>
        </w:rPr>
      </w:pPr>
      <w:r>
        <w:rPr>
          <w:rFonts w:hint="eastAsia" w:ascii="宋体" w:hAnsi="宋体" w:cs="宋体"/>
          <w:sz w:val="24"/>
        </w:rPr>
        <w:t>签订日期：202</w:t>
      </w:r>
      <w:r>
        <w:rPr>
          <w:rFonts w:hint="eastAsia" w:ascii="宋体" w:hAnsi="宋体" w:cs="宋体"/>
          <w:sz w:val="24"/>
          <w:lang w:val="en-US" w:eastAsia="zh-CN"/>
        </w:rPr>
        <w:t>4</w:t>
      </w:r>
      <w:r>
        <w:rPr>
          <w:rFonts w:hint="eastAsia" w:ascii="宋体" w:hAnsi="宋体" w:cs="宋体"/>
          <w:sz w:val="24"/>
        </w:rPr>
        <w:t>年  月  日</w:t>
      </w:r>
    </w:p>
    <w:p>
      <w:pPr>
        <w:spacing w:beforeLines="50" w:afterLines="50"/>
        <w:rPr>
          <w:rFonts w:ascii="宋体" w:hAnsi="宋体" w:cs="宋体"/>
        </w:rPr>
      </w:pPr>
    </w:p>
    <w:sectPr>
      <w:pgSz w:w="11906" w:h="16838"/>
      <w:pgMar w:top="1134" w:right="1286" w:bottom="1134" w:left="13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c+0ySvAQAA&#10;gAMAAA4AAAAAAAAAAQAgAAAAHwEAAGRycy9lMm9Eb2MueG1sUEsFBgAAAAAGAAYAWQEAAEAFAAAA&#10;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7I3PsK4BAACA&#10;AwAADgAAAAAAAAABACAAAAAfAQAAZHJzL2Uyb0RvYy54bWxQSwUGAAAAAAYABgBZAQAAP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A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style>
  <w:style w:type="paragraph" w:styleId="3">
    <w:name w:val="Body Text"/>
    <w:basedOn w:val="1"/>
    <w:next w:val="1"/>
    <w:qFormat/>
    <w:uiPriority w:val="0"/>
    <w:rPr>
      <w:rFonts w:ascii="宋体"/>
      <w:kern w:val="16"/>
      <w:position w:val="6"/>
      <w:sz w:val="24"/>
      <w:szCs w:val="20"/>
    </w:rPr>
  </w:style>
  <w:style w:type="paragraph" w:styleId="4">
    <w:name w:val="toc 6"/>
    <w:basedOn w:val="1"/>
    <w:next w:val="1"/>
    <w:qFormat/>
    <w:uiPriority w:val="0"/>
    <w:pPr>
      <w:spacing w:line="360" w:lineRule="auto"/>
      <w:ind w:left="1200" w:firstLine="200" w:firstLineChars="200"/>
      <w:jc w:val="left"/>
    </w:pPr>
    <w:rPr>
      <w:rFonts w:ascii="Calibri" w:hAnsi="Calibri"/>
      <w:sz w:val="18"/>
      <w:szCs w:val="18"/>
    </w:rPr>
  </w:style>
  <w:style w:type="paragraph" w:styleId="8">
    <w:name w:val="annotation text"/>
    <w:basedOn w:val="1"/>
    <w:qFormat/>
    <w:uiPriority w:val="0"/>
    <w:pPr>
      <w:jc w:val="left"/>
    </w:pPr>
  </w:style>
  <w:style w:type="paragraph" w:styleId="9">
    <w:name w:val="Body Text Indent"/>
    <w:basedOn w:val="1"/>
    <w:next w:val="1"/>
    <w:qFormat/>
    <w:uiPriority w:val="0"/>
    <w:pPr>
      <w:ind w:firstLine="555"/>
    </w:pPr>
    <w:rPr>
      <w:rFonts w:ascii="宋体"/>
      <w:kern w:val="16"/>
      <w:position w:val="6"/>
      <w:sz w:val="24"/>
      <w:szCs w:val="20"/>
    </w:rPr>
  </w:style>
  <w:style w:type="paragraph" w:styleId="10">
    <w:name w:val="Plain Text"/>
    <w:basedOn w:val="1"/>
    <w:next w:val="1"/>
    <w:qFormat/>
    <w:uiPriority w:val="0"/>
    <w:rPr>
      <w:sz w:val="24"/>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554" w:firstLineChars="231"/>
    </w:pPr>
    <w:rPr>
      <w:kern w:val="16"/>
      <w:position w:val="6"/>
      <w:sz w:val="24"/>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tabs>
        <w:tab w:val="left" w:pos="900"/>
        <w:tab w:val="left" w:pos="1800"/>
      </w:tabs>
      <w:ind w:left="2" w:hanging="2"/>
    </w:pPr>
    <w:rPr>
      <w:kern w:val="16"/>
      <w:sz w:val="24"/>
    </w:rPr>
  </w:style>
  <w:style w:type="paragraph" w:styleId="17">
    <w:name w:val="Body Text 2"/>
    <w:basedOn w:val="1"/>
    <w:qFormat/>
    <w:uiPriority w:val="0"/>
    <w:rPr>
      <w:sz w:val="32"/>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Body Text First Indent 2"/>
    <w:basedOn w:val="9"/>
    <w:next w:val="20"/>
    <w:qFormat/>
    <w:uiPriority w:val="0"/>
    <w:pPr>
      <w:spacing w:line="360" w:lineRule="auto"/>
      <w:ind w:firstLine="420" w:firstLineChars="200"/>
    </w:pPr>
    <w:rPr>
      <w:rFonts w:ascii="Calibri" w:hAnsi="Calibri"/>
      <w:kern w:val="2"/>
      <w:szCs w:val="22"/>
    </w:rPr>
  </w:style>
  <w:style w:type="paragraph" w:customStyle="1" w:styleId="2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Hyperlink"/>
    <w:basedOn w:val="23"/>
    <w:qFormat/>
    <w:uiPriority w:val="0"/>
    <w:rPr>
      <w:color w:val="0000FF"/>
      <w:u w:val="none"/>
    </w:rPr>
  </w:style>
  <w:style w:type="paragraph" w:customStyle="1" w:styleId="28">
    <w:name w:val="Char"/>
    <w:basedOn w:val="1"/>
    <w:qFormat/>
    <w:uiPriority w:val="0"/>
    <w:rPr>
      <w:rFonts w:ascii="黑体" w:hAnsi="宋体" w:eastAsia="黑体"/>
      <w:snapToGrid w:val="0"/>
      <w:kern w:val="0"/>
      <w:sz w:val="32"/>
      <w:szCs w:val="32"/>
    </w:rPr>
  </w:style>
  <w:style w:type="character" w:customStyle="1" w:styleId="29">
    <w:name w:val="first-child"/>
    <w:basedOn w:val="23"/>
    <w:qFormat/>
    <w:uiPriority w:val="0"/>
  </w:style>
  <w:style w:type="character" w:customStyle="1" w:styleId="30">
    <w:name w:val="layui-layer-tabnow"/>
    <w:basedOn w:val="23"/>
    <w:qFormat/>
    <w:uiPriority w:val="0"/>
    <w:rPr>
      <w:bdr w:val="single" w:color="CCCCCC" w:sz="6" w:space="0"/>
      <w:shd w:val="clear" w:color="auto" w:fill="FFFFFF"/>
    </w:rPr>
  </w:style>
  <w:style w:type="paragraph" w:customStyle="1" w:styleId="31">
    <w:name w:val="xl26"/>
    <w:basedOn w:val="1"/>
    <w:qFormat/>
    <w:uiPriority w:val="0"/>
    <w:pPr>
      <w:widowControl/>
      <w:spacing w:before="100" w:beforeAutospacing="1" w:after="100" w:afterAutospacing="1"/>
      <w:jc w:val="right"/>
      <w:textAlignment w:val="center"/>
    </w:pPr>
    <w:rPr>
      <w:rFonts w:hint="eastAsia" w:ascii="黑体" w:hAnsi="宋体" w:eastAsia="黑体"/>
      <w:kern w:val="0"/>
      <w:sz w:val="28"/>
      <w:szCs w:val="28"/>
    </w:rPr>
  </w:style>
  <w:style w:type="paragraph" w:customStyle="1" w:styleId="3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3">
    <w:name w:val="font6"/>
    <w:basedOn w:val="1"/>
    <w:qFormat/>
    <w:uiPriority w:val="0"/>
    <w:pPr>
      <w:widowControl/>
      <w:spacing w:before="100" w:beforeAutospacing="1" w:after="100" w:afterAutospacing="1"/>
      <w:jc w:val="left"/>
    </w:pPr>
    <w:rPr>
      <w:kern w:val="0"/>
      <w:sz w:val="28"/>
      <w:szCs w:val="28"/>
    </w:rPr>
  </w:style>
  <w:style w:type="paragraph" w:customStyle="1" w:styleId="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xl27"/>
    <w:basedOn w:val="1"/>
    <w:qFormat/>
    <w:uiPriority w:val="0"/>
    <w:pPr>
      <w:widowControl/>
      <w:spacing w:before="100" w:beforeAutospacing="1" w:after="100" w:afterAutospacing="1"/>
      <w:jc w:val="left"/>
    </w:pPr>
    <w:rPr>
      <w:rFonts w:hint="eastAsia" w:ascii="黑体" w:hAnsi="宋体" w:eastAsia="黑体"/>
      <w:kern w:val="0"/>
      <w:sz w:val="32"/>
      <w:szCs w:val="32"/>
    </w:rPr>
  </w:style>
  <w:style w:type="paragraph" w:customStyle="1" w:styleId="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8"/>
      <w:szCs w:val="28"/>
    </w:rPr>
  </w:style>
  <w:style w:type="paragraph" w:customStyle="1" w:styleId="38">
    <w:name w:val="xl28"/>
    <w:basedOn w:val="1"/>
    <w:qFormat/>
    <w:uiPriority w:val="0"/>
    <w:pPr>
      <w:widowControl/>
      <w:spacing w:before="100" w:beforeAutospacing="1" w:after="100" w:afterAutospacing="1"/>
      <w:jc w:val="right"/>
    </w:pPr>
    <w:rPr>
      <w:rFonts w:hint="eastAsia" w:ascii="黑体" w:hAnsi="宋体" w:eastAsia="黑体"/>
      <w:kern w:val="0"/>
      <w:sz w:val="32"/>
      <w:szCs w:val="32"/>
    </w:rPr>
  </w:style>
  <w:style w:type="paragraph" w:customStyle="1" w:styleId="39">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41">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9631</Words>
  <Characters>9849</Characters>
  <Paragraphs>685</Paragraphs>
  <TotalTime>105</TotalTime>
  <ScaleCrop>false</ScaleCrop>
  <LinksUpToDate>false</LinksUpToDate>
  <CharactersWithSpaces>11021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2023-05-17T07:10:00Z</dcterms:created>
  <dc:creator>ss</dc:creator>
  <cp:lastModifiedBy>User</cp:lastModifiedBy>
  <cp:lastPrinted>2024-02-01T04:01:00Z</cp:lastPrinted>
  <dcterms:modified xsi:type="dcterms:W3CDTF">2024-02-02T06:38:49Z</dcterms:modified>
  <dc:title>建设工程招标文件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B60E06CA9E914C93B2B8E2CA2FDD3CFA</vt:lpwstr>
  </property>
</Properties>
</file>