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04C92">
      <w:pPr>
        <w:jc w:val="center"/>
        <w:rPr>
          <w:rFonts w:hint="eastAsia" w:ascii="宋体" w:hAnsi="宋体" w:eastAsia="宋体" w:cs="宋体"/>
          <w:b/>
          <w:bCs/>
          <w:color w:val="auto"/>
          <w:sz w:val="52"/>
          <w:szCs w:val="52"/>
          <w:lang w:eastAsia="zh-CN"/>
        </w:rPr>
      </w:pPr>
      <w:r>
        <w:rPr>
          <w:rFonts w:hint="eastAsia" w:ascii="宋体" w:hAnsi="宋体" w:cs="宋体"/>
          <w:b/>
          <w:bCs/>
          <w:color w:val="auto"/>
          <w:sz w:val="52"/>
          <w:szCs w:val="52"/>
          <w:lang w:eastAsia="zh-CN"/>
        </w:rPr>
        <w:t>诸暨商贸城</w:t>
      </w:r>
      <w:r>
        <w:rPr>
          <w:rFonts w:hint="eastAsia" w:ascii="宋体" w:hAnsi="宋体" w:cs="宋体"/>
          <w:b/>
          <w:bCs/>
          <w:color w:val="auto"/>
          <w:sz w:val="52"/>
          <w:szCs w:val="52"/>
          <w:lang w:val="en-US" w:eastAsia="zh-CN"/>
        </w:rPr>
        <w:t>2025</w:t>
      </w:r>
      <w:r>
        <w:rPr>
          <w:rFonts w:hint="eastAsia" w:ascii="宋体" w:hAnsi="宋体" w:cs="宋体"/>
          <w:b/>
          <w:bCs/>
          <w:color w:val="auto"/>
          <w:sz w:val="52"/>
          <w:szCs w:val="52"/>
          <w:lang w:eastAsia="zh-CN"/>
        </w:rPr>
        <w:t>采购代理机构入围项目</w:t>
      </w:r>
    </w:p>
    <w:p w14:paraId="3A1B6847">
      <w:pPr>
        <w:spacing w:line="500" w:lineRule="exact"/>
        <w:jc w:val="center"/>
        <w:rPr>
          <w:rFonts w:ascii="宋体" w:hAnsi="宋体" w:cs="宋体"/>
          <w:color w:val="auto"/>
          <w:sz w:val="32"/>
        </w:rPr>
      </w:pPr>
    </w:p>
    <w:p w14:paraId="405753CA">
      <w:pPr>
        <w:jc w:val="center"/>
        <w:rPr>
          <w:rFonts w:ascii="宋体" w:hAnsi="宋体" w:cs="宋体"/>
          <w:color w:val="auto"/>
          <w:sz w:val="84"/>
        </w:rPr>
      </w:pPr>
    </w:p>
    <w:p w14:paraId="51D1BB65">
      <w:pPr>
        <w:jc w:val="center"/>
        <w:rPr>
          <w:rFonts w:ascii="宋体" w:hAnsi="宋体" w:cs="宋体"/>
          <w:color w:val="auto"/>
          <w:sz w:val="80"/>
          <w:szCs w:val="80"/>
        </w:rPr>
      </w:pPr>
      <w:r>
        <w:rPr>
          <w:rFonts w:hint="eastAsia" w:ascii="宋体" w:hAnsi="宋体" w:cs="宋体"/>
          <w:color w:val="auto"/>
          <w:sz w:val="80"/>
          <w:szCs w:val="80"/>
        </w:rPr>
        <w:t>入　</w:t>
      </w:r>
    </w:p>
    <w:p w14:paraId="101BABE3">
      <w:pPr>
        <w:jc w:val="center"/>
        <w:rPr>
          <w:rFonts w:ascii="宋体" w:hAnsi="宋体" w:cs="宋体"/>
          <w:color w:val="auto"/>
          <w:sz w:val="80"/>
          <w:szCs w:val="80"/>
        </w:rPr>
      </w:pPr>
      <w:r>
        <w:rPr>
          <w:rFonts w:hint="eastAsia" w:ascii="宋体" w:hAnsi="宋体" w:cs="宋体"/>
          <w:color w:val="auto"/>
          <w:sz w:val="80"/>
          <w:szCs w:val="80"/>
        </w:rPr>
        <w:t>围　</w:t>
      </w:r>
    </w:p>
    <w:p w14:paraId="04EDE310">
      <w:pPr>
        <w:jc w:val="center"/>
        <w:rPr>
          <w:rFonts w:ascii="宋体" w:hAnsi="宋体" w:cs="宋体"/>
          <w:color w:val="auto"/>
          <w:sz w:val="80"/>
          <w:szCs w:val="80"/>
        </w:rPr>
      </w:pPr>
      <w:r>
        <w:rPr>
          <w:rFonts w:hint="eastAsia" w:ascii="宋体" w:hAnsi="宋体" w:cs="宋体"/>
          <w:color w:val="auto"/>
          <w:sz w:val="80"/>
          <w:szCs w:val="80"/>
        </w:rPr>
        <w:t>招</w:t>
      </w:r>
    </w:p>
    <w:p w14:paraId="482C8DD6">
      <w:pPr>
        <w:jc w:val="center"/>
        <w:rPr>
          <w:rFonts w:ascii="宋体" w:hAnsi="宋体" w:cs="宋体"/>
          <w:color w:val="auto"/>
          <w:sz w:val="80"/>
          <w:szCs w:val="80"/>
        </w:rPr>
      </w:pPr>
      <w:r>
        <w:rPr>
          <w:rFonts w:hint="eastAsia" w:ascii="宋体" w:hAnsi="宋体" w:cs="宋体"/>
          <w:color w:val="auto"/>
          <w:sz w:val="80"/>
          <w:szCs w:val="80"/>
        </w:rPr>
        <w:t>标</w:t>
      </w:r>
      <w:bookmarkStart w:id="36" w:name="_GoBack"/>
      <w:bookmarkEnd w:id="36"/>
    </w:p>
    <w:p w14:paraId="1CECA9E6">
      <w:pPr>
        <w:jc w:val="center"/>
        <w:rPr>
          <w:rFonts w:ascii="宋体" w:hAnsi="宋体" w:cs="宋体"/>
          <w:color w:val="auto"/>
          <w:sz w:val="80"/>
          <w:szCs w:val="80"/>
        </w:rPr>
      </w:pPr>
      <w:r>
        <w:rPr>
          <w:rFonts w:hint="eastAsia" w:ascii="宋体" w:hAnsi="宋体" w:cs="宋体"/>
          <w:color w:val="auto"/>
          <w:sz w:val="80"/>
          <w:szCs w:val="80"/>
        </w:rPr>
        <w:t>文　</w:t>
      </w:r>
    </w:p>
    <w:p w14:paraId="6243B3B1">
      <w:pPr>
        <w:jc w:val="center"/>
        <w:rPr>
          <w:rFonts w:ascii="宋体" w:hAnsi="宋体" w:cs="宋体"/>
          <w:color w:val="auto"/>
          <w:sz w:val="84"/>
        </w:rPr>
      </w:pPr>
      <w:r>
        <w:rPr>
          <w:rFonts w:hint="eastAsia" w:ascii="宋体" w:hAnsi="宋体" w:cs="宋体"/>
          <w:color w:val="auto"/>
          <w:sz w:val="80"/>
          <w:szCs w:val="80"/>
        </w:rPr>
        <w:t>件</w:t>
      </w:r>
    </w:p>
    <w:p w14:paraId="487EF194">
      <w:pPr>
        <w:spacing w:line="500" w:lineRule="exact"/>
        <w:rPr>
          <w:rFonts w:ascii="宋体" w:hAnsi="宋体" w:cs="宋体"/>
          <w:color w:val="auto"/>
          <w:sz w:val="32"/>
        </w:rPr>
      </w:pPr>
    </w:p>
    <w:p w14:paraId="7F242BC3">
      <w:pPr>
        <w:spacing w:line="500" w:lineRule="exact"/>
        <w:jc w:val="center"/>
        <w:rPr>
          <w:rFonts w:ascii="宋体" w:hAnsi="宋体" w:cs="宋体"/>
          <w:color w:val="auto"/>
          <w:sz w:val="32"/>
        </w:rPr>
      </w:pPr>
    </w:p>
    <w:p w14:paraId="32C3B6E7">
      <w:pPr>
        <w:spacing w:line="500" w:lineRule="exact"/>
        <w:jc w:val="center"/>
        <w:rPr>
          <w:rFonts w:ascii="宋体" w:hAnsi="宋体" w:cs="宋体"/>
          <w:color w:val="auto"/>
          <w:sz w:val="32"/>
        </w:rPr>
      </w:pPr>
    </w:p>
    <w:p w14:paraId="6E353E1A">
      <w:pPr>
        <w:widowControl/>
        <w:spacing w:line="360" w:lineRule="auto"/>
        <w:ind w:firstLine="1205" w:firstLineChars="400"/>
        <w:rPr>
          <w:rFonts w:hint="eastAsia" w:ascii="宋体" w:hAnsi="宋体" w:cs="宋体"/>
          <w:b/>
          <w:color w:val="auto"/>
          <w:sz w:val="30"/>
          <w:szCs w:val="30"/>
          <w:u w:val="single"/>
        </w:rPr>
      </w:pPr>
      <w:r>
        <w:rPr>
          <w:rFonts w:hint="eastAsia" w:ascii="宋体" w:hAnsi="宋体" w:cs="宋体"/>
          <w:b/>
          <w:color w:val="auto"/>
          <w:sz w:val="30"/>
          <w:szCs w:val="30"/>
        </w:rPr>
        <w:t>招 标 人</w:t>
      </w:r>
      <w:r>
        <w:rPr>
          <w:rFonts w:hint="eastAsia" w:ascii="宋体" w:hAnsi="宋体" w:cs="宋体"/>
          <w:color w:val="auto"/>
          <w:sz w:val="30"/>
          <w:szCs w:val="30"/>
        </w:rPr>
        <w:t>：</w:t>
      </w:r>
      <w:r>
        <w:rPr>
          <w:rFonts w:hint="eastAsia" w:ascii="宋体" w:hAnsi="宋体" w:cs="宋体"/>
          <w:b/>
          <w:color w:val="auto"/>
          <w:sz w:val="30"/>
          <w:szCs w:val="30"/>
          <w:u w:val="single"/>
          <w:lang w:eastAsia="zh-CN"/>
        </w:rPr>
        <w:t>诸暨浣江国际商贸城开发有限公司</w:t>
      </w:r>
    </w:p>
    <w:p w14:paraId="019C960A">
      <w:pPr>
        <w:pStyle w:val="2"/>
        <w:widowControl/>
        <w:numPr>
          <w:ilvl w:val="0"/>
          <w:numId w:val="0"/>
        </w:numPr>
        <w:spacing w:line="360" w:lineRule="auto"/>
        <w:ind w:firstLine="1205" w:firstLineChars="400"/>
        <w:rPr>
          <w:rFonts w:ascii="宋体" w:hAnsi="宋体" w:cs="宋体"/>
          <w:b/>
          <w:color w:val="auto"/>
          <w:sz w:val="30"/>
          <w:szCs w:val="30"/>
          <w:u w:val="single"/>
        </w:rPr>
      </w:pPr>
      <w:r>
        <w:rPr>
          <w:rFonts w:hint="eastAsia" w:ascii="宋体" w:hAnsi="宋体" w:cs="宋体"/>
          <w:b/>
          <w:color w:val="auto"/>
          <w:sz w:val="30"/>
          <w:szCs w:val="30"/>
          <w:u w:val="none"/>
          <w:lang w:eastAsia="zh-CN"/>
        </w:rPr>
        <w:t>招标代理：</w:t>
      </w:r>
      <w:r>
        <w:rPr>
          <w:rFonts w:hint="eastAsia" w:ascii="宋体" w:hAnsi="宋体" w:cs="宋体"/>
          <w:b/>
          <w:color w:val="auto"/>
          <w:sz w:val="30"/>
          <w:szCs w:val="30"/>
          <w:u w:val="single"/>
          <w:lang w:eastAsia="zh-CN"/>
        </w:rPr>
        <w:t>江苏志诚工程咨询管理有限公司</w:t>
      </w:r>
    </w:p>
    <w:p w14:paraId="3727D24E">
      <w:pPr>
        <w:spacing w:beforeLines="50" w:afterLines="50" w:line="420" w:lineRule="exact"/>
        <w:ind w:firstLine="1205" w:firstLineChars="400"/>
        <w:rPr>
          <w:rFonts w:ascii="宋体" w:hAnsi="宋体" w:cs="宋体"/>
          <w:b/>
          <w:color w:val="auto"/>
          <w:sz w:val="30"/>
          <w:szCs w:val="30"/>
          <w:u w:val="single"/>
        </w:rPr>
      </w:pPr>
      <w:r>
        <w:rPr>
          <w:rFonts w:hint="eastAsia" w:ascii="宋体" w:hAnsi="宋体" w:cs="宋体"/>
          <w:b/>
          <w:color w:val="auto"/>
          <w:sz w:val="30"/>
          <w:szCs w:val="30"/>
        </w:rPr>
        <w:t>编制日期：</w:t>
      </w:r>
      <w:r>
        <w:rPr>
          <w:rFonts w:hint="eastAsia" w:ascii="宋体" w:hAnsi="宋体" w:cs="宋体"/>
          <w:b/>
          <w:color w:val="auto"/>
          <w:sz w:val="30"/>
          <w:szCs w:val="30"/>
          <w:u w:val="single"/>
        </w:rPr>
        <w:t>二○二</w:t>
      </w:r>
      <w:r>
        <w:rPr>
          <w:rFonts w:hint="eastAsia" w:ascii="宋体" w:hAnsi="宋体" w:cs="宋体"/>
          <w:b/>
          <w:color w:val="auto"/>
          <w:sz w:val="30"/>
          <w:szCs w:val="30"/>
          <w:u w:val="single"/>
          <w:lang w:val="en-US" w:eastAsia="zh-CN"/>
        </w:rPr>
        <w:t>五</w:t>
      </w:r>
      <w:r>
        <w:rPr>
          <w:rFonts w:hint="eastAsia" w:ascii="宋体" w:hAnsi="宋体" w:cs="宋体"/>
          <w:b/>
          <w:color w:val="auto"/>
          <w:sz w:val="30"/>
          <w:szCs w:val="30"/>
          <w:u w:val="single"/>
        </w:rPr>
        <w:t>年</w:t>
      </w:r>
      <w:r>
        <w:rPr>
          <w:rFonts w:hint="eastAsia" w:ascii="宋体" w:hAnsi="宋体" w:cs="宋体"/>
          <w:b/>
          <w:color w:val="auto"/>
          <w:sz w:val="30"/>
          <w:szCs w:val="30"/>
          <w:u w:val="single"/>
          <w:lang w:val="en-US" w:eastAsia="zh-CN"/>
        </w:rPr>
        <w:t>一</w:t>
      </w:r>
      <w:r>
        <w:rPr>
          <w:rFonts w:hint="eastAsia" w:ascii="宋体" w:hAnsi="宋体" w:cs="宋体"/>
          <w:b/>
          <w:color w:val="auto"/>
          <w:sz w:val="30"/>
          <w:szCs w:val="30"/>
          <w:u w:val="single"/>
        </w:rPr>
        <w:t>月</w:t>
      </w:r>
    </w:p>
    <w:p w14:paraId="772AF425">
      <w:pPr>
        <w:spacing w:line="360" w:lineRule="auto"/>
        <w:jc w:val="center"/>
        <w:rPr>
          <w:rFonts w:ascii="宋体" w:hAnsi="宋体" w:cs="宋体"/>
          <w:b/>
          <w:bCs/>
          <w:color w:val="auto"/>
          <w:sz w:val="36"/>
          <w:szCs w:val="36"/>
        </w:rPr>
      </w:pPr>
      <w:bookmarkStart w:id="0" w:name="OLE_LINK2"/>
      <w:bookmarkStart w:id="1" w:name="OLE_LINK4"/>
      <w:bookmarkStart w:id="2" w:name="OLE_LINK1"/>
      <w:bookmarkStart w:id="3" w:name="OLE_LINK3"/>
      <w:bookmarkStart w:id="4" w:name="OLE_LINK5"/>
    </w:p>
    <w:p w14:paraId="165FDD9B">
      <w:pPr>
        <w:spacing w:line="360" w:lineRule="auto"/>
        <w:jc w:val="center"/>
        <w:rPr>
          <w:rFonts w:ascii="宋体" w:hAnsi="宋体" w:cs="宋体"/>
          <w:color w:val="auto"/>
          <w:sz w:val="44"/>
        </w:rPr>
        <w:sectPr>
          <w:headerReference r:id="rId4" w:type="first"/>
          <w:headerReference r:id="rId3" w:type="default"/>
          <w:pgSz w:w="11906" w:h="16838"/>
          <w:pgMar w:top="1134" w:right="1286" w:bottom="1134" w:left="1380" w:header="851" w:footer="992" w:gutter="0"/>
          <w:pgNumType w:start="0"/>
          <w:cols w:space="720" w:num="1"/>
          <w:titlePg/>
          <w:docGrid w:type="lines" w:linePitch="312" w:charSpace="0"/>
        </w:sectPr>
      </w:pPr>
      <w:bookmarkStart w:id="5" w:name="OLE_LINK6"/>
    </w:p>
    <w:bookmarkEnd w:id="0"/>
    <w:bookmarkEnd w:id="1"/>
    <w:bookmarkEnd w:id="2"/>
    <w:bookmarkEnd w:id="3"/>
    <w:bookmarkEnd w:id="4"/>
    <w:bookmarkEnd w:id="5"/>
    <w:p w14:paraId="320E9E74">
      <w:pPr>
        <w:pStyle w:val="5"/>
        <w:spacing w:before="0" w:afterLines="100" w:line="360" w:lineRule="auto"/>
        <w:jc w:val="center"/>
        <w:rPr>
          <w:rFonts w:ascii="宋体" w:hAnsi="宋体" w:cs="宋体"/>
          <w:b/>
          <w:color w:val="auto"/>
          <w:sz w:val="24"/>
        </w:rPr>
      </w:pPr>
      <w:bookmarkStart w:id="6" w:name="_Toc125344501"/>
      <w:r>
        <w:rPr>
          <w:rFonts w:hint="eastAsia" w:ascii="宋体" w:hAnsi="宋体" w:cs="宋体"/>
          <w:color w:val="auto"/>
          <w:sz w:val="36"/>
          <w:szCs w:val="36"/>
        </w:rPr>
        <w:t xml:space="preserve">第一章  </w:t>
      </w:r>
      <w:bookmarkEnd w:id="6"/>
      <w:r>
        <w:rPr>
          <w:rFonts w:hint="eastAsia" w:ascii="宋体" w:hAnsi="宋体" w:cs="宋体"/>
          <w:color w:val="auto"/>
          <w:sz w:val="36"/>
          <w:szCs w:val="36"/>
        </w:rPr>
        <w:t>入围公告</w:t>
      </w:r>
    </w:p>
    <w:p w14:paraId="7467BB4A">
      <w:pPr>
        <w:pStyle w:val="10"/>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ascii="宋体" w:hAnsi="宋体" w:cs="宋体"/>
          <w:color w:val="auto"/>
          <w:kern w:val="0"/>
          <w:szCs w:val="24"/>
        </w:rPr>
      </w:pPr>
      <w:r>
        <w:rPr>
          <w:rFonts w:hint="eastAsia" w:ascii="宋体" w:hAnsi="宋体" w:cs="宋体"/>
          <w:color w:val="auto"/>
          <w:szCs w:val="24"/>
        </w:rPr>
        <w:t>根据相关法律法规及</w:t>
      </w:r>
      <w:r>
        <w:rPr>
          <w:rFonts w:hint="eastAsia" w:ascii="宋体" w:hAnsi="宋体" w:cs="宋体"/>
          <w:color w:val="auto"/>
          <w:szCs w:val="24"/>
          <w:lang w:eastAsia="zh-CN"/>
        </w:rPr>
        <w:t>诸暨浣江国际商贸城开发有限公司</w:t>
      </w:r>
      <w:r>
        <w:rPr>
          <w:rFonts w:hint="eastAsia" w:ascii="宋体" w:hAnsi="宋体" w:cs="宋体"/>
          <w:color w:val="auto"/>
          <w:szCs w:val="24"/>
        </w:rPr>
        <w:t>要求，需要入围一批采购代理机构负责本单位采购项目的招标代理活动。现将有关事项公告如下：</w:t>
      </w:r>
    </w:p>
    <w:p w14:paraId="719077B5">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宋体" w:hAnsi="宋体" w:eastAsia="宋体" w:cs="宋体"/>
          <w:b/>
          <w:color w:val="auto"/>
          <w:sz w:val="24"/>
          <w:lang w:eastAsia="zh-CN"/>
        </w:rPr>
      </w:pPr>
      <w:r>
        <w:rPr>
          <w:rFonts w:hint="eastAsia" w:ascii="宋体" w:hAnsi="宋体" w:cs="宋体"/>
          <w:b/>
          <w:color w:val="auto"/>
          <w:sz w:val="24"/>
        </w:rPr>
        <w:t>一、入围名称：</w:t>
      </w:r>
      <w:r>
        <w:rPr>
          <w:rFonts w:hint="eastAsia" w:ascii="宋体" w:hAnsi="宋体" w:cs="宋体"/>
          <w:b/>
          <w:color w:val="auto"/>
          <w:sz w:val="24"/>
          <w:lang w:eastAsia="zh-CN"/>
        </w:rPr>
        <w:t>诸暨商贸城2025采购代理机构入围项目</w:t>
      </w:r>
    </w:p>
    <w:p w14:paraId="2EED1739">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ascii="宋体" w:hAnsi="宋体" w:cs="宋体"/>
          <w:b/>
          <w:color w:val="auto"/>
          <w:sz w:val="24"/>
        </w:rPr>
      </w:pPr>
      <w:r>
        <w:rPr>
          <w:rFonts w:hint="eastAsia" w:ascii="宋体" w:hAnsi="宋体" w:cs="宋体"/>
          <w:b/>
          <w:color w:val="auto"/>
          <w:sz w:val="24"/>
        </w:rPr>
        <w:t>二、招标方式：公开招标</w:t>
      </w:r>
    </w:p>
    <w:p w14:paraId="2CA5FD22">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ascii="宋体" w:hAnsi="宋体" w:cs="宋体"/>
          <w:b/>
          <w:color w:val="auto"/>
          <w:sz w:val="24"/>
        </w:rPr>
      </w:pPr>
      <w:r>
        <w:rPr>
          <w:rFonts w:hint="eastAsia" w:ascii="宋体" w:hAnsi="宋体" w:cs="宋体"/>
          <w:b/>
          <w:color w:val="auto"/>
          <w:sz w:val="24"/>
        </w:rPr>
        <w:t>二、公告类型：自行采购</w:t>
      </w:r>
    </w:p>
    <w:p w14:paraId="640A1032">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ascii="宋体" w:hAnsi="宋体" w:cs="宋体"/>
          <w:b/>
          <w:color w:val="auto"/>
          <w:sz w:val="24"/>
        </w:rPr>
      </w:pPr>
      <w:r>
        <w:rPr>
          <w:rFonts w:hint="eastAsia" w:ascii="宋体" w:hAnsi="宋体" w:cs="宋体"/>
          <w:b/>
          <w:color w:val="auto"/>
          <w:sz w:val="24"/>
        </w:rPr>
        <w:t>三、项目内容及规模：</w:t>
      </w:r>
    </w:p>
    <w:p w14:paraId="0DB903B1">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ascii="宋体" w:hAnsi="宋体" w:cs="宋体"/>
          <w:bCs/>
          <w:color w:val="auto"/>
          <w:kern w:val="1"/>
          <w:sz w:val="24"/>
        </w:rPr>
      </w:pPr>
      <w:r>
        <w:rPr>
          <w:rFonts w:hint="eastAsia" w:ascii="宋体" w:hAnsi="宋体" w:cs="宋体"/>
          <w:bCs/>
          <w:color w:val="auto"/>
          <w:kern w:val="1"/>
          <w:sz w:val="24"/>
          <w:lang w:eastAsia="zh-CN"/>
        </w:rPr>
        <w:t>诸暨商贸城2025采购代理机构入围项目，共入围三家采购代理机构</w:t>
      </w:r>
      <w:r>
        <w:rPr>
          <w:rFonts w:hint="eastAsia" w:ascii="宋体" w:hAnsi="宋体" w:cs="宋体"/>
          <w:color w:val="auto"/>
          <w:sz w:val="24"/>
        </w:rPr>
        <w:t>。</w:t>
      </w:r>
    </w:p>
    <w:p w14:paraId="4C5D62DF">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ascii="宋体" w:hAnsi="宋体" w:cs="宋体"/>
          <w:b/>
          <w:color w:val="auto"/>
          <w:sz w:val="24"/>
        </w:rPr>
      </w:pPr>
      <w:r>
        <w:rPr>
          <w:rFonts w:hint="eastAsia" w:ascii="宋体" w:hAnsi="宋体" w:cs="宋体"/>
          <w:b/>
          <w:color w:val="auto"/>
          <w:sz w:val="24"/>
        </w:rPr>
        <w:t>四、入围办法：随机抽签入围。</w:t>
      </w:r>
    </w:p>
    <w:p w14:paraId="0FE0721A">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ascii="宋体" w:hAnsi="宋体" w:cs="宋体"/>
          <w:b/>
          <w:color w:val="auto"/>
          <w:sz w:val="24"/>
        </w:rPr>
      </w:pPr>
      <w:r>
        <w:rPr>
          <w:rFonts w:hint="eastAsia" w:ascii="宋体" w:hAnsi="宋体" w:cs="宋体"/>
          <w:b/>
          <w:color w:val="auto"/>
          <w:sz w:val="24"/>
        </w:rPr>
        <w:t>五、入围代理机构资格要求：</w:t>
      </w:r>
    </w:p>
    <w:p w14:paraId="038ED59B">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eastAsia="宋体" w:cs="宋体"/>
          <w:color w:val="auto"/>
          <w:sz w:val="24"/>
          <w:szCs w:val="24"/>
          <w:highlight w:val="none"/>
          <w:lang w:val="en-US" w:eastAsia="zh-CN"/>
        </w:rPr>
        <w:t>在省</w:t>
      </w:r>
      <w:r>
        <w:rPr>
          <w:rFonts w:hint="eastAsia" w:ascii="宋体" w:hAnsi="宋体" w:cs="宋体"/>
          <w:color w:val="auto"/>
          <w:sz w:val="24"/>
          <w:szCs w:val="24"/>
          <w:highlight w:val="none"/>
          <w:lang w:val="en-US" w:eastAsia="zh-CN"/>
        </w:rPr>
        <w:t>级及以上</w:t>
      </w:r>
      <w:r>
        <w:rPr>
          <w:rFonts w:hint="eastAsia" w:ascii="宋体" w:hAnsi="宋体" w:eastAsia="宋体" w:cs="宋体"/>
          <w:color w:val="auto"/>
          <w:sz w:val="24"/>
          <w:szCs w:val="24"/>
          <w:highlight w:val="none"/>
          <w:lang w:val="en-US" w:eastAsia="zh-CN"/>
        </w:rPr>
        <w:t>政府采购网“代理机构”栏目中可查的政府采购代理机构；</w:t>
      </w:r>
    </w:p>
    <w:p w14:paraId="258BC7EA">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2.营业执照经营范围包含：政府采购招标代理相关内容；</w:t>
      </w:r>
    </w:p>
    <w:p w14:paraId="682C2129">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3.入围响应人须拥有招投标所需要的场所、设施设备等；</w:t>
      </w:r>
    </w:p>
    <w:p w14:paraId="3CBE7BC7">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4.具有不少于</w:t>
      </w:r>
      <w:r>
        <w:rPr>
          <w:rFonts w:hint="eastAsia" w:ascii="宋体" w:hAnsi="宋体" w:cs="宋体"/>
          <w:color w:val="auto"/>
          <w:sz w:val="24"/>
          <w:lang w:val="en-US" w:eastAsia="zh-CN"/>
        </w:rPr>
        <w:t>1</w:t>
      </w:r>
      <w:r>
        <w:rPr>
          <w:rFonts w:hint="eastAsia" w:ascii="宋体" w:hAnsi="宋体" w:cs="宋体"/>
          <w:color w:val="auto"/>
          <w:sz w:val="24"/>
        </w:rPr>
        <w:t>名专职从业人员（需提供从业资格考试合格证书或第三方协会颁发的培训合格证书同时提供入围响应人为其缴纳的近3个月社保证明材料）；</w:t>
      </w:r>
    </w:p>
    <w:p w14:paraId="0C1B3DE0">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5.近三年以来（2021年以来）未被采购单位清退或单方面解除合同，无不良行为记录、无违法违规行为（提供无上述不良行为的承诺函（格式自拟）；</w:t>
      </w:r>
    </w:p>
    <w:p w14:paraId="2D808750">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kern w:val="1"/>
          <w:sz w:val="24"/>
          <w:szCs w:val="24"/>
          <w:highlight w:val="none"/>
          <w:lang w:eastAsia="zh-CN"/>
        </w:rPr>
      </w:pPr>
      <w:r>
        <w:rPr>
          <w:rFonts w:hint="eastAsia" w:ascii="宋体" w:hAnsi="宋体" w:cs="宋体"/>
          <w:color w:val="auto"/>
          <w:sz w:val="24"/>
        </w:rPr>
        <w:t>6.符合其他相关规定要求。</w:t>
      </w:r>
      <w:bookmarkStart w:id="7" w:name="_Toc125344503"/>
    </w:p>
    <w:p w14:paraId="7438A97A">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入围时间：</w:t>
      </w:r>
      <w:r>
        <w:rPr>
          <w:rFonts w:hint="eastAsia" w:ascii="宋体" w:hAnsi="宋体" w:eastAsia="宋体" w:cs="宋体"/>
          <w:color w:val="auto"/>
          <w:kern w:val="1"/>
          <w:sz w:val="24"/>
          <w:szCs w:val="24"/>
          <w:highlight w:val="none"/>
          <w:lang w:eastAsia="zh-CN"/>
        </w:rPr>
        <w:t>符合</w:t>
      </w:r>
      <w:r>
        <w:rPr>
          <w:rFonts w:hint="eastAsia" w:ascii="宋体" w:hAnsi="宋体" w:eastAsia="宋体" w:cs="宋体"/>
          <w:color w:val="auto"/>
          <w:kern w:val="1"/>
          <w:sz w:val="24"/>
          <w:szCs w:val="24"/>
          <w:highlight w:val="none"/>
          <w:lang w:val="en-US" w:eastAsia="zh-CN"/>
        </w:rPr>
        <w:t>入围</w:t>
      </w:r>
      <w:r>
        <w:rPr>
          <w:rFonts w:hint="eastAsia" w:ascii="宋体" w:hAnsi="宋体" w:eastAsia="宋体" w:cs="宋体"/>
          <w:color w:val="auto"/>
          <w:kern w:val="1"/>
          <w:sz w:val="24"/>
          <w:szCs w:val="24"/>
          <w:highlight w:val="none"/>
          <w:lang w:eastAsia="zh-CN"/>
        </w:rPr>
        <w:t>资格条件的</w:t>
      </w:r>
      <w:r>
        <w:rPr>
          <w:rFonts w:hint="eastAsia" w:ascii="宋体" w:hAnsi="宋体" w:eastAsia="宋体" w:cs="宋体"/>
          <w:b w:val="0"/>
          <w:bCs/>
          <w:color w:val="auto"/>
          <w:kern w:val="1"/>
          <w:sz w:val="24"/>
          <w:szCs w:val="24"/>
          <w:highlight w:val="none"/>
          <w:lang w:val="en-US" w:eastAsia="zh-CN"/>
        </w:rPr>
        <w:t>采购代理机构于</w:t>
      </w:r>
      <w:r>
        <w:rPr>
          <w:rFonts w:hint="eastAsia" w:ascii="宋体" w:hAnsi="宋体" w:eastAsia="宋体" w:cs="宋体"/>
          <w:color w:val="auto"/>
          <w:kern w:val="1"/>
          <w:sz w:val="24"/>
          <w:szCs w:val="24"/>
          <w:highlight w:val="none"/>
          <w:lang w:eastAsia="zh-CN"/>
        </w:rPr>
        <w:t>20</w:t>
      </w:r>
      <w:r>
        <w:rPr>
          <w:rFonts w:hint="eastAsia" w:ascii="宋体" w:hAnsi="宋体" w:eastAsia="宋体" w:cs="宋体"/>
          <w:color w:val="auto"/>
          <w:kern w:val="1"/>
          <w:sz w:val="24"/>
          <w:szCs w:val="24"/>
          <w:highlight w:val="none"/>
          <w:lang w:val="en-US" w:eastAsia="zh-CN"/>
        </w:rPr>
        <w:t>2</w:t>
      </w:r>
      <w:r>
        <w:rPr>
          <w:rFonts w:hint="eastAsia" w:ascii="宋体" w:hAnsi="宋体" w:cs="宋体"/>
          <w:color w:val="auto"/>
          <w:kern w:val="1"/>
          <w:sz w:val="24"/>
          <w:szCs w:val="24"/>
          <w:highlight w:val="none"/>
          <w:lang w:val="en-US" w:eastAsia="zh-CN"/>
        </w:rPr>
        <w:t>5</w:t>
      </w:r>
      <w:r>
        <w:rPr>
          <w:rFonts w:hint="eastAsia" w:ascii="宋体" w:hAnsi="宋体" w:eastAsia="宋体" w:cs="宋体"/>
          <w:color w:val="auto"/>
          <w:kern w:val="1"/>
          <w:sz w:val="24"/>
          <w:szCs w:val="24"/>
          <w:highlight w:val="none"/>
          <w:lang w:eastAsia="zh-CN"/>
        </w:rPr>
        <w:t>年</w:t>
      </w:r>
      <w:r>
        <w:rPr>
          <w:rFonts w:hint="eastAsia" w:ascii="宋体" w:hAnsi="宋体" w:cs="宋体"/>
          <w:color w:val="auto"/>
          <w:kern w:val="1"/>
          <w:sz w:val="24"/>
          <w:szCs w:val="24"/>
          <w:highlight w:val="none"/>
          <w:lang w:val="en-US" w:eastAsia="zh-CN"/>
        </w:rPr>
        <w:t>1</w:t>
      </w:r>
      <w:r>
        <w:rPr>
          <w:rFonts w:hint="eastAsia" w:ascii="宋体" w:hAnsi="宋体" w:eastAsia="宋体" w:cs="宋体"/>
          <w:color w:val="auto"/>
          <w:kern w:val="1"/>
          <w:sz w:val="24"/>
          <w:szCs w:val="24"/>
          <w:highlight w:val="none"/>
          <w:lang w:eastAsia="zh-CN"/>
        </w:rPr>
        <w:t>月</w:t>
      </w:r>
      <w:r>
        <w:rPr>
          <w:rFonts w:hint="eastAsia" w:ascii="宋体" w:hAnsi="宋体" w:cs="宋体"/>
          <w:color w:val="auto"/>
          <w:kern w:val="1"/>
          <w:sz w:val="24"/>
          <w:szCs w:val="24"/>
          <w:highlight w:val="none"/>
          <w:lang w:val="en-US" w:eastAsia="zh-CN"/>
        </w:rPr>
        <w:t>16</w:t>
      </w:r>
      <w:r>
        <w:rPr>
          <w:rFonts w:hint="eastAsia" w:ascii="宋体" w:hAnsi="宋体" w:eastAsia="宋体" w:cs="宋体"/>
          <w:color w:val="auto"/>
          <w:kern w:val="1"/>
          <w:sz w:val="24"/>
          <w:szCs w:val="24"/>
          <w:highlight w:val="none"/>
          <w:lang w:eastAsia="zh-CN"/>
        </w:rPr>
        <w:t>日</w:t>
      </w:r>
      <w:r>
        <w:rPr>
          <w:rFonts w:hint="eastAsia" w:ascii="宋体" w:hAnsi="宋体" w:eastAsia="宋体" w:cs="宋体"/>
          <w:color w:val="auto"/>
          <w:kern w:val="1"/>
          <w:sz w:val="24"/>
          <w:szCs w:val="24"/>
          <w:highlight w:val="none"/>
          <w:lang w:val="en-US" w:eastAsia="zh-CN"/>
        </w:rPr>
        <w:t xml:space="preserve"> </w:t>
      </w:r>
      <w:r>
        <w:rPr>
          <w:rFonts w:hint="default" w:ascii="宋体" w:hAnsi="宋体" w:eastAsia="宋体" w:cs="宋体"/>
          <w:color w:val="auto"/>
          <w:kern w:val="1"/>
          <w:sz w:val="24"/>
          <w:szCs w:val="24"/>
          <w:highlight w:val="none"/>
          <w:lang w:val="en-US" w:eastAsia="zh-CN"/>
        </w:rPr>
        <w:t>1</w:t>
      </w:r>
      <w:r>
        <w:rPr>
          <w:rFonts w:hint="eastAsia" w:ascii="宋体" w:hAnsi="宋体" w:cs="宋体"/>
          <w:color w:val="auto"/>
          <w:kern w:val="1"/>
          <w:sz w:val="24"/>
          <w:szCs w:val="24"/>
          <w:highlight w:val="none"/>
          <w:lang w:val="en-US" w:eastAsia="zh-CN"/>
        </w:rPr>
        <w:t>1：</w:t>
      </w:r>
      <w:r>
        <w:rPr>
          <w:rFonts w:hint="default" w:ascii="宋体" w:hAnsi="宋体" w:cs="宋体"/>
          <w:color w:val="auto"/>
          <w:kern w:val="1"/>
          <w:sz w:val="24"/>
          <w:szCs w:val="24"/>
          <w:highlight w:val="none"/>
          <w:lang w:val="en-US" w:eastAsia="zh-CN"/>
        </w:rPr>
        <w:t>00</w:t>
      </w:r>
      <w:r>
        <w:rPr>
          <w:rFonts w:hint="eastAsia" w:ascii="宋体" w:hAnsi="宋体" w:cs="宋体"/>
          <w:color w:val="auto"/>
          <w:kern w:val="1"/>
          <w:sz w:val="24"/>
          <w:szCs w:val="24"/>
          <w:highlight w:val="none"/>
          <w:lang w:val="en-US" w:eastAsia="zh-CN"/>
        </w:rPr>
        <w:t>时</w:t>
      </w:r>
      <w:r>
        <w:rPr>
          <w:rFonts w:hint="eastAsia" w:ascii="宋体" w:hAnsi="宋体" w:eastAsia="宋体" w:cs="宋体"/>
          <w:color w:val="auto"/>
          <w:kern w:val="1"/>
          <w:sz w:val="24"/>
          <w:szCs w:val="24"/>
          <w:highlight w:val="none"/>
          <w:lang w:val="en-US" w:eastAsia="zh-CN"/>
        </w:rPr>
        <w:t>到</w:t>
      </w:r>
      <w:r>
        <w:rPr>
          <w:rFonts w:hint="eastAsia" w:ascii="宋体" w:hAnsi="宋体" w:eastAsia="宋体" w:cs="宋体"/>
          <w:color w:val="auto"/>
          <w:kern w:val="1"/>
          <w:sz w:val="24"/>
          <w:szCs w:val="24"/>
          <w:highlight w:val="none"/>
          <w:lang w:eastAsia="zh-CN"/>
        </w:rPr>
        <w:t>诸暨市暨南路</w:t>
      </w:r>
      <w:r>
        <w:rPr>
          <w:rFonts w:hint="eastAsia" w:ascii="宋体" w:hAnsi="宋体" w:eastAsia="宋体" w:cs="宋体"/>
          <w:color w:val="auto"/>
          <w:kern w:val="1"/>
          <w:sz w:val="24"/>
          <w:szCs w:val="24"/>
          <w:highlight w:val="none"/>
          <w:lang w:val="en-US" w:eastAsia="zh-CN"/>
        </w:rPr>
        <w:t>7号暨南街道办事处</w:t>
      </w:r>
      <w:r>
        <w:rPr>
          <w:rFonts w:hint="eastAsia" w:ascii="宋体" w:hAnsi="宋体" w:eastAsia="宋体" w:cs="宋体"/>
          <w:i w:val="0"/>
          <w:iCs w:val="0"/>
          <w:caps w:val="0"/>
          <w:color w:val="auto"/>
          <w:spacing w:val="0"/>
          <w:sz w:val="24"/>
          <w:szCs w:val="24"/>
          <w:shd w:val="clear" w:color="auto" w:fill="FFFFFF"/>
        </w:rPr>
        <w:t>302</w:t>
      </w:r>
      <w:r>
        <w:rPr>
          <w:rFonts w:hint="eastAsia" w:ascii="宋体" w:hAnsi="宋体" w:eastAsia="宋体" w:cs="宋体"/>
          <w:color w:val="auto"/>
          <w:kern w:val="1"/>
          <w:sz w:val="24"/>
          <w:szCs w:val="24"/>
          <w:highlight w:val="none"/>
          <w:lang w:val="en-US" w:eastAsia="zh-CN"/>
        </w:rPr>
        <w:t>开标室参加摇号入围。</w:t>
      </w:r>
    </w:p>
    <w:p w14:paraId="7DFA4A8B">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七、文件提交：</w:t>
      </w:r>
    </w:p>
    <w:p w14:paraId="4453559E">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4"/>
          <w:szCs w:val="24"/>
          <w:highlight w:val="none"/>
          <w:lang w:val="en-US" w:eastAsia="zh-CN"/>
        </w:rPr>
        <w:t>具有本项目意向参与机构</w:t>
      </w:r>
      <w:r>
        <w:rPr>
          <w:rFonts w:hint="eastAsia" w:ascii="宋体" w:hAnsi="宋体" w:eastAsia="宋体" w:cs="宋体"/>
          <w:color w:val="auto"/>
          <w:sz w:val="24"/>
          <w:szCs w:val="24"/>
          <w:highlight w:val="none"/>
        </w:rPr>
        <w:t>须</w:t>
      </w:r>
      <w:r>
        <w:rPr>
          <w:rFonts w:hint="eastAsia" w:ascii="宋体" w:hAnsi="宋体" w:eastAsia="宋体" w:cs="宋体"/>
          <w:color w:val="auto"/>
          <w:kern w:val="1"/>
          <w:sz w:val="24"/>
          <w:szCs w:val="24"/>
          <w:highlight w:val="none"/>
          <w:lang w:val="en-US" w:eastAsia="zh-CN"/>
        </w:rPr>
        <w:t>于</w:t>
      </w:r>
      <w:r>
        <w:rPr>
          <w:rFonts w:hint="eastAsia" w:ascii="宋体" w:hAnsi="宋体" w:eastAsia="宋体" w:cs="宋体"/>
          <w:color w:val="auto"/>
          <w:kern w:val="1"/>
          <w:sz w:val="24"/>
          <w:szCs w:val="24"/>
          <w:highlight w:val="none"/>
          <w:lang w:eastAsia="zh-CN"/>
        </w:rPr>
        <w:t>202</w:t>
      </w:r>
      <w:r>
        <w:rPr>
          <w:rFonts w:hint="eastAsia" w:ascii="宋体" w:hAnsi="宋体" w:cs="宋体"/>
          <w:color w:val="auto"/>
          <w:kern w:val="1"/>
          <w:sz w:val="24"/>
          <w:szCs w:val="24"/>
          <w:highlight w:val="none"/>
          <w:lang w:val="en-US" w:eastAsia="zh-CN"/>
        </w:rPr>
        <w:t>5</w:t>
      </w:r>
      <w:r>
        <w:rPr>
          <w:rFonts w:hint="eastAsia" w:ascii="宋体" w:hAnsi="宋体" w:eastAsia="宋体" w:cs="宋体"/>
          <w:color w:val="auto"/>
          <w:kern w:val="1"/>
          <w:sz w:val="24"/>
          <w:szCs w:val="24"/>
          <w:highlight w:val="none"/>
          <w:lang w:eastAsia="zh-CN"/>
        </w:rPr>
        <w:t>年</w:t>
      </w:r>
      <w:r>
        <w:rPr>
          <w:rFonts w:hint="eastAsia" w:ascii="宋体" w:hAnsi="宋体" w:cs="宋体"/>
          <w:color w:val="auto"/>
          <w:kern w:val="1"/>
          <w:sz w:val="24"/>
          <w:szCs w:val="24"/>
          <w:highlight w:val="none"/>
          <w:lang w:val="en-US" w:eastAsia="zh-CN"/>
        </w:rPr>
        <w:t>1</w:t>
      </w:r>
      <w:r>
        <w:rPr>
          <w:rFonts w:hint="eastAsia" w:ascii="宋体" w:hAnsi="宋体" w:eastAsia="宋体" w:cs="宋体"/>
          <w:color w:val="auto"/>
          <w:kern w:val="1"/>
          <w:sz w:val="24"/>
          <w:szCs w:val="24"/>
          <w:highlight w:val="none"/>
          <w:lang w:eastAsia="zh-CN"/>
        </w:rPr>
        <w:t>月</w:t>
      </w:r>
      <w:r>
        <w:rPr>
          <w:rFonts w:hint="eastAsia" w:ascii="宋体" w:hAnsi="宋体" w:cs="宋体"/>
          <w:color w:val="auto"/>
          <w:kern w:val="1"/>
          <w:sz w:val="24"/>
          <w:szCs w:val="24"/>
          <w:highlight w:val="none"/>
          <w:lang w:val="en-US" w:eastAsia="zh-CN"/>
        </w:rPr>
        <w:t>16</w:t>
      </w:r>
      <w:r>
        <w:rPr>
          <w:rFonts w:hint="eastAsia" w:ascii="宋体" w:hAnsi="宋体" w:eastAsia="宋体" w:cs="宋体"/>
          <w:color w:val="auto"/>
          <w:kern w:val="1"/>
          <w:sz w:val="24"/>
          <w:szCs w:val="24"/>
          <w:highlight w:val="none"/>
          <w:lang w:eastAsia="zh-CN"/>
        </w:rPr>
        <w:t>日</w:t>
      </w:r>
      <w:r>
        <w:rPr>
          <w:rFonts w:hint="default" w:ascii="宋体" w:hAnsi="宋体" w:eastAsia="宋体" w:cs="宋体"/>
          <w:color w:val="auto"/>
          <w:kern w:val="1"/>
          <w:sz w:val="24"/>
          <w:szCs w:val="24"/>
          <w:highlight w:val="none"/>
          <w:lang w:val="en-US" w:eastAsia="zh-CN"/>
        </w:rPr>
        <w:t>1</w:t>
      </w:r>
      <w:r>
        <w:rPr>
          <w:rFonts w:hint="eastAsia" w:ascii="宋体" w:hAnsi="宋体" w:cs="宋体"/>
          <w:color w:val="auto"/>
          <w:kern w:val="1"/>
          <w:sz w:val="24"/>
          <w:szCs w:val="24"/>
          <w:highlight w:val="none"/>
          <w:lang w:val="en-US" w:eastAsia="zh-CN"/>
        </w:rPr>
        <w:t>1：</w:t>
      </w:r>
      <w:r>
        <w:rPr>
          <w:rFonts w:hint="default" w:ascii="宋体" w:hAnsi="宋体" w:cs="宋体"/>
          <w:color w:val="auto"/>
          <w:kern w:val="1"/>
          <w:sz w:val="24"/>
          <w:szCs w:val="24"/>
          <w:highlight w:val="none"/>
          <w:lang w:val="en-US" w:eastAsia="zh-CN"/>
        </w:rPr>
        <w:t>00</w:t>
      </w:r>
      <w:r>
        <w:rPr>
          <w:rFonts w:hint="eastAsia" w:ascii="宋体" w:hAnsi="宋体" w:cs="宋体"/>
          <w:color w:val="auto"/>
          <w:kern w:val="1"/>
          <w:sz w:val="24"/>
          <w:szCs w:val="24"/>
          <w:highlight w:val="none"/>
          <w:lang w:val="en-US" w:eastAsia="zh-CN"/>
        </w:rPr>
        <w:t>时</w:t>
      </w:r>
      <w:r>
        <w:rPr>
          <w:rFonts w:hint="eastAsia" w:ascii="宋体" w:hAnsi="宋体" w:eastAsia="宋体" w:cs="宋体"/>
          <w:color w:val="auto"/>
          <w:kern w:val="1"/>
          <w:sz w:val="24"/>
          <w:szCs w:val="24"/>
          <w:highlight w:val="none"/>
          <w:lang w:eastAsia="zh-CN"/>
        </w:rPr>
        <w:t>之前</w:t>
      </w:r>
      <w:r>
        <w:rPr>
          <w:rFonts w:hint="eastAsia" w:ascii="宋体" w:hAnsi="宋体" w:eastAsia="宋体" w:cs="宋体"/>
          <w:color w:val="auto"/>
          <w:sz w:val="24"/>
          <w:szCs w:val="24"/>
          <w:highlight w:val="none"/>
        </w:rPr>
        <w:t>将</w:t>
      </w:r>
      <w:r>
        <w:rPr>
          <w:rFonts w:hint="eastAsia" w:ascii="宋体" w:hAnsi="宋体" w:eastAsia="宋体" w:cs="宋体"/>
          <w:color w:val="auto"/>
          <w:kern w:val="1"/>
          <w:sz w:val="24"/>
          <w:szCs w:val="24"/>
          <w:highlight w:val="none"/>
          <w:lang w:val="en-US" w:eastAsia="zh-CN"/>
        </w:rPr>
        <w:t>报名表和</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密封送达</w:t>
      </w:r>
      <w:r>
        <w:rPr>
          <w:rFonts w:hint="eastAsia" w:ascii="宋体" w:hAnsi="宋体" w:eastAsia="宋体" w:cs="宋体"/>
          <w:color w:val="auto"/>
          <w:kern w:val="1"/>
          <w:sz w:val="24"/>
          <w:szCs w:val="24"/>
          <w:highlight w:val="none"/>
          <w:lang w:eastAsia="zh-CN"/>
        </w:rPr>
        <w:t>到诸暨市暨南路</w:t>
      </w:r>
      <w:r>
        <w:rPr>
          <w:rFonts w:hint="eastAsia" w:ascii="宋体" w:hAnsi="宋体" w:eastAsia="宋体" w:cs="宋体"/>
          <w:color w:val="auto"/>
          <w:kern w:val="1"/>
          <w:sz w:val="24"/>
          <w:szCs w:val="24"/>
          <w:highlight w:val="none"/>
          <w:lang w:val="en-US" w:eastAsia="zh-CN"/>
        </w:rPr>
        <w:t>7号暨南街道办事处</w:t>
      </w:r>
      <w:r>
        <w:rPr>
          <w:rFonts w:hint="eastAsia" w:ascii="宋体" w:hAnsi="宋体" w:eastAsia="宋体" w:cs="宋体"/>
          <w:i w:val="0"/>
          <w:iCs w:val="0"/>
          <w:caps w:val="0"/>
          <w:color w:val="auto"/>
          <w:spacing w:val="0"/>
          <w:sz w:val="24"/>
          <w:szCs w:val="24"/>
          <w:shd w:val="clear" w:color="auto" w:fill="FFFFFF"/>
        </w:rPr>
        <w:t>302</w:t>
      </w:r>
      <w:r>
        <w:rPr>
          <w:rFonts w:hint="eastAsia" w:ascii="宋体" w:hAnsi="宋体" w:eastAsia="宋体" w:cs="宋体"/>
          <w:color w:val="auto"/>
          <w:kern w:val="1"/>
          <w:sz w:val="24"/>
          <w:szCs w:val="24"/>
          <w:highlight w:val="none"/>
          <w:lang w:val="en-US" w:eastAsia="zh-CN"/>
        </w:rPr>
        <w:t>开标室</w:t>
      </w:r>
      <w:r>
        <w:rPr>
          <w:rFonts w:hint="eastAsia" w:ascii="宋体" w:hAnsi="宋体" w:eastAsia="宋体" w:cs="宋体"/>
          <w:color w:val="auto"/>
          <w:sz w:val="24"/>
          <w:szCs w:val="24"/>
          <w:highlight w:val="none"/>
        </w:rPr>
        <w:t>,逾期送达或未密封</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采购人将拒绝接</w:t>
      </w:r>
      <w:r>
        <w:rPr>
          <w:rFonts w:hint="eastAsia" w:ascii="宋体" w:hAnsi="宋体" w:eastAsia="宋体" w:cs="宋体"/>
          <w:color w:val="auto"/>
          <w:kern w:val="1"/>
          <w:sz w:val="24"/>
          <w:szCs w:val="24"/>
          <w:highlight w:val="none"/>
          <w:lang w:val="en-US" w:eastAsia="zh-CN"/>
        </w:rPr>
        <w:t>收。</w:t>
      </w:r>
    </w:p>
    <w:p w14:paraId="0B4E68CC">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b/>
          <w:bCs/>
          <w:color w:val="auto"/>
          <w:kern w:val="1"/>
          <w:sz w:val="24"/>
          <w:szCs w:val="24"/>
          <w:highlight w:val="none"/>
          <w:lang w:val="en-US" w:eastAsia="zh-CN"/>
        </w:rPr>
        <w:t>八、领取招标文件方式：</w:t>
      </w:r>
      <w:r>
        <w:rPr>
          <w:rFonts w:hint="eastAsia" w:ascii="宋体" w:hAnsi="宋体" w:eastAsia="宋体" w:cs="宋体"/>
          <w:color w:val="auto"/>
          <w:kern w:val="1"/>
          <w:sz w:val="24"/>
          <w:szCs w:val="24"/>
          <w:highlight w:val="none"/>
          <w:lang w:val="en-US" w:eastAsia="zh-CN"/>
        </w:rPr>
        <w:t>网上自行下载</w:t>
      </w:r>
    </w:p>
    <w:p w14:paraId="1CEC27B0">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eastAsia="宋体"/>
          <w:color w:val="auto"/>
          <w:lang w:eastAsia="zh-CN"/>
        </w:rPr>
      </w:pPr>
      <w:r>
        <w:rPr>
          <w:rFonts w:hint="eastAsia" w:ascii="宋体" w:hAnsi="宋体" w:eastAsia="宋体" w:cs="宋体"/>
          <w:b/>
          <w:bCs/>
          <w:color w:val="auto"/>
          <w:kern w:val="1"/>
          <w:sz w:val="24"/>
          <w:szCs w:val="24"/>
          <w:highlight w:val="none"/>
          <w:lang w:val="en-US" w:eastAsia="zh-CN"/>
        </w:rPr>
        <w:t>九、资格审查方式：</w:t>
      </w:r>
      <w:r>
        <w:rPr>
          <w:rFonts w:hint="eastAsia" w:ascii="宋体" w:hAnsi="宋体" w:eastAsia="宋体" w:cs="宋体"/>
          <w:color w:val="auto"/>
          <w:kern w:val="1"/>
          <w:sz w:val="24"/>
          <w:szCs w:val="24"/>
          <w:highlight w:val="none"/>
          <w:lang w:val="en-US" w:eastAsia="zh-CN"/>
        </w:rPr>
        <w:t>资格后审</w:t>
      </w:r>
    </w:p>
    <w:p w14:paraId="714CC8A1">
      <w:pPr>
        <w:keepNext w:val="0"/>
        <w:keepLines w:val="0"/>
        <w:pageBreakBefore w:val="0"/>
        <w:widowControl w:val="0"/>
        <w:kinsoku/>
        <w:wordWrap/>
        <w:overflowPunct/>
        <w:topLinePunct w:val="0"/>
        <w:autoSpaceDE/>
        <w:autoSpaceDN/>
        <w:bidi w:val="0"/>
        <w:adjustRightInd/>
        <w:snapToGrid w:val="0"/>
        <w:spacing w:line="3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十</w:t>
      </w:r>
      <w:r>
        <w:rPr>
          <w:rFonts w:hint="eastAsia" w:ascii="宋体" w:hAnsi="宋体" w:eastAsia="宋体" w:cs="宋体"/>
          <w:b/>
          <w:color w:val="auto"/>
          <w:sz w:val="24"/>
          <w:szCs w:val="24"/>
          <w:highlight w:val="none"/>
        </w:rPr>
        <w:t>、业务咨询：</w:t>
      </w:r>
    </w:p>
    <w:p w14:paraId="09CDAC3D">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szCs w:val="24"/>
          <w:highlight w:val="none"/>
        </w:rPr>
        <w:t>采购单位联系人</w:t>
      </w:r>
      <w:r>
        <w:rPr>
          <w:rFonts w:hint="eastAsia" w:ascii="宋体" w:hAnsi="宋体" w:cs="宋体"/>
          <w:color w:val="auto"/>
          <w:sz w:val="24"/>
          <w:szCs w:val="24"/>
          <w:highlight w:val="none"/>
          <w:lang w:val="en-US" w:eastAsia="zh-CN"/>
        </w:rPr>
        <w:t>工作电话</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顾佳颖：0575-87376351</w:t>
      </w:r>
    </w:p>
    <w:p w14:paraId="5EE2AD59">
      <w:pPr>
        <w:pStyle w:val="2"/>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代理单位联系人</w:t>
      </w:r>
      <w:r>
        <w:rPr>
          <w:rFonts w:hint="eastAsia" w:ascii="宋体" w:hAnsi="宋体" w:cs="宋体"/>
          <w:color w:val="auto"/>
          <w:sz w:val="24"/>
          <w:szCs w:val="24"/>
          <w:highlight w:val="none"/>
          <w:lang w:val="en-US" w:eastAsia="zh-CN"/>
        </w:rPr>
        <w:t>工作电话</w:t>
      </w:r>
      <w:r>
        <w:rPr>
          <w:rFonts w:hint="eastAsia" w:ascii="宋体" w:hAnsi="宋体" w:eastAsia="宋体" w:cs="宋体"/>
          <w:color w:val="auto"/>
          <w:kern w:val="0"/>
          <w:sz w:val="24"/>
          <w:szCs w:val="24"/>
          <w:highlight w:val="none"/>
          <w:lang w:val="en-US" w:eastAsia="zh-CN"/>
        </w:rPr>
        <w:t>：汤泽琦：13346055514</w:t>
      </w:r>
    </w:p>
    <w:p w14:paraId="6B73B017">
      <w:pPr>
        <w:keepNext w:val="0"/>
        <w:keepLines w:val="0"/>
        <w:pageBreakBefore w:val="0"/>
        <w:widowControl w:val="0"/>
        <w:kinsoku/>
        <w:wordWrap/>
        <w:overflowPunct/>
        <w:topLinePunct w:val="0"/>
        <w:autoSpaceDE/>
        <w:autoSpaceDN/>
        <w:bidi w:val="0"/>
        <w:adjustRightInd/>
        <w:spacing w:line="380" w:lineRule="exact"/>
        <w:jc w:val="righ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诸暨浣江国际商贸城开发有限公司</w:t>
      </w:r>
    </w:p>
    <w:p w14:paraId="79D243A5">
      <w:pPr>
        <w:pStyle w:val="2"/>
        <w:keepNext w:val="0"/>
        <w:keepLines w:val="0"/>
        <w:pageBreakBefore w:val="0"/>
        <w:widowControl w:val="0"/>
        <w:numPr>
          <w:ilvl w:val="0"/>
          <w:numId w:val="0"/>
        </w:numPr>
        <w:kinsoku/>
        <w:wordWrap/>
        <w:overflowPunct/>
        <w:topLinePunct w:val="0"/>
        <w:autoSpaceDE/>
        <w:autoSpaceDN/>
        <w:bidi w:val="0"/>
        <w:adjustRightInd/>
        <w:spacing w:line="380" w:lineRule="exact"/>
        <w:jc w:val="right"/>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江苏志诚工程咨询管理有限公司</w:t>
      </w:r>
    </w:p>
    <w:p w14:paraId="620A75F8">
      <w:pPr>
        <w:keepNext w:val="0"/>
        <w:keepLines w:val="0"/>
        <w:pageBreakBefore w:val="0"/>
        <w:widowControl w:val="0"/>
        <w:kinsoku/>
        <w:wordWrap/>
        <w:overflowPunct/>
        <w:topLinePunct w:val="0"/>
        <w:autoSpaceDE/>
        <w:autoSpaceDN/>
        <w:bidi w:val="0"/>
        <w:adjustRightInd/>
        <w:spacing w:line="380" w:lineRule="exact"/>
        <w:jc w:val="right"/>
        <w:textAlignment w:val="auto"/>
        <w:rPr>
          <w:rFonts w:ascii="宋体" w:hAnsi="宋体" w:cs="宋体"/>
          <w:color w:val="auto"/>
          <w:sz w:val="24"/>
        </w:rPr>
      </w:pPr>
      <w:r>
        <w:rPr>
          <w:rFonts w:hint="eastAsia" w:ascii="宋体" w:hAnsi="宋体" w:eastAsia="宋体" w:cs="宋体"/>
          <w:b w:val="0"/>
          <w:bCs w:val="0"/>
          <w:color w:val="auto"/>
          <w:sz w:val="24"/>
          <w:szCs w:val="24"/>
          <w:highlight w:val="none"/>
        </w:rPr>
        <w:t>二○二</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十</w:t>
      </w:r>
      <w:r>
        <w:rPr>
          <w:rFonts w:hint="eastAsia" w:ascii="宋体" w:hAnsi="宋体" w:eastAsia="宋体" w:cs="宋体"/>
          <w:b w:val="0"/>
          <w:bCs w:val="0"/>
          <w:color w:val="auto"/>
          <w:sz w:val="24"/>
          <w:szCs w:val="24"/>
          <w:highlight w:val="none"/>
        </w:rPr>
        <w:t>日</w:t>
      </w:r>
    </w:p>
    <w:p w14:paraId="71141D5B">
      <w:pPr>
        <w:pStyle w:val="5"/>
        <w:autoSpaceDE w:val="0"/>
        <w:autoSpaceDN w:val="0"/>
        <w:adjustRightInd w:val="0"/>
        <w:spacing w:before="0" w:after="0" w:line="360" w:lineRule="auto"/>
        <w:jc w:val="center"/>
        <w:rPr>
          <w:rFonts w:ascii="宋体" w:hAnsi="宋体" w:cs="宋体"/>
          <w:color w:val="auto"/>
          <w:sz w:val="36"/>
          <w:szCs w:val="36"/>
        </w:rPr>
      </w:pPr>
      <w:r>
        <w:rPr>
          <w:rFonts w:hint="eastAsia" w:ascii="宋体" w:hAnsi="宋体" w:cs="宋体"/>
          <w:color w:val="auto"/>
          <w:sz w:val="36"/>
          <w:szCs w:val="36"/>
        </w:rPr>
        <w:br w:type="page"/>
      </w:r>
      <w:r>
        <w:rPr>
          <w:rFonts w:hint="eastAsia" w:ascii="宋体" w:hAnsi="宋体" w:cs="宋体"/>
          <w:color w:val="auto"/>
          <w:sz w:val="36"/>
          <w:szCs w:val="36"/>
        </w:rPr>
        <w:t>第二章   入围须知</w:t>
      </w:r>
    </w:p>
    <w:p w14:paraId="313E6EDB">
      <w:pPr>
        <w:jc w:val="center"/>
        <w:rPr>
          <w:rFonts w:ascii="宋体" w:hAnsi="宋体" w:cs="宋体"/>
          <w:bCs/>
          <w:color w:val="auto"/>
          <w:sz w:val="28"/>
          <w:szCs w:val="28"/>
        </w:rPr>
      </w:pPr>
      <w:r>
        <w:rPr>
          <w:rFonts w:hint="eastAsia" w:ascii="宋体" w:hAnsi="宋体" w:cs="宋体"/>
          <w:bCs/>
          <w:color w:val="auto"/>
          <w:sz w:val="28"/>
          <w:szCs w:val="28"/>
        </w:rPr>
        <w:t>前  附  表（一）</w:t>
      </w:r>
    </w:p>
    <w:tbl>
      <w:tblPr>
        <w:tblStyle w:val="21"/>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952"/>
        <w:gridCol w:w="7413"/>
      </w:tblGrid>
      <w:tr w14:paraId="5C185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7EB7915">
            <w:pPr>
              <w:pStyle w:val="10"/>
              <w:spacing w:line="440" w:lineRule="exact"/>
              <w:jc w:val="center"/>
              <w:rPr>
                <w:rFonts w:ascii="宋体" w:hAnsi="宋体" w:cs="宋体"/>
                <w:b/>
                <w:color w:val="auto"/>
                <w:szCs w:val="24"/>
              </w:rPr>
            </w:pPr>
            <w:r>
              <w:rPr>
                <w:rFonts w:hint="eastAsia" w:ascii="宋体" w:hAnsi="宋体" w:cs="宋体"/>
                <w:b/>
                <w:color w:val="auto"/>
                <w:szCs w:val="24"/>
              </w:rPr>
              <w:t>序号</w:t>
            </w:r>
          </w:p>
        </w:tc>
        <w:tc>
          <w:tcPr>
            <w:tcW w:w="1952" w:type="dxa"/>
            <w:tcBorders>
              <w:top w:val="single" w:color="auto" w:sz="4" w:space="0"/>
              <w:left w:val="single" w:color="auto" w:sz="4" w:space="0"/>
              <w:bottom w:val="single" w:color="auto" w:sz="4" w:space="0"/>
              <w:right w:val="single" w:color="auto" w:sz="4" w:space="0"/>
            </w:tcBorders>
            <w:vAlign w:val="center"/>
          </w:tcPr>
          <w:p w14:paraId="744CCA0D">
            <w:pPr>
              <w:pStyle w:val="10"/>
              <w:spacing w:line="440" w:lineRule="exact"/>
              <w:jc w:val="center"/>
              <w:rPr>
                <w:rFonts w:ascii="宋体" w:hAnsi="宋体" w:cs="宋体"/>
                <w:b/>
                <w:color w:val="auto"/>
                <w:szCs w:val="24"/>
              </w:rPr>
            </w:pPr>
            <w:r>
              <w:rPr>
                <w:rFonts w:hint="eastAsia" w:ascii="宋体" w:hAnsi="宋体" w:cs="宋体"/>
                <w:b/>
                <w:color w:val="auto"/>
                <w:szCs w:val="24"/>
              </w:rPr>
              <w:t>内容</w:t>
            </w:r>
          </w:p>
        </w:tc>
        <w:tc>
          <w:tcPr>
            <w:tcW w:w="7413" w:type="dxa"/>
            <w:tcBorders>
              <w:top w:val="single" w:color="auto" w:sz="4" w:space="0"/>
              <w:left w:val="single" w:color="auto" w:sz="4" w:space="0"/>
              <w:bottom w:val="single" w:color="auto" w:sz="4" w:space="0"/>
              <w:right w:val="single" w:color="auto" w:sz="4" w:space="0"/>
            </w:tcBorders>
            <w:vAlign w:val="center"/>
          </w:tcPr>
          <w:p w14:paraId="4FAE5DCB">
            <w:pPr>
              <w:pStyle w:val="10"/>
              <w:spacing w:line="440" w:lineRule="exact"/>
              <w:jc w:val="center"/>
              <w:rPr>
                <w:rFonts w:ascii="宋体" w:hAnsi="宋体" w:cs="宋体"/>
                <w:b/>
                <w:color w:val="auto"/>
                <w:szCs w:val="24"/>
              </w:rPr>
            </w:pPr>
            <w:r>
              <w:rPr>
                <w:rFonts w:hint="eastAsia" w:ascii="宋体" w:hAnsi="宋体" w:cs="宋体"/>
                <w:b/>
                <w:color w:val="auto"/>
                <w:szCs w:val="24"/>
              </w:rPr>
              <w:t>说明与要求</w:t>
            </w:r>
          </w:p>
        </w:tc>
      </w:tr>
      <w:tr w14:paraId="648D3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DF2852D">
            <w:pPr>
              <w:pStyle w:val="10"/>
              <w:spacing w:line="440" w:lineRule="exact"/>
              <w:jc w:val="center"/>
              <w:rPr>
                <w:rFonts w:ascii="宋体" w:hAnsi="宋体" w:cs="宋体"/>
                <w:b/>
                <w:color w:val="auto"/>
                <w:szCs w:val="24"/>
              </w:rPr>
            </w:pPr>
            <w:r>
              <w:rPr>
                <w:rFonts w:hint="eastAsia" w:ascii="宋体" w:hAnsi="宋体" w:cs="宋体"/>
                <w:b/>
                <w:color w:val="auto"/>
                <w:szCs w:val="24"/>
              </w:rPr>
              <w:t>1</w:t>
            </w:r>
          </w:p>
        </w:tc>
        <w:tc>
          <w:tcPr>
            <w:tcW w:w="1952" w:type="dxa"/>
            <w:tcBorders>
              <w:top w:val="single" w:color="auto" w:sz="4" w:space="0"/>
              <w:left w:val="single" w:color="auto" w:sz="4" w:space="0"/>
              <w:bottom w:val="single" w:color="auto" w:sz="4" w:space="0"/>
              <w:right w:val="single" w:color="auto" w:sz="4" w:space="0"/>
            </w:tcBorders>
            <w:vAlign w:val="center"/>
          </w:tcPr>
          <w:p w14:paraId="1BB864D6">
            <w:pPr>
              <w:pStyle w:val="10"/>
              <w:jc w:val="center"/>
              <w:rPr>
                <w:rFonts w:ascii="宋体" w:hAnsi="宋体" w:cs="宋体"/>
                <w:bCs/>
                <w:color w:val="auto"/>
                <w:szCs w:val="24"/>
              </w:rPr>
            </w:pPr>
            <w:r>
              <w:rPr>
                <w:rFonts w:hint="eastAsia" w:ascii="宋体" w:hAnsi="宋体" w:cs="宋体"/>
                <w:bCs/>
                <w:color w:val="auto"/>
                <w:szCs w:val="24"/>
              </w:rPr>
              <w:t>项目名称</w:t>
            </w:r>
          </w:p>
        </w:tc>
        <w:tc>
          <w:tcPr>
            <w:tcW w:w="7413" w:type="dxa"/>
            <w:tcBorders>
              <w:top w:val="single" w:color="auto" w:sz="4" w:space="0"/>
              <w:left w:val="single" w:color="auto" w:sz="4" w:space="0"/>
              <w:bottom w:val="single" w:color="auto" w:sz="4" w:space="0"/>
              <w:right w:val="single" w:color="auto" w:sz="4" w:space="0"/>
            </w:tcBorders>
            <w:vAlign w:val="center"/>
          </w:tcPr>
          <w:p w14:paraId="299D7983">
            <w:pPr>
              <w:rPr>
                <w:rFonts w:ascii="宋体" w:hAnsi="宋体" w:cs="宋体"/>
                <w:bCs/>
                <w:color w:val="auto"/>
                <w:sz w:val="24"/>
              </w:rPr>
            </w:pPr>
            <w:r>
              <w:rPr>
                <w:rFonts w:hint="eastAsia" w:ascii="宋体" w:hAnsi="宋体" w:cs="宋体"/>
                <w:b/>
                <w:color w:val="auto"/>
                <w:sz w:val="24"/>
                <w:lang w:eastAsia="zh-CN"/>
              </w:rPr>
              <w:t>诸暨商贸城2025采购代理机构入围项目</w:t>
            </w:r>
          </w:p>
        </w:tc>
      </w:tr>
      <w:tr w14:paraId="0DD43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B37620B">
            <w:pPr>
              <w:pStyle w:val="10"/>
              <w:spacing w:line="440" w:lineRule="exact"/>
              <w:jc w:val="center"/>
              <w:rPr>
                <w:rFonts w:ascii="宋体" w:hAnsi="宋体" w:cs="宋体"/>
                <w:b/>
                <w:color w:val="auto"/>
                <w:szCs w:val="24"/>
              </w:rPr>
            </w:pPr>
            <w:r>
              <w:rPr>
                <w:rFonts w:hint="eastAsia" w:ascii="宋体" w:hAnsi="宋体" w:cs="宋体"/>
                <w:b/>
                <w:color w:val="auto"/>
                <w:szCs w:val="24"/>
              </w:rPr>
              <w:t>2</w:t>
            </w:r>
          </w:p>
        </w:tc>
        <w:tc>
          <w:tcPr>
            <w:tcW w:w="1952" w:type="dxa"/>
            <w:tcBorders>
              <w:top w:val="single" w:color="auto" w:sz="4" w:space="0"/>
              <w:left w:val="single" w:color="auto" w:sz="4" w:space="0"/>
              <w:bottom w:val="single" w:color="auto" w:sz="4" w:space="0"/>
              <w:right w:val="single" w:color="auto" w:sz="4" w:space="0"/>
            </w:tcBorders>
            <w:vAlign w:val="center"/>
          </w:tcPr>
          <w:p w14:paraId="1C4690D2">
            <w:pPr>
              <w:pStyle w:val="10"/>
              <w:jc w:val="center"/>
              <w:rPr>
                <w:rFonts w:ascii="宋体" w:hAnsi="宋体" w:cs="宋体"/>
                <w:bCs/>
                <w:color w:val="auto"/>
                <w:szCs w:val="24"/>
              </w:rPr>
            </w:pPr>
            <w:r>
              <w:rPr>
                <w:rFonts w:hint="eastAsia" w:ascii="宋体" w:hAnsi="宋体" w:cs="宋体"/>
                <w:bCs/>
                <w:color w:val="auto"/>
                <w:szCs w:val="24"/>
              </w:rPr>
              <w:t>采购方式</w:t>
            </w:r>
          </w:p>
        </w:tc>
        <w:tc>
          <w:tcPr>
            <w:tcW w:w="7413" w:type="dxa"/>
            <w:tcBorders>
              <w:top w:val="single" w:color="auto" w:sz="4" w:space="0"/>
              <w:left w:val="single" w:color="auto" w:sz="4" w:space="0"/>
              <w:bottom w:val="single" w:color="auto" w:sz="4" w:space="0"/>
              <w:right w:val="single" w:color="auto" w:sz="4" w:space="0"/>
            </w:tcBorders>
            <w:vAlign w:val="center"/>
          </w:tcPr>
          <w:p w14:paraId="07F2621A">
            <w:pPr>
              <w:pStyle w:val="10"/>
              <w:rPr>
                <w:rFonts w:ascii="宋体" w:hAnsi="宋体" w:cs="宋体"/>
                <w:bCs/>
                <w:color w:val="auto"/>
                <w:szCs w:val="24"/>
              </w:rPr>
            </w:pPr>
            <w:r>
              <w:rPr>
                <w:rFonts w:hint="eastAsia" w:ascii="宋体" w:hAnsi="宋体" w:cs="宋体"/>
                <w:color w:val="auto"/>
                <w:szCs w:val="24"/>
              </w:rPr>
              <w:t>入围采购</w:t>
            </w:r>
          </w:p>
        </w:tc>
      </w:tr>
      <w:tr w14:paraId="6818F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4D798C7">
            <w:pPr>
              <w:pStyle w:val="10"/>
              <w:spacing w:line="440" w:lineRule="exact"/>
              <w:jc w:val="center"/>
              <w:rPr>
                <w:rFonts w:ascii="宋体" w:hAnsi="宋体" w:cs="宋体"/>
                <w:b/>
                <w:color w:val="auto"/>
                <w:szCs w:val="24"/>
              </w:rPr>
            </w:pPr>
            <w:r>
              <w:rPr>
                <w:rFonts w:hint="eastAsia" w:ascii="宋体" w:hAnsi="宋体" w:cs="宋体"/>
                <w:b/>
                <w:color w:val="auto"/>
                <w:szCs w:val="24"/>
              </w:rPr>
              <w:t>3</w:t>
            </w:r>
          </w:p>
        </w:tc>
        <w:tc>
          <w:tcPr>
            <w:tcW w:w="1952" w:type="dxa"/>
            <w:tcBorders>
              <w:top w:val="single" w:color="auto" w:sz="4" w:space="0"/>
              <w:left w:val="single" w:color="auto" w:sz="4" w:space="0"/>
              <w:bottom w:val="single" w:color="auto" w:sz="4" w:space="0"/>
              <w:right w:val="single" w:color="auto" w:sz="4" w:space="0"/>
            </w:tcBorders>
            <w:vAlign w:val="center"/>
          </w:tcPr>
          <w:p w14:paraId="65EE2081">
            <w:pPr>
              <w:pStyle w:val="10"/>
              <w:jc w:val="center"/>
              <w:rPr>
                <w:rFonts w:ascii="宋体" w:hAnsi="宋体" w:cs="宋体"/>
                <w:bCs/>
                <w:color w:val="auto"/>
                <w:szCs w:val="24"/>
              </w:rPr>
            </w:pPr>
            <w:r>
              <w:rPr>
                <w:rFonts w:hint="eastAsia" w:ascii="宋体" w:hAnsi="宋体" w:cs="宋体"/>
                <w:bCs/>
                <w:color w:val="auto"/>
                <w:szCs w:val="24"/>
              </w:rPr>
              <w:t>入围办法</w:t>
            </w:r>
          </w:p>
        </w:tc>
        <w:tc>
          <w:tcPr>
            <w:tcW w:w="7413" w:type="dxa"/>
            <w:tcBorders>
              <w:top w:val="single" w:color="auto" w:sz="4" w:space="0"/>
              <w:left w:val="single" w:color="auto" w:sz="4" w:space="0"/>
              <w:bottom w:val="single" w:color="auto" w:sz="4" w:space="0"/>
              <w:right w:val="single" w:color="auto" w:sz="4" w:space="0"/>
            </w:tcBorders>
            <w:vAlign w:val="center"/>
          </w:tcPr>
          <w:p w14:paraId="4180589E">
            <w:pPr>
              <w:pStyle w:val="10"/>
              <w:ind w:right="-107" w:rightChars="-51"/>
              <w:rPr>
                <w:rFonts w:ascii="宋体" w:hAnsi="宋体" w:cs="宋体"/>
                <w:bCs/>
                <w:color w:val="auto"/>
                <w:szCs w:val="24"/>
              </w:rPr>
            </w:pPr>
            <w:r>
              <w:rPr>
                <w:rFonts w:hint="eastAsia" w:ascii="宋体" w:hAnsi="宋体" w:cs="宋体"/>
                <w:bCs/>
                <w:color w:val="auto"/>
                <w:szCs w:val="24"/>
              </w:rPr>
              <w:t>随机抽签入围</w:t>
            </w:r>
          </w:p>
        </w:tc>
      </w:tr>
      <w:tr w14:paraId="39166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153387F">
            <w:pPr>
              <w:pStyle w:val="10"/>
              <w:spacing w:line="440" w:lineRule="exact"/>
              <w:jc w:val="center"/>
              <w:rPr>
                <w:rFonts w:ascii="宋体" w:hAnsi="宋体" w:cs="宋体"/>
                <w:b/>
                <w:color w:val="auto"/>
                <w:szCs w:val="24"/>
              </w:rPr>
            </w:pPr>
            <w:r>
              <w:rPr>
                <w:rFonts w:hint="eastAsia" w:ascii="宋体" w:hAnsi="宋体" w:cs="宋体"/>
                <w:b/>
                <w:color w:val="auto"/>
                <w:szCs w:val="24"/>
              </w:rPr>
              <w:t>4</w:t>
            </w:r>
          </w:p>
        </w:tc>
        <w:tc>
          <w:tcPr>
            <w:tcW w:w="1952" w:type="dxa"/>
            <w:tcBorders>
              <w:top w:val="single" w:color="auto" w:sz="4" w:space="0"/>
              <w:left w:val="single" w:color="auto" w:sz="4" w:space="0"/>
              <w:bottom w:val="single" w:color="auto" w:sz="4" w:space="0"/>
              <w:right w:val="single" w:color="auto" w:sz="4" w:space="0"/>
            </w:tcBorders>
            <w:vAlign w:val="center"/>
          </w:tcPr>
          <w:p w14:paraId="188CB98B">
            <w:pPr>
              <w:pStyle w:val="10"/>
              <w:jc w:val="center"/>
              <w:rPr>
                <w:rFonts w:ascii="宋体" w:hAnsi="宋体" w:cs="宋体"/>
                <w:bCs/>
                <w:color w:val="auto"/>
                <w:szCs w:val="24"/>
              </w:rPr>
            </w:pPr>
            <w:r>
              <w:rPr>
                <w:rFonts w:hint="eastAsia" w:ascii="宋体" w:hAnsi="宋体" w:cs="宋体"/>
                <w:bCs/>
                <w:color w:val="auto"/>
                <w:szCs w:val="24"/>
              </w:rPr>
              <w:t>服务期限</w:t>
            </w:r>
          </w:p>
        </w:tc>
        <w:tc>
          <w:tcPr>
            <w:tcW w:w="7413" w:type="dxa"/>
            <w:tcBorders>
              <w:top w:val="single" w:color="auto" w:sz="4" w:space="0"/>
              <w:left w:val="single" w:color="auto" w:sz="4" w:space="0"/>
              <w:bottom w:val="single" w:color="auto" w:sz="4" w:space="0"/>
              <w:right w:val="single" w:color="auto" w:sz="4" w:space="0"/>
            </w:tcBorders>
            <w:vAlign w:val="center"/>
          </w:tcPr>
          <w:p w14:paraId="30AF1BEE">
            <w:pPr>
              <w:rPr>
                <w:rFonts w:ascii="宋体" w:hAnsi="宋体" w:cs="宋体"/>
                <w:bCs/>
                <w:color w:val="auto"/>
                <w:sz w:val="24"/>
              </w:rPr>
            </w:pPr>
            <w:r>
              <w:rPr>
                <w:rFonts w:hint="eastAsia" w:ascii="宋体" w:hAnsi="宋体" w:cs="宋体"/>
                <w:bCs/>
                <w:color w:val="auto"/>
                <w:kern w:val="1"/>
                <w:sz w:val="24"/>
              </w:rPr>
              <w:t>自合同签订之日起至2025年12月31止</w:t>
            </w:r>
          </w:p>
        </w:tc>
      </w:tr>
      <w:tr w14:paraId="35E63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DC87DF9">
            <w:pPr>
              <w:pStyle w:val="10"/>
              <w:spacing w:line="440" w:lineRule="exact"/>
              <w:jc w:val="center"/>
              <w:rPr>
                <w:rFonts w:ascii="宋体" w:hAnsi="宋体" w:cs="宋体"/>
                <w:b/>
                <w:color w:val="auto"/>
                <w:szCs w:val="24"/>
              </w:rPr>
            </w:pPr>
            <w:r>
              <w:rPr>
                <w:rFonts w:hint="eastAsia" w:ascii="宋体" w:hAnsi="宋体" w:eastAsia="宋体" w:cs="宋体"/>
                <w:b/>
                <w:color w:val="auto"/>
                <w:szCs w:val="24"/>
                <w:highlight w:val="none"/>
              </w:rPr>
              <w:t>5</w:t>
            </w:r>
          </w:p>
        </w:tc>
        <w:tc>
          <w:tcPr>
            <w:tcW w:w="1952" w:type="dxa"/>
            <w:tcBorders>
              <w:top w:val="single" w:color="auto" w:sz="4" w:space="0"/>
              <w:left w:val="single" w:color="auto" w:sz="4" w:space="0"/>
              <w:bottom w:val="single" w:color="auto" w:sz="4" w:space="0"/>
              <w:right w:val="single" w:color="auto" w:sz="4" w:space="0"/>
            </w:tcBorders>
            <w:vAlign w:val="center"/>
          </w:tcPr>
          <w:p w14:paraId="0D5182F8">
            <w:pPr>
              <w:pStyle w:val="10"/>
              <w:jc w:val="center"/>
              <w:rPr>
                <w:rFonts w:ascii="宋体" w:hAnsi="宋体" w:cs="宋体"/>
                <w:color w:val="auto"/>
                <w:szCs w:val="24"/>
              </w:rPr>
            </w:pPr>
            <w:r>
              <w:rPr>
                <w:rFonts w:hint="eastAsia" w:ascii="宋体" w:hAnsi="宋体" w:eastAsia="宋体" w:cs="宋体"/>
                <w:color w:val="auto"/>
                <w:szCs w:val="24"/>
                <w:highlight w:val="none"/>
                <w:lang w:eastAsia="zh-CN"/>
              </w:rPr>
              <w:t>入围响应人</w:t>
            </w:r>
            <w:r>
              <w:rPr>
                <w:rFonts w:hint="eastAsia" w:ascii="宋体" w:hAnsi="宋体" w:eastAsia="宋体" w:cs="宋体"/>
                <w:color w:val="auto"/>
                <w:szCs w:val="24"/>
                <w:highlight w:val="none"/>
              </w:rPr>
              <w:t>（供应商）资格要求</w:t>
            </w:r>
          </w:p>
        </w:tc>
        <w:tc>
          <w:tcPr>
            <w:tcW w:w="7413" w:type="dxa"/>
            <w:tcBorders>
              <w:top w:val="single" w:color="auto" w:sz="4" w:space="0"/>
              <w:left w:val="single" w:color="auto" w:sz="4" w:space="0"/>
              <w:bottom w:val="single" w:color="auto" w:sz="4" w:space="0"/>
              <w:right w:val="single" w:color="auto" w:sz="4" w:space="0"/>
            </w:tcBorders>
            <w:vAlign w:val="center"/>
          </w:tcPr>
          <w:p w14:paraId="5D8BAD23">
            <w:pPr>
              <w:numPr>
                <w:ilvl w:val="0"/>
                <w:numId w:val="1"/>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在省</w:t>
            </w:r>
            <w:r>
              <w:rPr>
                <w:rFonts w:hint="eastAsia" w:ascii="宋体" w:hAnsi="宋体" w:cs="宋体"/>
                <w:color w:val="auto"/>
                <w:sz w:val="24"/>
                <w:szCs w:val="24"/>
                <w:highlight w:val="none"/>
                <w:lang w:val="en-US" w:eastAsia="zh-CN"/>
              </w:rPr>
              <w:t>级及以上</w:t>
            </w:r>
            <w:r>
              <w:rPr>
                <w:rFonts w:hint="eastAsia" w:ascii="宋体" w:hAnsi="宋体" w:eastAsia="宋体" w:cs="宋体"/>
                <w:color w:val="auto"/>
                <w:sz w:val="24"/>
                <w:szCs w:val="24"/>
                <w:highlight w:val="none"/>
                <w:lang w:val="en-US" w:eastAsia="zh-CN"/>
              </w:rPr>
              <w:t>政府采购网政府采购网“代理机构”栏目中可查的政府采购代理机构；</w:t>
            </w:r>
          </w:p>
          <w:p w14:paraId="01932788">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2.营业执照经营范围包含：政府采购招标代理相关内容；</w:t>
            </w:r>
          </w:p>
          <w:p w14:paraId="7B968CF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3.入围响应人须拥有招投标所需要的场所、设施设备等；</w:t>
            </w:r>
          </w:p>
          <w:p w14:paraId="1BA0669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4.具有不少于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名专职从业人员（需提供从业资格考试合格证书或第三方协会颁发的培训合格证书同时提供入围响应人为其缴纳的近3个月社保证明材料）；</w:t>
            </w:r>
          </w:p>
          <w:p w14:paraId="64D4EB43">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5.近三年以来（2021年以来）未被采购单位清退或单方面解除合同，无不良行为记录、无违法违规行为（提供无上述不良行为的承诺函（格式自拟）；</w:t>
            </w:r>
          </w:p>
          <w:p w14:paraId="77F028B5">
            <w:pPr>
              <w:rPr>
                <w:rFonts w:ascii="宋体" w:hAnsi="宋体" w:cs="宋体"/>
                <w:color w:val="auto"/>
              </w:rPr>
            </w:pPr>
            <w:r>
              <w:rPr>
                <w:rFonts w:hint="eastAsia" w:ascii="宋体" w:hAnsi="宋体" w:eastAsia="宋体" w:cs="宋体"/>
                <w:color w:val="auto"/>
                <w:sz w:val="24"/>
                <w:szCs w:val="24"/>
                <w:highlight w:val="none"/>
                <w:lang w:val="en-US" w:eastAsia="zh-CN"/>
              </w:rPr>
              <w:t>6.符合其他相关规定要求。</w:t>
            </w:r>
          </w:p>
        </w:tc>
      </w:tr>
      <w:tr w14:paraId="1A7E4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8811002">
            <w:pPr>
              <w:pStyle w:val="10"/>
              <w:spacing w:line="440" w:lineRule="exact"/>
              <w:jc w:val="center"/>
              <w:rPr>
                <w:rFonts w:ascii="宋体" w:hAnsi="宋体" w:cs="宋体"/>
                <w:b/>
                <w:color w:val="auto"/>
                <w:szCs w:val="24"/>
              </w:rPr>
            </w:pPr>
            <w:r>
              <w:rPr>
                <w:rFonts w:hint="eastAsia" w:ascii="宋体" w:hAnsi="宋体" w:eastAsia="宋体" w:cs="宋体"/>
                <w:b/>
                <w:color w:val="auto"/>
                <w:szCs w:val="24"/>
                <w:highlight w:val="none"/>
              </w:rPr>
              <w:t>6</w:t>
            </w:r>
          </w:p>
        </w:tc>
        <w:tc>
          <w:tcPr>
            <w:tcW w:w="1952" w:type="dxa"/>
            <w:tcBorders>
              <w:top w:val="single" w:color="auto" w:sz="4" w:space="0"/>
              <w:left w:val="single" w:color="auto" w:sz="4" w:space="0"/>
              <w:bottom w:val="single" w:color="auto" w:sz="4" w:space="0"/>
              <w:right w:val="single" w:color="auto" w:sz="4" w:space="0"/>
            </w:tcBorders>
            <w:vAlign w:val="center"/>
          </w:tcPr>
          <w:p w14:paraId="0D3C9B59">
            <w:pPr>
              <w:pStyle w:val="10"/>
              <w:jc w:val="center"/>
              <w:rPr>
                <w:rFonts w:ascii="宋体" w:hAnsi="宋体" w:cs="宋体"/>
                <w:b/>
                <w:color w:val="auto"/>
                <w:szCs w:val="24"/>
              </w:rPr>
            </w:pPr>
            <w:r>
              <w:rPr>
                <w:rFonts w:hint="eastAsia" w:ascii="宋体" w:hAnsi="宋体" w:eastAsia="宋体" w:cs="宋体"/>
                <w:color w:val="auto"/>
                <w:szCs w:val="24"/>
                <w:highlight w:val="none"/>
              </w:rPr>
              <w:t>是否接受联合体投标</w:t>
            </w:r>
          </w:p>
        </w:tc>
        <w:tc>
          <w:tcPr>
            <w:tcW w:w="7413" w:type="dxa"/>
            <w:tcBorders>
              <w:top w:val="single" w:color="auto" w:sz="4" w:space="0"/>
              <w:left w:val="single" w:color="auto" w:sz="4" w:space="0"/>
              <w:bottom w:val="single" w:color="auto" w:sz="4" w:space="0"/>
              <w:right w:val="single" w:color="auto" w:sz="4" w:space="0"/>
            </w:tcBorders>
            <w:vAlign w:val="center"/>
          </w:tcPr>
          <w:p w14:paraId="6E225F0F">
            <w:pPr>
              <w:pStyle w:val="10"/>
              <w:rPr>
                <w:rFonts w:ascii="宋体" w:hAnsi="宋体" w:cs="宋体"/>
                <w:color w:val="auto"/>
                <w:szCs w:val="24"/>
              </w:rPr>
            </w:pPr>
            <w:r>
              <w:rPr>
                <w:rFonts w:hint="eastAsia" w:ascii="宋体" w:hAnsi="宋体" w:eastAsia="宋体" w:cs="宋体"/>
                <w:color w:val="auto"/>
                <w:szCs w:val="24"/>
                <w:highlight w:val="none"/>
              </w:rPr>
              <w:t>不接受。</w:t>
            </w:r>
          </w:p>
        </w:tc>
      </w:tr>
      <w:tr w14:paraId="41F0A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BB3C911">
            <w:pPr>
              <w:pStyle w:val="10"/>
              <w:spacing w:line="440" w:lineRule="exact"/>
              <w:jc w:val="center"/>
              <w:rPr>
                <w:rFonts w:ascii="宋体" w:hAnsi="宋体" w:cs="宋体"/>
                <w:b/>
                <w:color w:val="auto"/>
                <w:szCs w:val="24"/>
              </w:rPr>
            </w:pPr>
            <w:r>
              <w:rPr>
                <w:rFonts w:hint="eastAsia" w:ascii="宋体" w:hAnsi="宋体" w:eastAsia="宋体" w:cs="宋体"/>
                <w:b/>
                <w:color w:val="auto"/>
                <w:szCs w:val="24"/>
                <w:highlight w:val="none"/>
              </w:rPr>
              <w:t>7</w:t>
            </w:r>
          </w:p>
        </w:tc>
        <w:tc>
          <w:tcPr>
            <w:tcW w:w="1952" w:type="dxa"/>
            <w:tcBorders>
              <w:top w:val="single" w:color="auto" w:sz="4" w:space="0"/>
              <w:left w:val="single" w:color="auto" w:sz="4" w:space="0"/>
              <w:bottom w:val="single" w:color="auto" w:sz="4" w:space="0"/>
              <w:right w:val="single" w:color="auto" w:sz="4" w:space="0"/>
            </w:tcBorders>
            <w:vAlign w:val="center"/>
          </w:tcPr>
          <w:p w14:paraId="40C4EA0F">
            <w:pPr>
              <w:pStyle w:val="10"/>
              <w:jc w:val="center"/>
              <w:rPr>
                <w:rFonts w:ascii="宋体" w:hAnsi="宋体" w:cs="宋体"/>
                <w:color w:val="auto"/>
                <w:szCs w:val="24"/>
              </w:rPr>
            </w:pPr>
            <w:r>
              <w:rPr>
                <w:rFonts w:hint="eastAsia" w:ascii="宋体" w:hAnsi="宋体" w:eastAsia="宋体" w:cs="宋体"/>
                <w:color w:val="auto"/>
                <w:szCs w:val="24"/>
                <w:highlight w:val="none"/>
                <w:lang w:val="en-US" w:eastAsia="zh-CN"/>
              </w:rPr>
              <w:t>入围家数</w:t>
            </w:r>
          </w:p>
        </w:tc>
        <w:tc>
          <w:tcPr>
            <w:tcW w:w="7413" w:type="dxa"/>
            <w:tcBorders>
              <w:top w:val="single" w:color="auto" w:sz="4" w:space="0"/>
              <w:left w:val="single" w:color="auto" w:sz="4" w:space="0"/>
              <w:bottom w:val="single" w:color="auto" w:sz="4" w:space="0"/>
              <w:right w:val="single" w:color="auto" w:sz="4" w:space="0"/>
            </w:tcBorders>
            <w:vAlign w:val="center"/>
          </w:tcPr>
          <w:p w14:paraId="51487AD4">
            <w:pPr>
              <w:snapToGrid w:val="0"/>
              <w:rPr>
                <w:rFonts w:ascii="宋体" w:hAnsi="宋体" w:cs="宋体"/>
                <w:color w:val="auto"/>
                <w:sz w:val="24"/>
              </w:rPr>
            </w:pPr>
            <w:r>
              <w:rPr>
                <w:rFonts w:hint="eastAsia" w:ascii="宋体" w:hAnsi="宋体" w:eastAsia="宋体" w:cs="宋体"/>
                <w:color w:val="auto"/>
                <w:sz w:val="24"/>
                <w:szCs w:val="24"/>
                <w:highlight w:val="none"/>
                <w:u w:val="single"/>
              </w:rPr>
              <w:t>本次招标共</w:t>
            </w:r>
            <w:r>
              <w:rPr>
                <w:rFonts w:hint="eastAsia" w:ascii="宋体" w:hAnsi="宋体" w:eastAsia="宋体" w:cs="宋体"/>
                <w:color w:val="auto"/>
                <w:sz w:val="24"/>
                <w:szCs w:val="24"/>
                <w:highlight w:val="none"/>
                <w:u w:val="single"/>
                <w:lang w:val="en-US" w:eastAsia="zh-CN"/>
              </w:rPr>
              <w:t>入围</w:t>
            </w:r>
            <w:r>
              <w:rPr>
                <w:rFonts w:hint="eastAsia" w:ascii="宋体" w:hAnsi="宋体" w:eastAsia="宋体" w:cs="宋体"/>
                <w:b/>
                <w:bCs/>
                <w:color w:val="auto"/>
                <w:sz w:val="24"/>
                <w:szCs w:val="24"/>
                <w:highlight w:val="none"/>
                <w:u w:val="single"/>
                <w:lang w:val="en-US" w:eastAsia="zh-CN"/>
              </w:rPr>
              <w:t>3家单位。具体为有效入围响应人3家及以下时全部入围，3家以上时随机抽取3家。</w:t>
            </w:r>
          </w:p>
        </w:tc>
      </w:tr>
      <w:tr w14:paraId="0FF5C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2CB4DC2">
            <w:pPr>
              <w:pStyle w:val="10"/>
              <w:spacing w:line="440" w:lineRule="exact"/>
              <w:jc w:val="center"/>
              <w:rPr>
                <w:rFonts w:ascii="宋体" w:hAnsi="宋体" w:cs="宋体"/>
                <w:b/>
                <w:color w:val="auto"/>
                <w:szCs w:val="24"/>
              </w:rPr>
            </w:pPr>
            <w:r>
              <w:rPr>
                <w:rFonts w:hint="eastAsia" w:ascii="宋体" w:hAnsi="宋体" w:eastAsia="宋体" w:cs="宋体"/>
                <w:b/>
                <w:color w:val="auto"/>
                <w:szCs w:val="24"/>
                <w:highlight w:val="none"/>
                <w:lang w:val="en-US" w:eastAsia="zh-CN"/>
              </w:rPr>
              <w:t>8</w:t>
            </w:r>
          </w:p>
        </w:tc>
        <w:tc>
          <w:tcPr>
            <w:tcW w:w="1952" w:type="dxa"/>
            <w:tcBorders>
              <w:top w:val="single" w:color="auto" w:sz="4" w:space="0"/>
              <w:left w:val="single" w:color="auto" w:sz="4" w:space="0"/>
              <w:bottom w:val="single" w:color="auto" w:sz="4" w:space="0"/>
              <w:right w:val="single" w:color="auto" w:sz="4" w:space="0"/>
            </w:tcBorders>
            <w:vAlign w:val="center"/>
          </w:tcPr>
          <w:p w14:paraId="5A04E277">
            <w:pPr>
              <w:pStyle w:val="10"/>
              <w:jc w:val="center"/>
              <w:rPr>
                <w:rFonts w:ascii="宋体" w:hAnsi="宋体" w:cs="宋体"/>
                <w:color w:val="auto"/>
                <w:szCs w:val="24"/>
              </w:rPr>
            </w:pPr>
            <w:r>
              <w:rPr>
                <w:rFonts w:hint="eastAsia" w:ascii="宋体" w:hAnsi="宋体" w:eastAsia="宋体" w:cs="宋体"/>
                <w:color w:val="auto"/>
                <w:szCs w:val="24"/>
                <w:highlight w:val="none"/>
              </w:rPr>
              <w:t>资格审查</w:t>
            </w:r>
            <w:r>
              <w:rPr>
                <w:rFonts w:hint="eastAsia" w:ascii="宋体" w:hAnsi="宋体" w:eastAsia="宋体" w:cs="宋体"/>
                <w:color w:val="auto"/>
                <w:szCs w:val="24"/>
                <w:highlight w:val="none"/>
                <w:lang w:val="en-US" w:eastAsia="zh-CN"/>
              </w:rPr>
              <w:t>原件</w:t>
            </w:r>
          </w:p>
        </w:tc>
        <w:tc>
          <w:tcPr>
            <w:tcW w:w="7413" w:type="dxa"/>
            <w:tcBorders>
              <w:top w:val="single" w:color="auto" w:sz="4" w:space="0"/>
              <w:left w:val="single" w:color="auto" w:sz="4" w:space="0"/>
              <w:bottom w:val="single" w:color="auto" w:sz="4" w:space="0"/>
              <w:right w:val="single" w:color="auto" w:sz="4" w:space="0"/>
            </w:tcBorders>
            <w:vAlign w:val="center"/>
          </w:tcPr>
          <w:p w14:paraId="549EEAFD">
            <w:pPr>
              <w:pStyle w:val="10"/>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w:t>
            </w:r>
            <w:r>
              <w:rPr>
                <w:rFonts w:hint="eastAsia" w:ascii="宋体" w:hAnsi="宋体" w:eastAsia="宋体" w:cs="宋体"/>
                <w:color w:val="auto"/>
                <w:szCs w:val="24"/>
                <w:highlight w:val="none"/>
                <w:lang w:val="en-US" w:eastAsia="zh-CN"/>
              </w:rPr>
              <w:t>审查原件</w:t>
            </w:r>
            <w:r>
              <w:rPr>
                <w:rFonts w:hint="eastAsia" w:ascii="宋体" w:hAnsi="宋体" w:eastAsia="宋体" w:cs="宋体"/>
                <w:color w:val="auto"/>
                <w:szCs w:val="24"/>
                <w:highlight w:val="none"/>
              </w:rPr>
              <w:t>资料：</w:t>
            </w:r>
          </w:p>
          <w:p w14:paraId="34871268">
            <w:pPr>
              <w:pStyle w:val="10"/>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1、营业执照</w:t>
            </w:r>
            <w:r>
              <w:rPr>
                <w:rFonts w:hint="eastAsia" w:ascii="宋体" w:hAnsi="宋体" w:eastAsia="宋体" w:cs="宋体"/>
                <w:color w:val="auto"/>
                <w:szCs w:val="24"/>
                <w:highlight w:val="none"/>
                <w:lang w:val="en-US" w:eastAsia="zh-CN"/>
              </w:rPr>
              <w:t>原件</w:t>
            </w:r>
            <w:r>
              <w:rPr>
                <w:rFonts w:hint="eastAsia" w:ascii="宋体" w:hAnsi="宋体" w:eastAsia="宋体" w:cs="宋体"/>
                <w:color w:val="auto"/>
                <w:szCs w:val="24"/>
                <w:highlight w:val="none"/>
              </w:rPr>
              <w:t>。</w:t>
            </w:r>
          </w:p>
          <w:p w14:paraId="6F29ADE5">
            <w:pPr>
              <w:pStyle w:val="10"/>
              <w:ind w:firstLine="480" w:firstLineChars="20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2、授权委托书原件（法人本人投标的只需提供法人身份证原件）。</w:t>
            </w:r>
          </w:p>
          <w:p w14:paraId="41F9EB10">
            <w:pPr>
              <w:pStyle w:val="10"/>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房产证明或房产租赁合同原件</w:t>
            </w:r>
            <w:r>
              <w:rPr>
                <w:rFonts w:hint="eastAsia" w:ascii="宋体" w:hAnsi="宋体" w:eastAsia="宋体" w:cs="宋体"/>
                <w:color w:val="auto"/>
                <w:szCs w:val="24"/>
                <w:highlight w:val="none"/>
              </w:rPr>
              <w:t>。</w:t>
            </w:r>
          </w:p>
          <w:p w14:paraId="044CFA81">
            <w:pPr>
              <w:pStyle w:val="10"/>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sz w:val="24"/>
                <w:szCs w:val="24"/>
                <w:highlight w:val="none"/>
                <w:lang w:val="en-US" w:eastAsia="zh-CN"/>
              </w:rPr>
              <w:t>不少于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名专职从业人员从业资格证书原件及所在公司为其缴纳的近3个月社保证明扫描件加盖单位公章。</w:t>
            </w:r>
          </w:p>
          <w:p w14:paraId="59B197A9">
            <w:pPr>
              <w:pStyle w:val="10"/>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w:t>
            </w:r>
            <w:r>
              <w:rPr>
                <w:rFonts w:hint="eastAsia" w:ascii="宋体" w:hAnsi="宋体" w:eastAsia="宋体" w:cs="宋体"/>
                <w:color w:val="auto"/>
                <w:sz w:val="24"/>
                <w:szCs w:val="24"/>
                <w:highlight w:val="none"/>
                <w:lang w:val="en-US" w:eastAsia="zh-CN"/>
              </w:rPr>
              <w:t>近三年以来（2021年以来）未被采购单位清退或单方面解除合同，无不良行为记录、无违法违规行为（提供无上述不良行为的承诺函原件（格式自拟）。</w:t>
            </w:r>
          </w:p>
          <w:p w14:paraId="4C4D2944">
            <w:pPr>
              <w:pStyle w:val="1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6、其他认为需要提交的证明材料原件</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highlight w:val="none"/>
                <w:lang w:val="en-US" w:eastAsia="zh-CN"/>
              </w:rPr>
              <w:t>。</w:t>
            </w:r>
          </w:p>
          <w:p w14:paraId="6EDA4566">
            <w:pPr>
              <w:pStyle w:val="10"/>
              <w:ind w:firstLine="480" w:firstLineChars="200"/>
              <w:rPr>
                <w:rFonts w:ascii="宋体" w:hAnsi="宋体" w:cs="宋体"/>
                <w:color w:val="auto"/>
                <w:sz w:val="24"/>
                <w:u w:val="single"/>
              </w:rPr>
            </w:pPr>
            <w:r>
              <w:rPr>
                <w:rFonts w:hint="eastAsia" w:ascii="宋体" w:hAnsi="宋体" w:eastAsia="宋体" w:cs="宋体"/>
                <w:color w:val="auto"/>
                <w:highlight w:val="none"/>
                <w:lang w:val="en-US" w:eastAsia="zh-CN"/>
              </w:rPr>
              <w:t>资格审查原件在资格初步审查通过后现场退回。</w:t>
            </w:r>
          </w:p>
        </w:tc>
      </w:tr>
      <w:tr w14:paraId="379A6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5EFEAAB">
            <w:pPr>
              <w:pStyle w:val="10"/>
              <w:spacing w:line="440" w:lineRule="exact"/>
              <w:jc w:val="center"/>
              <w:rPr>
                <w:rFonts w:ascii="宋体" w:hAnsi="宋体" w:cs="宋体"/>
                <w:b/>
                <w:color w:val="auto"/>
                <w:szCs w:val="24"/>
              </w:rPr>
            </w:pPr>
            <w:r>
              <w:rPr>
                <w:rFonts w:hint="eastAsia" w:ascii="宋体" w:hAnsi="宋体" w:eastAsia="宋体" w:cs="宋体"/>
                <w:b/>
                <w:color w:val="auto"/>
                <w:szCs w:val="24"/>
                <w:highlight w:val="none"/>
                <w:lang w:val="en-US" w:eastAsia="zh-CN"/>
              </w:rPr>
              <w:t>9</w:t>
            </w:r>
          </w:p>
        </w:tc>
        <w:tc>
          <w:tcPr>
            <w:tcW w:w="1952" w:type="dxa"/>
            <w:tcBorders>
              <w:top w:val="single" w:color="auto" w:sz="4" w:space="0"/>
              <w:left w:val="single" w:color="auto" w:sz="4" w:space="0"/>
              <w:bottom w:val="single" w:color="auto" w:sz="4" w:space="0"/>
              <w:right w:val="single" w:color="auto" w:sz="4" w:space="0"/>
            </w:tcBorders>
            <w:vAlign w:val="center"/>
          </w:tcPr>
          <w:p w14:paraId="4E562AC7">
            <w:pPr>
              <w:pStyle w:val="10"/>
              <w:jc w:val="center"/>
              <w:rPr>
                <w:rFonts w:ascii="宋体" w:hAnsi="宋体" w:cs="宋体"/>
                <w:color w:val="auto"/>
                <w:szCs w:val="24"/>
              </w:rPr>
            </w:pPr>
            <w:r>
              <w:rPr>
                <w:rFonts w:hint="eastAsia" w:ascii="宋体" w:hAnsi="宋体" w:eastAsia="宋体" w:cs="宋体"/>
                <w:color w:val="auto"/>
                <w:szCs w:val="24"/>
                <w:highlight w:val="none"/>
                <w:lang w:val="en-US" w:eastAsia="zh-CN"/>
              </w:rPr>
              <w:t>报名表的获取</w:t>
            </w:r>
          </w:p>
        </w:tc>
        <w:tc>
          <w:tcPr>
            <w:tcW w:w="7413" w:type="dxa"/>
            <w:tcBorders>
              <w:top w:val="single" w:color="auto" w:sz="4" w:space="0"/>
              <w:left w:val="single" w:color="auto" w:sz="4" w:space="0"/>
              <w:bottom w:val="single" w:color="auto" w:sz="4" w:space="0"/>
              <w:right w:val="single" w:color="auto" w:sz="4" w:space="0"/>
            </w:tcBorders>
            <w:vAlign w:val="center"/>
          </w:tcPr>
          <w:p w14:paraId="54A12191">
            <w:pPr>
              <w:spacing w:line="360" w:lineRule="auto"/>
              <w:ind w:firstLine="480" w:firstLineChars="200"/>
              <w:rPr>
                <w:rFonts w:ascii="宋体" w:hAnsi="宋体" w:cs="宋体"/>
                <w:b/>
                <w:color w:val="auto"/>
                <w:szCs w:val="24"/>
              </w:rPr>
            </w:pPr>
            <w:r>
              <w:rPr>
                <w:rFonts w:hint="eastAsia" w:ascii="宋体" w:hAnsi="宋体" w:eastAsia="宋体" w:cs="宋体"/>
                <w:color w:val="auto"/>
                <w:sz w:val="24"/>
                <w:szCs w:val="24"/>
                <w:highlight w:val="none"/>
                <w:lang w:val="en-US" w:eastAsia="zh-CN"/>
              </w:rPr>
              <w:t>见附件，参与入围单位自行下载查阅。</w:t>
            </w:r>
          </w:p>
        </w:tc>
      </w:tr>
      <w:tr w14:paraId="2F1BD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F012895">
            <w:pPr>
              <w:pStyle w:val="10"/>
              <w:spacing w:line="440" w:lineRule="exact"/>
              <w:jc w:val="center"/>
              <w:rPr>
                <w:rFonts w:ascii="宋体" w:hAnsi="宋体" w:cs="宋体"/>
                <w:b/>
                <w:color w:val="auto"/>
                <w:szCs w:val="24"/>
              </w:rPr>
            </w:pPr>
            <w:r>
              <w:rPr>
                <w:rFonts w:hint="eastAsia" w:ascii="宋体" w:hAnsi="宋体" w:eastAsia="宋体" w:cs="宋体"/>
                <w:b/>
                <w:color w:val="auto"/>
                <w:szCs w:val="24"/>
                <w:highlight w:val="none"/>
                <w:lang w:val="en-US" w:eastAsia="zh-CN"/>
              </w:rPr>
              <w:t>10</w:t>
            </w:r>
          </w:p>
        </w:tc>
        <w:tc>
          <w:tcPr>
            <w:tcW w:w="1952" w:type="dxa"/>
            <w:tcBorders>
              <w:top w:val="single" w:color="auto" w:sz="4" w:space="0"/>
              <w:left w:val="single" w:color="auto" w:sz="4" w:space="0"/>
              <w:bottom w:val="single" w:color="auto" w:sz="4" w:space="0"/>
              <w:right w:val="single" w:color="auto" w:sz="4" w:space="0"/>
            </w:tcBorders>
            <w:vAlign w:val="center"/>
          </w:tcPr>
          <w:p w14:paraId="051CE9B5">
            <w:pPr>
              <w:pStyle w:val="10"/>
              <w:jc w:val="center"/>
              <w:rPr>
                <w:rFonts w:ascii="宋体" w:hAnsi="宋体" w:cs="宋体"/>
                <w:b/>
                <w:color w:val="auto"/>
                <w:szCs w:val="24"/>
              </w:rPr>
            </w:pPr>
            <w:r>
              <w:rPr>
                <w:rFonts w:hint="eastAsia" w:ascii="宋体" w:hAnsi="宋体" w:eastAsia="宋体" w:cs="宋体"/>
                <w:color w:val="auto"/>
                <w:szCs w:val="24"/>
                <w:highlight w:val="none"/>
                <w:lang w:val="en-US" w:eastAsia="zh-CN"/>
              </w:rPr>
              <w:t>入围</w:t>
            </w:r>
            <w:r>
              <w:rPr>
                <w:rFonts w:hint="eastAsia" w:ascii="宋体" w:hAnsi="宋体" w:eastAsia="宋体" w:cs="宋体"/>
                <w:color w:val="auto"/>
                <w:szCs w:val="24"/>
                <w:highlight w:val="none"/>
              </w:rPr>
              <w:t>保证金</w:t>
            </w:r>
          </w:p>
        </w:tc>
        <w:tc>
          <w:tcPr>
            <w:tcW w:w="7413" w:type="dxa"/>
            <w:tcBorders>
              <w:top w:val="single" w:color="auto" w:sz="4" w:space="0"/>
              <w:left w:val="single" w:color="auto" w:sz="4" w:space="0"/>
              <w:bottom w:val="single" w:color="auto" w:sz="4" w:space="0"/>
              <w:right w:val="single" w:color="auto" w:sz="4" w:space="0"/>
            </w:tcBorders>
            <w:vAlign w:val="center"/>
          </w:tcPr>
          <w:p w14:paraId="081F1B84">
            <w:pPr>
              <w:autoSpaceDE/>
              <w:autoSpaceDN/>
              <w:adjustRightInd/>
              <w:spacing w:line="360" w:lineRule="auto"/>
              <w:ind w:firstLine="480" w:firstLineChars="200"/>
              <w:rPr>
                <w:rFonts w:ascii="宋体" w:hAnsi="宋体" w:cs="宋体"/>
                <w:b/>
                <w:color w:val="auto"/>
                <w:szCs w:val="24"/>
              </w:rPr>
            </w:pPr>
            <w:r>
              <w:rPr>
                <w:rFonts w:hint="eastAsia" w:ascii="宋体" w:hAnsi="宋体" w:eastAsia="宋体" w:cs="宋体"/>
                <w:color w:val="auto"/>
                <w:sz w:val="24"/>
                <w:szCs w:val="24"/>
                <w:highlight w:val="none"/>
              </w:rPr>
              <w:t>本项目免收</w:t>
            </w:r>
            <w:r>
              <w:rPr>
                <w:rFonts w:hint="eastAsia" w:ascii="宋体" w:hAnsi="宋体" w:eastAsia="宋体" w:cs="宋体"/>
                <w:color w:val="auto"/>
                <w:sz w:val="24"/>
                <w:szCs w:val="24"/>
                <w:highlight w:val="none"/>
                <w:lang w:val="en-US" w:eastAsia="zh-CN"/>
              </w:rPr>
              <w:t>入围</w:t>
            </w:r>
            <w:r>
              <w:rPr>
                <w:rFonts w:hint="eastAsia" w:ascii="宋体" w:hAnsi="宋体" w:eastAsia="宋体" w:cs="宋体"/>
                <w:color w:val="auto"/>
                <w:sz w:val="24"/>
                <w:szCs w:val="24"/>
                <w:highlight w:val="none"/>
              </w:rPr>
              <w:t>保证金。</w:t>
            </w:r>
          </w:p>
        </w:tc>
      </w:tr>
      <w:tr w14:paraId="09508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21977C9">
            <w:pPr>
              <w:pStyle w:val="10"/>
              <w:spacing w:line="440" w:lineRule="exact"/>
              <w:jc w:val="center"/>
              <w:rPr>
                <w:rFonts w:ascii="宋体" w:hAnsi="宋体" w:cs="宋体"/>
                <w:b/>
                <w:color w:val="auto"/>
                <w:szCs w:val="24"/>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p>
        </w:tc>
        <w:tc>
          <w:tcPr>
            <w:tcW w:w="1952" w:type="dxa"/>
            <w:tcBorders>
              <w:top w:val="single" w:color="auto" w:sz="4" w:space="0"/>
              <w:left w:val="single" w:color="auto" w:sz="4" w:space="0"/>
              <w:bottom w:val="single" w:color="auto" w:sz="4" w:space="0"/>
              <w:right w:val="single" w:color="auto" w:sz="4" w:space="0"/>
            </w:tcBorders>
            <w:vAlign w:val="center"/>
          </w:tcPr>
          <w:p w14:paraId="6230CB12">
            <w:pPr>
              <w:pStyle w:val="10"/>
              <w:jc w:val="center"/>
              <w:rPr>
                <w:rFonts w:ascii="宋体" w:hAnsi="宋体" w:cs="宋体"/>
                <w:color w:val="auto"/>
                <w:szCs w:val="24"/>
              </w:rPr>
            </w:pPr>
            <w:r>
              <w:rPr>
                <w:rFonts w:hint="eastAsia" w:ascii="宋体" w:hAnsi="宋体" w:eastAsia="宋体" w:cs="宋体"/>
                <w:b/>
                <w:color w:val="auto"/>
                <w:szCs w:val="24"/>
                <w:highlight w:val="none"/>
                <w:lang w:val="en-US" w:eastAsia="zh-CN"/>
              </w:rPr>
              <w:t>投标文件</w:t>
            </w:r>
          </w:p>
        </w:tc>
        <w:tc>
          <w:tcPr>
            <w:tcW w:w="7413" w:type="dxa"/>
            <w:tcBorders>
              <w:top w:val="single" w:color="auto" w:sz="4" w:space="0"/>
              <w:left w:val="single" w:color="auto" w:sz="4" w:space="0"/>
              <w:bottom w:val="single" w:color="auto" w:sz="4" w:space="0"/>
              <w:right w:val="single" w:color="auto" w:sz="4" w:space="0"/>
            </w:tcBorders>
            <w:vAlign w:val="center"/>
          </w:tcPr>
          <w:p w14:paraId="0DBC017C">
            <w:pPr>
              <w:tabs>
                <w:tab w:val="left" w:pos="3870"/>
                <w:tab w:val="left" w:pos="4085"/>
              </w:tabs>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（1）内包装封面</w:t>
            </w:r>
          </w:p>
          <w:p w14:paraId="04A4DC3A">
            <w:pPr>
              <w:tabs>
                <w:tab w:val="left" w:pos="3870"/>
                <w:tab w:val="left" w:pos="4085"/>
              </w:tabs>
              <w:snapToGrid w:val="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（2）授权委托书原件（法人本人投标的只需提供法人身份证复印件）</w:t>
            </w:r>
          </w:p>
          <w:p w14:paraId="582B3379">
            <w:pPr>
              <w:tabs>
                <w:tab w:val="left" w:pos="3870"/>
                <w:tab w:val="left" w:pos="4085"/>
              </w:tabs>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（3）投标函； </w:t>
            </w:r>
          </w:p>
          <w:p w14:paraId="1932BB43">
            <w:pPr>
              <w:tabs>
                <w:tab w:val="left" w:pos="3870"/>
                <w:tab w:val="left" w:pos="4085"/>
              </w:tabs>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在省</w:t>
            </w:r>
            <w:r>
              <w:rPr>
                <w:rFonts w:hint="eastAsia" w:ascii="宋体" w:hAnsi="宋体" w:cs="宋体"/>
                <w:color w:val="auto"/>
                <w:sz w:val="24"/>
                <w:szCs w:val="24"/>
                <w:highlight w:val="none"/>
                <w:lang w:val="en-US" w:eastAsia="zh-CN"/>
              </w:rPr>
              <w:t>级及以上</w:t>
            </w:r>
            <w:r>
              <w:rPr>
                <w:rFonts w:hint="eastAsia" w:ascii="宋体" w:hAnsi="宋体" w:eastAsia="宋体" w:cs="宋体"/>
                <w:color w:val="auto"/>
                <w:sz w:val="24"/>
                <w:szCs w:val="24"/>
                <w:highlight w:val="none"/>
                <w:lang w:val="en-US" w:eastAsia="zh-CN"/>
              </w:rPr>
              <w:t>政府采购网政府采购网“代理机构”栏目中</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截图证明材料</w:t>
            </w:r>
            <w:r>
              <w:rPr>
                <w:rFonts w:hint="eastAsia" w:ascii="宋体" w:hAnsi="宋体" w:eastAsia="宋体" w:cs="宋体"/>
                <w:color w:val="auto"/>
                <w:sz w:val="24"/>
                <w:szCs w:val="24"/>
                <w:highlight w:val="none"/>
              </w:rPr>
              <w:t xml:space="preserve">； </w:t>
            </w:r>
          </w:p>
          <w:p w14:paraId="5053E6B7">
            <w:pPr>
              <w:tabs>
                <w:tab w:val="left" w:pos="3870"/>
                <w:tab w:val="left" w:pos="4085"/>
              </w:tabs>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）企业法人营业执照</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w:t>
            </w:r>
          </w:p>
          <w:p w14:paraId="42DB8237">
            <w:pPr>
              <w:tabs>
                <w:tab w:val="left" w:pos="3870"/>
                <w:tab w:val="left" w:pos="4085"/>
              </w:tabs>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房产证明或房产租赁合同复印件；</w:t>
            </w:r>
          </w:p>
          <w:p w14:paraId="4EB245DF">
            <w:pPr>
              <w:tabs>
                <w:tab w:val="left" w:pos="3870"/>
                <w:tab w:val="left" w:pos="4085"/>
              </w:tabs>
              <w:snapToGrid w:val="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（7）监标室、开标室、评标室、档案室照片；</w:t>
            </w:r>
          </w:p>
          <w:p w14:paraId="5C679584">
            <w:pPr>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不少于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名专职从业人员从业资格证书复印件及所在公司为其缴纳的近3个月社保证明材料；</w:t>
            </w:r>
          </w:p>
          <w:p w14:paraId="180EFF5E">
            <w:pPr>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近三年以来（2021年以来）未被采购单位清退或单方面解除合同，无不良行为记录、无违法违规行为（提供无上述不良行为的承诺函原件（格式自拟）；</w:t>
            </w:r>
          </w:p>
          <w:p w14:paraId="0E57B620">
            <w:pPr>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其他认为需要提交的证明材料（如有）。</w:t>
            </w:r>
          </w:p>
          <w:p w14:paraId="44BB2266">
            <w:pPr>
              <w:pStyle w:val="10"/>
              <w:ind w:firstLine="480" w:firstLineChars="200"/>
              <w:rPr>
                <w:rFonts w:ascii="宋体" w:hAnsi="宋体" w:cs="宋体"/>
                <w:color w:val="auto"/>
                <w:szCs w:val="24"/>
              </w:rPr>
            </w:pPr>
            <w:r>
              <w:rPr>
                <w:rFonts w:hint="eastAsia" w:ascii="宋体" w:hAnsi="宋体" w:eastAsia="宋体" w:cs="宋体"/>
                <w:color w:val="auto"/>
                <w:szCs w:val="24"/>
                <w:highlight w:val="none"/>
              </w:rPr>
              <w:t>注：</w:t>
            </w:r>
            <w:r>
              <w:rPr>
                <w:rFonts w:hint="eastAsia" w:ascii="宋体" w:hAnsi="宋体" w:eastAsia="宋体" w:cs="宋体"/>
                <w:color w:val="auto"/>
                <w:szCs w:val="24"/>
                <w:highlight w:val="none"/>
                <w:lang w:val="en-US" w:eastAsia="zh-CN"/>
              </w:rPr>
              <w:t>以上资料</w:t>
            </w:r>
            <w:r>
              <w:rPr>
                <w:rFonts w:hint="eastAsia" w:ascii="宋体" w:hAnsi="宋体" w:eastAsia="宋体" w:cs="宋体"/>
                <w:color w:val="auto"/>
                <w:szCs w:val="24"/>
                <w:highlight w:val="none"/>
              </w:rPr>
              <w:t>必须加盖单位公章</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需要签字的由</w:t>
            </w:r>
            <w:r>
              <w:rPr>
                <w:rFonts w:hint="eastAsia" w:ascii="宋体" w:hAnsi="宋体" w:eastAsia="宋体" w:cs="宋体"/>
                <w:color w:val="auto"/>
                <w:szCs w:val="24"/>
                <w:highlight w:val="none"/>
              </w:rPr>
              <w:t>法定代表人或</w:t>
            </w:r>
            <w:r>
              <w:rPr>
                <w:rFonts w:hint="eastAsia" w:ascii="宋体" w:hAnsi="宋体" w:eastAsia="宋体" w:cs="宋体"/>
                <w:color w:val="auto"/>
                <w:szCs w:val="24"/>
                <w:highlight w:val="none"/>
                <w:lang w:val="en-US" w:eastAsia="zh-CN"/>
              </w:rPr>
              <w:t>部门负责人</w:t>
            </w:r>
            <w:r>
              <w:rPr>
                <w:rFonts w:hint="eastAsia" w:ascii="宋体" w:hAnsi="宋体" w:eastAsia="宋体" w:cs="宋体"/>
                <w:color w:val="auto"/>
                <w:szCs w:val="24"/>
                <w:highlight w:val="none"/>
              </w:rPr>
              <w:t>签名。</w:t>
            </w:r>
          </w:p>
        </w:tc>
      </w:tr>
      <w:tr w14:paraId="34882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6A06FE0">
            <w:pPr>
              <w:pStyle w:val="10"/>
              <w:spacing w:line="440" w:lineRule="exact"/>
              <w:jc w:val="center"/>
              <w:rPr>
                <w:rFonts w:ascii="宋体" w:hAnsi="宋体" w:cs="宋体"/>
                <w:b/>
                <w:color w:val="auto"/>
                <w:szCs w:val="24"/>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2</w:t>
            </w:r>
          </w:p>
        </w:tc>
        <w:tc>
          <w:tcPr>
            <w:tcW w:w="1952" w:type="dxa"/>
            <w:tcBorders>
              <w:top w:val="single" w:color="auto" w:sz="4" w:space="0"/>
              <w:left w:val="single" w:color="auto" w:sz="4" w:space="0"/>
              <w:bottom w:val="single" w:color="auto" w:sz="4" w:space="0"/>
              <w:right w:val="single" w:color="auto" w:sz="4" w:space="0"/>
            </w:tcBorders>
            <w:vAlign w:val="center"/>
          </w:tcPr>
          <w:p w14:paraId="5F426D31">
            <w:pPr>
              <w:pStyle w:val="10"/>
              <w:jc w:val="center"/>
              <w:rPr>
                <w:rFonts w:ascii="宋体" w:hAnsi="宋体" w:cs="宋体"/>
                <w:b/>
                <w:color w:val="auto"/>
                <w:szCs w:val="24"/>
              </w:rPr>
            </w:pPr>
            <w:r>
              <w:rPr>
                <w:rFonts w:hint="eastAsia" w:ascii="宋体" w:hAnsi="宋体" w:eastAsia="宋体" w:cs="宋体"/>
                <w:b/>
                <w:color w:val="auto"/>
                <w:szCs w:val="24"/>
                <w:highlight w:val="none"/>
                <w:lang w:val="en-US" w:eastAsia="zh-CN"/>
              </w:rPr>
              <w:t>投标文件</w:t>
            </w:r>
            <w:r>
              <w:rPr>
                <w:rFonts w:hint="eastAsia" w:ascii="宋体" w:hAnsi="宋体" w:eastAsia="宋体" w:cs="宋体"/>
                <w:b/>
                <w:color w:val="auto"/>
                <w:szCs w:val="24"/>
                <w:highlight w:val="none"/>
              </w:rPr>
              <w:t>份数</w:t>
            </w:r>
          </w:p>
        </w:tc>
        <w:tc>
          <w:tcPr>
            <w:tcW w:w="7413" w:type="dxa"/>
            <w:tcBorders>
              <w:top w:val="single" w:color="auto" w:sz="4" w:space="0"/>
              <w:left w:val="single" w:color="auto" w:sz="4" w:space="0"/>
              <w:bottom w:val="single" w:color="auto" w:sz="4" w:space="0"/>
              <w:right w:val="single" w:color="auto" w:sz="4" w:space="0"/>
            </w:tcBorders>
            <w:vAlign w:val="center"/>
          </w:tcPr>
          <w:p w14:paraId="698B7778">
            <w:pPr>
              <w:pStyle w:val="10"/>
              <w:rPr>
                <w:rFonts w:ascii="宋体" w:hAnsi="宋体" w:cs="宋体"/>
                <w:color w:val="auto"/>
                <w:szCs w:val="24"/>
              </w:rPr>
            </w:pPr>
            <w:r>
              <w:rPr>
                <w:rFonts w:hint="eastAsia" w:ascii="宋体" w:hAnsi="宋体" w:eastAsia="宋体" w:cs="宋体"/>
                <w:b/>
                <w:color w:val="auto"/>
                <w:szCs w:val="24"/>
                <w:highlight w:val="none"/>
                <w:lang w:val="en-US" w:eastAsia="zh-CN"/>
              </w:rPr>
              <w:t>投标文件一份，按要求装订并密封。</w:t>
            </w:r>
          </w:p>
        </w:tc>
      </w:tr>
      <w:tr w14:paraId="49648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BB24C40">
            <w:pPr>
              <w:pStyle w:val="10"/>
              <w:spacing w:line="440" w:lineRule="exact"/>
              <w:jc w:val="center"/>
              <w:rPr>
                <w:rFonts w:ascii="宋体" w:hAnsi="宋体" w:cs="宋体"/>
                <w:b/>
                <w:color w:val="auto"/>
                <w:szCs w:val="24"/>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p>
        </w:tc>
        <w:tc>
          <w:tcPr>
            <w:tcW w:w="1952" w:type="dxa"/>
            <w:tcBorders>
              <w:top w:val="single" w:color="auto" w:sz="4" w:space="0"/>
              <w:left w:val="single" w:color="auto" w:sz="4" w:space="0"/>
              <w:bottom w:val="single" w:color="auto" w:sz="4" w:space="0"/>
              <w:right w:val="single" w:color="auto" w:sz="4" w:space="0"/>
            </w:tcBorders>
            <w:vAlign w:val="center"/>
          </w:tcPr>
          <w:p w14:paraId="7E23E97F">
            <w:pPr>
              <w:pStyle w:val="10"/>
              <w:jc w:val="center"/>
              <w:rPr>
                <w:rFonts w:ascii="宋体" w:hAnsi="宋体" w:cs="宋体"/>
                <w:color w:val="auto"/>
                <w:szCs w:val="24"/>
              </w:rPr>
            </w:pPr>
            <w:r>
              <w:rPr>
                <w:rFonts w:hint="eastAsia" w:ascii="宋体" w:hAnsi="宋体" w:eastAsia="宋体" w:cs="宋体"/>
                <w:color w:val="auto"/>
                <w:szCs w:val="24"/>
                <w:highlight w:val="none"/>
              </w:rPr>
              <w:t>签订合同时间</w:t>
            </w:r>
          </w:p>
        </w:tc>
        <w:tc>
          <w:tcPr>
            <w:tcW w:w="7413" w:type="dxa"/>
            <w:tcBorders>
              <w:top w:val="single" w:color="auto" w:sz="4" w:space="0"/>
              <w:left w:val="single" w:color="auto" w:sz="4" w:space="0"/>
              <w:bottom w:val="single" w:color="auto" w:sz="4" w:space="0"/>
              <w:right w:val="single" w:color="auto" w:sz="4" w:space="0"/>
            </w:tcBorders>
            <w:vAlign w:val="center"/>
          </w:tcPr>
          <w:p w14:paraId="4E1957DC">
            <w:pPr>
              <w:pStyle w:val="10"/>
              <w:rPr>
                <w:rFonts w:ascii="宋体" w:hAnsi="宋体" w:cs="宋体"/>
                <w:color w:val="auto"/>
              </w:rPr>
            </w:pPr>
            <w:r>
              <w:rPr>
                <w:rFonts w:hint="eastAsia" w:ascii="宋体" w:hAnsi="宋体" w:eastAsia="宋体" w:cs="宋体"/>
                <w:color w:val="auto"/>
                <w:szCs w:val="24"/>
                <w:highlight w:val="none"/>
                <w:lang w:val="en-US" w:eastAsia="zh-CN"/>
              </w:rPr>
              <w:t>入围</w:t>
            </w:r>
            <w:r>
              <w:rPr>
                <w:rFonts w:hint="eastAsia" w:ascii="宋体" w:hAnsi="宋体" w:eastAsia="宋体" w:cs="宋体"/>
                <w:color w:val="auto"/>
                <w:szCs w:val="24"/>
                <w:highlight w:val="none"/>
              </w:rPr>
              <w:t>通知书发出后</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0日内</w:t>
            </w:r>
          </w:p>
        </w:tc>
      </w:tr>
      <w:tr w14:paraId="64D29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CE4F01F">
            <w:pPr>
              <w:pStyle w:val="10"/>
              <w:spacing w:line="440" w:lineRule="exact"/>
              <w:jc w:val="center"/>
              <w:rPr>
                <w:rFonts w:ascii="宋体" w:hAnsi="宋体" w:cs="宋体"/>
                <w:b/>
                <w:color w:val="auto"/>
                <w:szCs w:val="24"/>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4</w:t>
            </w:r>
          </w:p>
        </w:tc>
        <w:tc>
          <w:tcPr>
            <w:tcW w:w="1952" w:type="dxa"/>
            <w:tcBorders>
              <w:top w:val="single" w:color="auto" w:sz="4" w:space="0"/>
              <w:left w:val="single" w:color="auto" w:sz="4" w:space="0"/>
              <w:bottom w:val="single" w:color="auto" w:sz="4" w:space="0"/>
              <w:right w:val="single" w:color="auto" w:sz="4" w:space="0"/>
            </w:tcBorders>
            <w:vAlign w:val="center"/>
          </w:tcPr>
          <w:p w14:paraId="06D551FC">
            <w:pPr>
              <w:pStyle w:val="10"/>
              <w:jc w:val="center"/>
              <w:rPr>
                <w:rFonts w:ascii="宋体" w:hAnsi="宋体" w:cs="宋体"/>
                <w:color w:val="auto"/>
                <w:szCs w:val="24"/>
              </w:rPr>
            </w:pPr>
            <w:r>
              <w:rPr>
                <w:rFonts w:hint="eastAsia" w:ascii="宋体" w:hAnsi="宋体" w:eastAsia="宋体" w:cs="宋体"/>
                <w:color w:val="auto"/>
                <w:szCs w:val="24"/>
                <w:highlight w:val="none"/>
              </w:rPr>
              <w:t>转包与分包</w:t>
            </w:r>
          </w:p>
        </w:tc>
        <w:tc>
          <w:tcPr>
            <w:tcW w:w="7413" w:type="dxa"/>
            <w:tcBorders>
              <w:top w:val="single" w:color="auto" w:sz="4" w:space="0"/>
              <w:left w:val="single" w:color="auto" w:sz="4" w:space="0"/>
              <w:bottom w:val="single" w:color="auto" w:sz="4" w:space="0"/>
              <w:right w:val="single" w:color="auto" w:sz="4" w:space="0"/>
            </w:tcBorders>
            <w:vAlign w:val="center"/>
          </w:tcPr>
          <w:p w14:paraId="13080EC3">
            <w:pPr>
              <w:pStyle w:val="10"/>
              <w:rPr>
                <w:rFonts w:ascii="宋体" w:hAnsi="宋体" w:cs="宋体"/>
                <w:color w:val="auto"/>
                <w:szCs w:val="24"/>
              </w:rPr>
            </w:pPr>
            <w:r>
              <w:rPr>
                <w:rFonts w:hint="eastAsia" w:ascii="宋体" w:hAnsi="宋体" w:eastAsia="宋体" w:cs="宋体"/>
                <w:color w:val="auto"/>
                <w:szCs w:val="24"/>
                <w:highlight w:val="none"/>
              </w:rPr>
              <w:t>本项目不允许转包和违法分包。</w:t>
            </w:r>
          </w:p>
        </w:tc>
      </w:tr>
      <w:tr w14:paraId="5E000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6BC9CA4">
            <w:pPr>
              <w:pStyle w:val="10"/>
              <w:spacing w:line="440" w:lineRule="exact"/>
              <w:jc w:val="center"/>
              <w:rPr>
                <w:rFonts w:ascii="宋体" w:hAnsi="宋体" w:cs="宋体"/>
                <w:b/>
                <w:color w:val="auto"/>
                <w:szCs w:val="24"/>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p>
        </w:tc>
        <w:tc>
          <w:tcPr>
            <w:tcW w:w="1952" w:type="dxa"/>
            <w:tcBorders>
              <w:top w:val="single" w:color="auto" w:sz="4" w:space="0"/>
              <w:left w:val="single" w:color="auto" w:sz="4" w:space="0"/>
              <w:bottom w:val="single" w:color="auto" w:sz="4" w:space="0"/>
              <w:right w:val="single" w:color="auto" w:sz="4" w:space="0"/>
            </w:tcBorders>
            <w:vAlign w:val="center"/>
          </w:tcPr>
          <w:p w14:paraId="07AA259A">
            <w:pPr>
              <w:pStyle w:val="10"/>
              <w:jc w:val="center"/>
              <w:rPr>
                <w:rFonts w:ascii="宋体" w:hAnsi="宋体" w:cs="宋体"/>
                <w:b/>
                <w:color w:val="auto"/>
                <w:szCs w:val="24"/>
              </w:rPr>
            </w:pPr>
            <w:r>
              <w:rPr>
                <w:rFonts w:hint="eastAsia" w:ascii="宋体" w:hAnsi="宋体" w:eastAsia="宋体" w:cs="宋体"/>
                <w:color w:val="auto"/>
                <w:szCs w:val="24"/>
                <w:highlight w:val="none"/>
                <w:lang w:val="en-US" w:eastAsia="zh-CN"/>
              </w:rPr>
              <w:t>投标文件</w:t>
            </w:r>
            <w:r>
              <w:rPr>
                <w:rFonts w:hint="eastAsia" w:ascii="宋体" w:hAnsi="宋体" w:eastAsia="宋体" w:cs="宋体"/>
                <w:color w:val="auto"/>
                <w:szCs w:val="24"/>
                <w:highlight w:val="none"/>
              </w:rPr>
              <w:t>递交截止时间</w:t>
            </w:r>
          </w:p>
        </w:tc>
        <w:tc>
          <w:tcPr>
            <w:tcW w:w="7413" w:type="dxa"/>
            <w:tcBorders>
              <w:top w:val="single" w:color="auto" w:sz="4" w:space="0"/>
              <w:left w:val="single" w:color="auto" w:sz="4" w:space="0"/>
              <w:bottom w:val="single" w:color="auto" w:sz="4" w:space="0"/>
              <w:right w:val="single" w:color="auto" w:sz="4" w:space="0"/>
            </w:tcBorders>
            <w:vAlign w:val="center"/>
          </w:tcPr>
          <w:p w14:paraId="197EAFE9">
            <w:pPr>
              <w:snapToGrid w:val="0"/>
              <w:spacing w:line="500" w:lineRule="exact"/>
              <w:rPr>
                <w:color w:val="auto"/>
              </w:rPr>
            </w:pP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日</w:t>
            </w:r>
            <w:r>
              <w:rPr>
                <w:rFonts w:hint="default"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eastAsia="zh-CN"/>
              </w:rPr>
              <w:t>时</w:t>
            </w:r>
          </w:p>
        </w:tc>
      </w:tr>
      <w:tr w14:paraId="1553E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B4C8564">
            <w:pPr>
              <w:pStyle w:val="10"/>
              <w:spacing w:line="440" w:lineRule="exact"/>
              <w:jc w:val="center"/>
              <w:rPr>
                <w:rFonts w:hint="eastAsia" w:ascii="宋体" w:hAnsi="宋体" w:cs="宋体"/>
                <w:b/>
                <w:color w:val="auto"/>
                <w:szCs w:val="24"/>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p>
        </w:tc>
        <w:tc>
          <w:tcPr>
            <w:tcW w:w="1952" w:type="dxa"/>
            <w:tcBorders>
              <w:top w:val="single" w:color="auto" w:sz="4" w:space="0"/>
              <w:left w:val="single" w:color="auto" w:sz="4" w:space="0"/>
              <w:bottom w:val="single" w:color="auto" w:sz="4" w:space="0"/>
              <w:right w:val="single" w:color="auto" w:sz="4" w:space="0"/>
            </w:tcBorders>
            <w:vAlign w:val="center"/>
          </w:tcPr>
          <w:p w14:paraId="0C1C858E">
            <w:pPr>
              <w:pStyle w:val="10"/>
              <w:jc w:val="center"/>
              <w:rPr>
                <w:rFonts w:hint="eastAsia" w:ascii="宋体" w:hAnsi="宋体" w:cs="宋体"/>
                <w:b/>
                <w:color w:val="auto"/>
                <w:szCs w:val="24"/>
              </w:rPr>
            </w:pPr>
            <w:r>
              <w:rPr>
                <w:rFonts w:hint="eastAsia" w:ascii="宋体" w:hAnsi="宋体" w:eastAsia="宋体" w:cs="宋体"/>
                <w:color w:val="auto"/>
                <w:szCs w:val="24"/>
                <w:highlight w:val="none"/>
                <w:lang w:val="en-US" w:eastAsia="zh-CN"/>
              </w:rPr>
              <w:t>投标文件</w:t>
            </w:r>
            <w:r>
              <w:rPr>
                <w:rFonts w:hint="eastAsia" w:ascii="宋体" w:hAnsi="宋体" w:eastAsia="宋体" w:cs="宋体"/>
                <w:color w:val="auto"/>
                <w:szCs w:val="24"/>
                <w:highlight w:val="none"/>
              </w:rPr>
              <w:t>递交地点</w:t>
            </w:r>
          </w:p>
        </w:tc>
        <w:tc>
          <w:tcPr>
            <w:tcW w:w="7413" w:type="dxa"/>
            <w:tcBorders>
              <w:top w:val="single" w:color="auto" w:sz="4" w:space="0"/>
              <w:left w:val="single" w:color="auto" w:sz="4" w:space="0"/>
              <w:bottom w:val="single" w:color="auto" w:sz="4" w:space="0"/>
              <w:right w:val="single" w:color="auto" w:sz="4" w:space="0"/>
            </w:tcBorders>
            <w:vAlign w:val="center"/>
          </w:tcPr>
          <w:p w14:paraId="1C22E9BA">
            <w:pPr>
              <w:pStyle w:val="10"/>
              <w:rPr>
                <w:rFonts w:hint="eastAsia" w:ascii="宋体" w:hAnsi="宋体" w:cs="宋体"/>
                <w:color w:val="auto"/>
                <w:kern w:val="1"/>
                <w:sz w:val="24"/>
              </w:rPr>
            </w:pPr>
            <w:r>
              <w:rPr>
                <w:rFonts w:hint="eastAsia" w:ascii="宋体" w:hAnsi="宋体" w:eastAsia="宋体" w:cs="宋体"/>
                <w:color w:val="auto"/>
                <w:kern w:val="1"/>
                <w:sz w:val="24"/>
                <w:szCs w:val="24"/>
                <w:highlight w:val="none"/>
                <w:lang w:eastAsia="zh-CN"/>
              </w:rPr>
              <w:t>诸暨市暨南路</w:t>
            </w:r>
            <w:r>
              <w:rPr>
                <w:rFonts w:hint="eastAsia" w:ascii="宋体" w:hAnsi="宋体" w:eastAsia="宋体" w:cs="宋体"/>
                <w:color w:val="auto"/>
                <w:kern w:val="1"/>
                <w:sz w:val="24"/>
                <w:szCs w:val="24"/>
                <w:highlight w:val="none"/>
                <w:lang w:val="en-US" w:eastAsia="zh-CN"/>
              </w:rPr>
              <w:t>7号暨南街道办事处</w:t>
            </w:r>
            <w:r>
              <w:rPr>
                <w:rFonts w:hint="eastAsia" w:ascii="宋体" w:hAnsi="宋体" w:eastAsia="宋体" w:cs="宋体"/>
                <w:i w:val="0"/>
                <w:iCs w:val="0"/>
                <w:caps w:val="0"/>
                <w:color w:val="auto"/>
                <w:spacing w:val="0"/>
                <w:sz w:val="24"/>
                <w:szCs w:val="24"/>
                <w:shd w:val="clear" w:color="auto" w:fill="FFFFFF"/>
              </w:rPr>
              <w:t>302</w:t>
            </w:r>
            <w:r>
              <w:rPr>
                <w:rFonts w:hint="eastAsia" w:ascii="宋体" w:hAnsi="宋体" w:eastAsia="宋体" w:cs="宋体"/>
                <w:color w:val="auto"/>
                <w:kern w:val="1"/>
                <w:sz w:val="24"/>
                <w:szCs w:val="24"/>
                <w:highlight w:val="none"/>
                <w:lang w:val="en-US" w:eastAsia="zh-CN"/>
              </w:rPr>
              <w:t>开标室</w:t>
            </w:r>
          </w:p>
        </w:tc>
      </w:tr>
      <w:tr w14:paraId="3C536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868143B">
            <w:pPr>
              <w:pStyle w:val="10"/>
              <w:spacing w:line="440" w:lineRule="exact"/>
              <w:jc w:val="center"/>
              <w:rPr>
                <w:rFonts w:hint="eastAsia" w:ascii="宋体" w:hAnsi="宋体" w:cs="宋体"/>
                <w:b/>
                <w:color w:val="auto"/>
                <w:szCs w:val="24"/>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7</w:t>
            </w:r>
          </w:p>
        </w:tc>
        <w:tc>
          <w:tcPr>
            <w:tcW w:w="1952" w:type="dxa"/>
            <w:tcBorders>
              <w:top w:val="single" w:color="auto" w:sz="4" w:space="0"/>
              <w:left w:val="single" w:color="auto" w:sz="4" w:space="0"/>
              <w:bottom w:val="single" w:color="auto" w:sz="4" w:space="0"/>
              <w:right w:val="single" w:color="auto" w:sz="4" w:space="0"/>
            </w:tcBorders>
            <w:vAlign w:val="center"/>
          </w:tcPr>
          <w:p w14:paraId="287F2014">
            <w:pPr>
              <w:pStyle w:val="10"/>
              <w:jc w:val="center"/>
              <w:rPr>
                <w:rFonts w:hint="eastAsia" w:ascii="宋体" w:hAnsi="宋体" w:cs="宋体"/>
                <w:b/>
                <w:color w:val="auto"/>
                <w:szCs w:val="24"/>
              </w:rPr>
            </w:pPr>
            <w:r>
              <w:rPr>
                <w:rFonts w:hint="eastAsia" w:ascii="宋体" w:hAnsi="宋体" w:eastAsia="宋体" w:cs="宋体"/>
                <w:b/>
                <w:color w:val="auto"/>
                <w:szCs w:val="24"/>
                <w:highlight w:val="none"/>
              </w:rPr>
              <w:t>其他</w:t>
            </w:r>
          </w:p>
        </w:tc>
        <w:tc>
          <w:tcPr>
            <w:tcW w:w="7413" w:type="dxa"/>
            <w:tcBorders>
              <w:top w:val="single" w:color="auto" w:sz="4" w:space="0"/>
              <w:left w:val="single" w:color="auto" w:sz="4" w:space="0"/>
              <w:bottom w:val="single" w:color="auto" w:sz="4" w:space="0"/>
              <w:right w:val="single" w:color="auto" w:sz="4" w:space="0"/>
            </w:tcBorders>
            <w:vAlign w:val="center"/>
          </w:tcPr>
          <w:p w14:paraId="7BD77DD9">
            <w:pPr>
              <w:pStyle w:val="10"/>
              <w:rPr>
                <w:rFonts w:hint="eastAsia" w:ascii="宋体" w:hAnsi="宋体" w:eastAsia="宋体" w:cs="宋体"/>
                <w:b/>
                <w:color w:val="auto"/>
                <w:highlight w:val="none"/>
              </w:rPr>
            </w:pPr>
            <w:r>
              <w:rPr>
                <w:rFonts w:hint="eastAsia" w:ascii="宋体" w:hAnsi="宋体" w:eastAsia="宋体" w:cs="宋体"/>
                <w:b/>
                <w:color w:val="auto"/>
                <w:highlight w:val="none"/>
              </w:rPr>
              <w:t>特别提醒：</w:t>
            </w:r>
          </w:p>
          <w:p w14:paraId="02A31B06">
            <w:pPr>
              <w:numPr>
                <w:ilvl w:val="0"/>
                <w:numId w:val="0"/>
              </w:numPr>
              <w:spacing w:line="420" w:lineRule="exact"/>
              <w:ind w:left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1、原则上</w:t>
            </w:r>
            <w:r>
              <w:rPr>
                <w:rFonts w:hint="eastAsia" w:ascii="宋体" w:hAnsi="宋体" w:eastAsia="宋体" w:cs="宋体"/>
                <w:color w:val="auto"/>
                <w:kern w:val="1"/>
                <w:sz w:val="24"/>
                <w:szCs w:val="24"/>
                <w:highlight w:val="none"/>
                <w:lang w:val="en-US" w:eastAsia="zh-CN"/>
              </w:rPr>
              <w:t>入围单位</w:t>
            </w:r>
            <w:r>
              <w:rPr>
                <w:rFonts w:hint="eastAsia" w:ascii="宋体" w:hAnsi="宋体" w:eastAsia="宋体" w:cs="宋体"/>
                <w:color w:val="auto"/>
                <w:sz w:val="24"/>
                <w:highlight w:val="none"/>
                <w:lang w:val="en-US" w:eastAsia="zh-CN"/>
              </w:rPr>
              <w:t>在招标人提供完整招标所需资料后按采购相关法律法规规定时间，完成相关招标工作。</w:t>
            </w:r>
          </w:p>
          <w:p w14:paraId="1F5082DD">
            <w:pPr>
              <w:keepNext w:val="0"/>
              <w:keepLines w:val="0"/>
              <w:pageBreakBefore w:val="0"/>
              <w:kinsoku/>
              <w:wordWrap/>
              <w:overflowPunct/>
              <w:topLinePunct w:val="0"/>
              <w:autoSpaceDE/>
              <w:bidi w:val="0"/>
              <w:adjustRightIn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val="en-US" w:eastAsia="zh-CN"/>
              </w:rPr>
              <w:t>2、分派方式：按各采购单位的入围顺序，依次轮流（如遇项目政策性强、技术要求高、时间紧等特殊的项目，经相关领导审批通过后择优选定服务单位），入围单位不得以单个项目金额大小及其它各种理由为借口拒绝或推诿相关采购代理工作。</w:t>
            </w:r>
          </w:p>
          <w:p w14:paraId="533E61F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rightChars="0"/>
              <w:jc w:val="lef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3、后续负责代理工作人员需与投标时提供拟派项目人员一致，若因人员离职、伤亡等其它非预见性原因需跟换代理工作人员的，更换人员的经验和资质不得低于被更换的人员并报招标人审批通过后方可替换，若发现实际服务人员与投标时拟派人员不一致或未经审批擅自更换的，招标人有权解除年度服务合同。</w:t>
            </w:r>
          </w:p>
          <w:p w14:paraId="12389E9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rightChars="0"/>
              <w:jc w:val="lef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4、入围单位在项目代理过程中，因与其项目相关单位恶意串通、弄虚作假、徇私舞弊、玩忽职守或滥用职权造成审核结果失实以及发生其它过失情况的，除解除合同、抄告相关行政主管部门，还将依法追究其经济责任和法律责任。</w:t>
            </w:r>
          </w:p>
          <w:p w14:paraId="6CD4931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righ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kern w:val="1"/>
                <w:sz w:val="24"/>
                <w:szCs w:val="24"/>
                <w:highlight w:val="none"/>
                <w:lang w:val="en-US" w:eastAsia="zh-CN"/>
              </w:rPr>
              <w:t>入围单位</w:t>
            </w:r>
            <w:r>
              <w:rPr>
                <w:rFonts w:hint="eastAsia" w:ascii="宋体" w:hAnsi="宋体" w:eastAsia="宋体" w:cs="宋体"/>
                <w:color w:val="auto"/>
                <w:sz w:val="24"/>
                <w:highlight w:val="none"/>
                <w:lang w:val="en-US" w:eastAsia="zh-CN"/>
              </w:rPr>
              <w:t>在项目代理过程中，不按招标程序，吃拿卡要，对潜在投标单位设置障碍，故意刁难、粗暴对待的，经核实除解除合同、抄告相关行政主管部门，还将依法追究其经济责任和法律责任。</w:t>
            </w:r>
          </w:p>
          <w:p w14:paraId="012149E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right="0" w:rightChars="0"/>
              <w:jc w:val="left"/>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6、</w:t>
            </w:r>
            <w:r>
              <w:rPr>
                <w:rFonts w:hint="eastAsia" w:ascii="宋体" w:hAnsi="宋体" w:eastAsia="宋体" w:cs="宋体"/>
                <w:color w:val="auto"/>
                <w:sz w:val="24"/>
                <w:highlight w:val="none"/>
                <w:lang w:val="en-US" w:eastAsia="zh-CN"/>
              </w:rPr>
              <w:t>招标人将依据本公司关于开展第三方服务单位相关规定对</w:t>
            </w:r>
            <w:r>
              <w:rPr>
                <w:rFonts w:hint="eastAsia" w:ascii="宋体" w:hAnsi="宋体" w:eastAsia="宋体" w:cs="宋体"/>
                <w:color w:val="auto"/>
                <w:kern w:val="1"/>
                <w:sz w:val="24"/>
                <w:szCs w:val="24"/>
                <w:highlight w:val="none"/>
                <w:lang w:val="en-US" w:eastAsia="zh-CN"/>
              </w:rPr>
              <w:t>入围单位</w:t>
            </w:r>
            <w:r>
              <w:rPr>
                <w:rFonts w:hint="eastAsia" w:ascii="宋体" w:hAnsi="宋体" w:eastAsia="宋体" w:cs="宋体"/>
                <w:color w:val="auto"/>
                <w:sz w:val="24"/>
                <w:highlight w:val="none"/>
                <w:lang w:val="en-US" w:eastAsia="zh-CN"/>
              </w:rPr>
              <w:t>代理服务质量进行日常考核，</w:t>
            </w:r>
            <w:r>
              <w:rPr>
                <w:rFonts w:hint="eastAsia" w:ascii="宋体" w:hAnsi="宋体" w:eastAsia="宋体" w:cs="宋体"/>
                <w:color w:val="auto"/>
                <w:kern w:val="1"/>
                <w:sz w:val="24"/>
                <w:szCs w:val="24"/>
                <w:highlight w:val="none"/>
                <w:lang w:val="en-US" w:eastAsia="zh-CN"/>
              </w:rPr>
              <w:t>入围单位</w:t>
            </w:r>
            <w:r>
              <w:rPr>
                <w:rFonts w:hint="eastAsia" w:ascii="宋体" w:hAnsi="宋体" w:eastAsia="宋体" w:cs="宋体"/>
                <w:color w:val="auto"/>
                <w:sz w:val="24"/>
                <w:highlight w:val="none"/>
                <w:lang w:val="en-US" w:eastAsia="zh-CN"/>
              </w:rPr>
              <w:t>需无条件服从，招标人有权根据日常考核结果优劣进行处理，处理结果包括但不限于：责令其限期改正、警告、取消其一定次数或一段时限承揽本公司的招标代理资格、解除合同等；给业主单位、投标单位造成损失的，应当承担赔偿责任；构成犯罪的，移交司法机关依法追究其刑事责任</w:t>
            </w:r>
            <w:r>
              <w:rPr>
                <w:rFonts w:hint="eastAsia" w:ascii="宋体" w:hAnsi="宋体" w:eastAsia="宋体" w:cs="宋体"/>
                <w:color w:val="auto"/>
                <w:kern w:val="1"/>
                <w:sz w:val="24"/>
                <w:szCs w:val="24"/>
                <w:highlight w:val="none"/>
                <w:lang w:val="en-US" w:eastAsia="zh-CN"/>
              </w:rPr>
              <w:t>。</w:t>
            </w:r>
          </w:p>
          <w:p w14:paraId="7225780A">
            <w:pPr>
              <w:pStyle w:val="10"/>
              <w:rPr>
                <w:rFonts w:hint="eastAsia" w:ascii="宋体" w:hAnsi="宋体" w:cs="宋体"/>
                <w:color w:val="auto"/>
                <w:sz w:val="24"/>
              </w:rPr>
            </w:pPr>
            <w:r>
              <w:rPr>
                <w:rFonts w:hint="eastAsia" w:ascii="宋体" w:hAnsi="宋体" w:eastAsia="宋体" w:cs="宋体"/>
                <w:b w:val="0"/>
                <w:bCs w:val="0"/>
                <w:color w:val="auto"/>
                <w:kern w:val="1"/>
                <w:sz w:val="24"/>
                <w:szCs w:val="24"/>
                <w:highlight w:val="none"/>
                <w:lang w:val="en-US" w:eastAsia="zh-CN"/>
              </w:rPr>
              <w:t>7、</w:t>
            </w:r>
            <w:r>
              <w:rPr>
                <w:rFonts w:hint="eastAsia" w:ascii="宋体" w:hAnsi="宋体" w:cs="宋体"/>
                <w:color w:val="auto"/>
                <w:sz w:val="24"/>
              </w:rPr>
              <w:t>采购项目的招标代理费由中标方支付，具体收费标准按</w:t>
            </w:r>
            <w:r>
              <w:rPr>
                <w:rFonts w:hint="eastAsia" w:ascii="宋体" w:hAnsi="宋体" w:cs="宋体"/>
                <w:color w:val="auto"/>
                <w:sz w:val="24"/>
                <w:lang w:val="en-US" w:eastAsia="zh-CN"/>
              </w:rPr>
              <w:t>表格中计算标准</w:t>
            </w:r>
            <w:r>
              <w:rPr>
                <w:rFonts w:hint="eastAsia" w:ascii="宋体" w:hAnsi="宋体" w:cs="宋体"/>
                <w:color w:val="auto"/>
                <w:sz w:val="24"/>
              </w:rPr>
              <w:t>执行。本项目约定最高收费不超过人民币壹万伍仟元，不足3000元按3000元收取。</w:t>
            </w:r>
          </w:p>
          <w:tbl>
            <w:tblPr>
              <w:tblStyle w:val="22"/>
              <w:tblW w:w="7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1245"/>
              <w:gridCol w:w="1335"/>
              <w:gridCol w:w="1275"/>
              <w:gridCol w:w="1171"/>
            </w:tblGrid>
            <w:tr w14:paraId="0E70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171" w:type="dxa"/>
                  <mc:AlternateContent>
                    <mc:Choice Requires="wpsCustomData">
                      <wpsCustomData:diagonals>
                        <wpsCustomData:diagonal from="13600" to="30000">
                          <wpsCustomData:border w:val="single" w:color="auto" w:sz="4" w:space="0"/>
                        </wpsCustomData:diagonal>
                        <wpsCustomData:diagonal from="6200" to="30800">
                          <wpsCustomData:border w:val="single" w:color="auto" w:sz="4" w:space="0"/>
                        </wpsCustomData:diagonal>
                      </wpsCustomData:diagonals>
                    </mc:Choice>
                  </mc:AlternateContent>
                </w:tcPr>
                <w:p w14:paraId="37FE4A16">
                  <w:pPr>
                    <w:snapToGrid w:val="0"/>
                    <w:spacing w:line="240" w:lineRule="auto"/>
                    <w:rPr>
                      <w:rFonts w:hint="eastAsia" w:ascii="宋体" w:hAnsi="宋体" w:cs="宋体"/>
                      <w:color w:val="auto"/>
                      <w:sz w:val="15"/>
                      <w:szCs w:val="15"/>
                      <w:highlight w:val="none"/>
                      <w:vertAlign w:val="baseline"/>
                      <w:lang w:val="en-US" w:eastAsia="zh-CN"/>
                    </w:rPr>
                  </w:pPr>
                </w:p>
                <w:p w14:paraId="61D9C2A2">
                  <w:pPr>
                    <w:snapToGrid w:val="0"/>
                    <w:spacing w:line="240" w:lineRule="auto"/>
                    <w:rPr>
                      <w:rFonts w:hint="eastAsia" w:ascii="宋体" w:hAnsi="宋体" w:cs="宋体"/>
                      <w:color w:val="auto"/>
                      <w:sz w:val="15"/>
                      <w:szCs w:val="15"/>
                      <w:highlight w:val="none"/>
                      <w:vertAlign w:val="baseline"/>
                      <w:lang w:val="en-US" w:eastAsia="zh-CN"/>
                    </w:rPr>
                  </w:pPr>
                </w:p>
                <w:p w14:paraId="7CC07D9E">
                  <w:pPr>
                    <w:snapToGrid w:val="0"/>
                    <w:spacing w:line="240" w:lineRule="auto"/>
                    <mc:AlternateContent>
                      <mc:Choice Requires="wpsCustomData">
                        <wpsCustomData:diagonalParaType/>
                      </mc:Choice>
                    </mc:AlternateContent>
                    <w:rPr>
                      <w:rFonts w:hint="default" w:ascii="宋体" w:hAnsi="宋体" w:eastAsia="宋体" w:cs="宋体"/>
                      <w:color w:val="auto"/>
                      <w:sz w:val="15"/>
                      <w:szCs w:val="15"/>
                      <w:highlight w:val="none"/>
                      <w:vertAlign w:val="baseline"/>
                      <w:lang w:val="en-US" w:eastAsia="zh-CN"/>
                    </w:rPr>
                  </w:pPr>
                  <w:r>
                    <w:rPr>
                      <w:rFonts w:hint="eastAsia" w:ascii="宋体" w:hAnsi="宋体" w:cs="宋体"/>
                      <w:color w:val="auto"/>
                      <w:sz w:val="15"/>
                      <w:szCs w:val="15"/>
                      <w:highlight w:val="none"/>
                      <w:vertAlign w:val="baseline"/>
                      <w:lang w:val="en-US" w:eastAsia="zh-CN"/>
                    </w:rPr>
                    <w:t>中标金额（万元）</w:t>
                  </w:r>
                </w:p>
                <w:p w14:paraId="5C0A03BE">
                  <w:pPr>
                    <w:snapToGrid w:val="0"/>
                    <w:spacing w:line="240" w:lineRule="auto"/>
                    <w:rPr>
                      <w:rFonts w:hint="eastAsia" w:ascii="宋体" w:hAnsi="宋体" w:cs="宋体"/>
                      <w:color w:val="auto"/>
                      <w:sz w:val="15"/>
                      <w:szCs w:val="15"/>
                      <w:highlight w:val="none"/>
                      <w:vertAlign w:val="baseline"/>
                      <w:lang w:val="en-US" w:eastAsia="zh-CN"/>
                    </w:rPr>
                  </w:pPr>
                </w:p>
                <w:p w14:paraId="304F0BC2">
                  <w:pPr>
                    <w:snapToGrid w:val="0"/>
                    <w:spacing w:line="240" w:lineRule="auto"/>
                    <mc:AlternateContent>
                      <mc:Choice Requires="wpsCustomData">
                        <wpsCustomData:diagonalParaType/>
                      </mc:Choice>
                    </mc:AlternateContent>
                    <w:rPr>
                      <w:rFonts w:hint="eastAsia" w:ascii="宋体" w:hAnsi="宋体" w:eastAsia="宋体" w:cs="宋体"/>
                      <w:color w:val="auto"/>
                      <w:sz w:val="15"/>
                      <w:szCs w:val="15"/>
                      <w:highlight w:val="none"/>
                      <w:vertAlign w:val="baseline"/>
                      <w:lang w:val="en-US" w:eastAsia="zh-CN"/>
                    </w:rPr>
                  </w:pPr>
                  <w:r>
                    <w:rPr>
                      <w:rFonts w:hint="eastAsia" w:ascii="宋体" w:hAnsi="宋体" w:cs="宋体"/>
                      <w:color w:val="auto"/>
                      <w:sz w:val="15"/>
                      <w:szCs w:val="15"/>
                      <w:highlight w:val="none"/>
                      <w:vertAlign w:val="baseline"/>
                      <w:lang w:val="en-US" w:eastAsia="zh-CN"/>
                    </w:rPr>
                    <w:t>费率</w:t>
                  </w:r>
                </w:p>
                <w:p w14:paraId="6F5FD7F6">
                  <w:pPr>
                    <w:rPr>
                      <w:rFonts w:hint="eastAsia" w:ascii="宋体" w:hAnsi="宋体" w:cs="宋体"/>
                      <w:color w:val="auto"/>
                      <w:sz w:val="15"/>
                      <w:szCs w:val="15"/>
                      <w:highlight w:val="none"/>
                      <w:vertAlign w:val="baseline"/>
                      <w:lang w:val="en-US" w:eastAsia="zh-CN"/>
                    </w:rPr>
                  </w:pPr>
                  <w:r>
                    <w:rPr>
                      <w:rFonts w:hint="eastAsia" w:ascii="宋体" w:hAnsi="宋体" w:cs="宋体"/>
                      <w:color w:val="auto"/>
                      <w:sz w:val="15"/>
                      <w:szCs w:val="15"/>
                      <w:highlight w:val="none"/>
                      <w:vertAlign w:val="baseline"/>
                      <w:lang w:val="en-US" w:eastAsia="zh-CN"/>
                    </w:rPr>
                    <w:t>服务</w:t>
                  </w:r>
                </w:p>
                <w:p w14:paraId="60A3B8B8">
                  <w:pPr>
                    <w:rPr>
                      <w:rFonts w:hint="default" w:ascii="宋体" w:hAnsi="宋体" w:cs="宋体"/>
                      <w:color w:val="auto"/>
                      <w:sz w:val="15"/>
                      <w:szCs w:val="15"/>
                      <w:highlight w:val="none"/>
                      <w:vertAlign w:val="baseline"/>
                      <w:lang w:val="en-US" w:eastAsia="zh-CN"/>
                    </w:rPr>
                  </w:pPr>
                  <w:r>
                    <w:rPr>
                      <w:rFonts w:hint="eastAsia" w:ascii="宋体" w:hAnsi="宋体" w:cs="宋体"/>
                      <w:color w:val="auto"/>
                      <w:sz w:val="15"/>
                      <w:szCs w:val="15"/>
                      <w:highlight w:val="none"/>
                      <w:vertAlign w:val="baseline"/>
                      <w:lang w:val="en-US" w:eastAsia="zh-CN"/>
                    </w:rPr>
                    <w:t>类型</w:t>
                  </w:r>
                </w:p>
                <w:p w14:paraId="036CEB51">
                  <w:pPr>
                    <w:pStyle w:val="2"/>
                    <w:rPr>
                      <w:rFonts w:hint="eastAsia"/>
                      <w:color w:val="auto"/>
                      <w:lang w:val="en-US" w:eastAsia="zh-CN"/>
                    </w:rPr>
                  </w:pPr>
                </w:p>
              </w:tc>
              <w:tc>
                <w:tcPr>
                  <w:tcW w:w="1245" w:type="dxa"/>
                  <w:vAlign w:val="center"/>
                </w:tcPr>
                <w:p w14:paraId="20BD6047">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货物招标</w:t>
                  </w:r>
                </w:p>
              </w:tc>
              <w:tc>
                <w:tcPr>
                  <w:tcW w:w="1335" w:type="dxa"/>
                  <w:vAlign w:val="center"/>
                </w:tcPr>
                <w:p w14:paraId="63C037D6">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服务招标</w:t>
                  </w:r>
                </w:p>
              </w:tc>
              <w:tc>
                <w:tcPr>
                  <w:tcW w:w="1275" w:type="dxa"/>
                  <w:vAlign w:val="center"/>
                </w:tcPr>
                <w:p w14:paraId="0CDCB240">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工程招标</w:t>
                  </w:r>
                </w:p>
              </w:tc>
              <w:tc>
                <w:tcPr>
                  <w:tcW w:w="1171" w:type="dxa"/>
                  <w:vAlign w:val="center"/>
                </w:tcPr>
                <w:p w14:paraId="56BF3600">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货物招标</w:t>
                  </w:r>
                </w:p>
              </w:tc>
            </w:tr>
            <w:tr w14:paraId="4092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vAlign w:val="top"/>
                </w:tcPr>
                <w:p w14:paraId="1AC3A3B5">
                  <w:pP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100以下</w:t>
                  </w:r>
                </w:p>
              </w:tc>
              <w:tc>
                <w:tcPr>
                  <w:tcW w:w="1245" w:type="dxa"/>
                  <w:vAlign w:val="top"/>
                </w:tcPr>
                <w:p w14:paraId="60D03422">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1.5%</w:t>
                  </w:r>
                </w:p>
              </w:tc>
              <w:tc>
                <w:tcPr>
                  <w:tcW w:w="1335" w:type="dxa"/>
                  <w:vAlign w:val="top"/>
                </w:tcPr>
                <w:p w14:paraId="32C91178">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1.5%</w:t>
                  </w:r>
                </w:p>
              </w:tc>
              <w:tc>
                <w:tcPr>
                  <w:tcW w:w="1275" w:type="dxa"/>
                  <w:vAlign w:val="top"/>
                </w:tcPr>
                <w:p w14:paraId="15D02E4E">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1.0%</w:t>
                  </w:r>
                </w:p>
              </w:tc>
              <w:tc>
                <w:tcPr>
                  <w:tcW w:w="1171" w:type="dxa"/>
                  <w:vAlign w:val="top"/>
                </w:tcPr>
                <w:p w14:paraId="5A2465BD">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1.5%</w:t>
                  </w:r>
                </w:p>
              </w:tc>
            </w:tr>
            <w:tr w14:paraId="5D81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vAlign w:val="top"/>
                </w:tcPr>
                <w:p w14:paraId="35826B6A">
                  <w:pP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100-500</w:t>
                  </w:r>
                </w:p>
              </w:tc>
              <w:tc>
                <w:tcPr>
                  <w:tcW w:w="1245" w:type="dxa"/>
                  <w:vAlign w:val="top"/>
                </w:tcPr>
                <w:p w14:paraId="54C41FA5">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1.1%</w:t>
                  </w:r>
                </w:p>
              </w:tc>
              <w:tc>
                <w:tcPr>
                  <w:tcW w:w="1335" w:type="dxa"/>
                  <w:vAlign w:val="top"/>
                </w:tcPr>
                <w:p w14:paraId="3BDE5E30">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0.8%</w:t>
                  </w:r>
                </w:p>
              </w:tc>
              <w:tc>
                <w:tcPr>
                  <w:tcW w:w="1275" w:type="dxa"/>
                  <w:vAlign w:val="top"/>
                </w:tcPr>
                <w:p w14:paraId="106AA4D3">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0.7%</w:t>
                  </w:r>
                </w:p>
              </w:tc>
              <w:tc>
                <w:tcPr>
                  <w:tcW w:w="1171" w:type="dxa"/>
                  <w:vAlign w:val="top"/>
                </w:tcPr>
                <w:p w14:paraId="6FE6FCFF">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1.1%</w:t>
                  </w:r>
                </w:p>
              </w:tc>
            </w:tr>
            <w:tr w14:paraId="71BD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vAlign w:val="top"/>
                </w:tcPr>
                <w:p w14:paraId="11595817">
                  <w:pP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500-1000</w:t>
                  </w:r>
                </w:p>
              </w:tc>
              <w:tc>
                <w:tcPr>
                  <w:tcW w:w="1245" w:type="dxa"/>
                  <w:vAlign w:val="top"/>
                </w:tcPr>
                <w:p w14:paraId="0EDD3944">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0.8%</w:t>
                  </w:r>
                </w:p>
              </w:tc>
              <w:tc>
                <w:tcPr>
                  <w:tcW w:w="1335" w:type="dxa"/>
                  <w:vAlign w:val="top"/>
                </w:tcPr>
                <w:p w14:paraId="793AFA53">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0.45%</w:t>
                  </w:r>
                </w:p>
              </w:tc>
              <w:tc>
                <w:tcPr>
                  <w:tcW w:w="1275" w:type="dxa"/>
                  <w:vAlign w:val="top"/>
                </w:tcPr>
                <w:p w14:paraId="33F5AE30">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0.55%</w:t>
                  </w:r>
                </w:p>
              </w:tc>
              <w:tc>
                <w:tcPr>
                  <w:tcW w:w="1171" w:type="dxa"/>
                  <w:vAlign w:val="top"/>
                </w:tcPr>
                <w:p w14:paraId="20A2CC85">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0.8%</w:t>
                  </w:r>
                </w:p>
              </w:tc>
            </w:tr>
            <w:tr w14:paraId="600D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vAlign w:val="top"/>
                </w:tcPr>
                <w:p w14:paraId="704202BA">
                  <w:pP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1000-5000</w:t>
                  </w:r>
                </w:p>
              </w:tc>
              <w:tc>
                <w:tcPr>
                  <w:tcW w:w="1245" w:type="dxa"/>
                  <w:vAlign w:val="top"/>
                </w:tcPr>
                <w:p w14:paraId="0BBC0529">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0.5%</w:t>
                  </w:r>
                </w:p>
              </w:tc>
              <w:tc>
                <w:tcPr>
                  <w:tcW w:w="1335" w:type="dxa"/>
                  <w:vAlign w:val="top"/>
                </w:tcPr>
                <w:p w14:paraId="4AE9B170">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0.25%</w:t>
                  </w:r>
                </w:p>
              </w:tc>
              <w:tc>
                <w:tcPr>
                  <w:tcW w:w="1275" w:type="dxa"/>
                  <w:vAlign w:val="top"/>
                </w:tcPr>
                <w:p w14:paraId="5D6DA965">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0.35%</w:t>
                  </w:r>
                </w:p>
              </w:tc>
              <w:tc>
                <w:tcPr>
                  <w:tcW w:w="1171" w:type="dxa"/>
                  <w:vAlign w:val="top"/>
                </w:tcPr>
                <w:p w14:paraId="54C819AA">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0.5%</w:t>
                  </w:r>
                </w:p>
              </w:tc>
            </w:tr>
            <w:tr w14:paraId="5601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vAlign w:val="top"/>
                </w:tcPr>
                <w:p w14:paraId="2B4C0B70">
                  <w:pP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5000-10000</w:t>
                  </w:r>
                </w:p>
              </w:tc>
              <w:tc>
                <w:tcPr>
                  <w:tcW w:w="1245" w:type="dxa"/>
                  <w:vAlign w:val="top"/>
                </w:tcPr>
                <w:p w14:paraId="285AAE73">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0.25%</w:t>
                  </w:r>
                </w:p>
              </w:tc>
              <w:tc>
                <w:tcPr>
                  <w:tcW w:w="1335" w:type="dxa"/>
                  <w:vAlign w:val="top"/>
                </w:tcPr>
                <w:p w14:paraId="298A2691">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0.1%</w:t>
                  </w:r>
                </w:p>
              </w:tc>
              <w:tc>
                <w:tcPr>
                  <w:tcW w:w="1275" w:type="dxa"/>
                  <w:vAlign w:val="top"/>
                </w:tcPr>
                <w:p w14:paraId="7594D964">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0.2%</w:t>
                  </w:r>
                </w:p>
              </w:tc>
              <w:tc>
                <w:tcPr>
                  <w:tcW w:w="1171" w:type="dxa"/>
                  <w:vAlign w:val="top"/>
                </w:tcPr>
                <w:p w14:paraId="5E5275B2">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0.25%</w:t>
                  </w:r>
                </w:p>
              </w:tc>
            </w:tr>
            <w:tr w14:paraId="39CC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vAlign w:val="top"/>
                </w:tcPr>
                <w:p w14:paraId="39AFD854">
                  <w:pP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10000-100000</w:t>
                  </w:r>
                </w:p>
              </w:tc>
              <w:tc>
                <w:tcPr>
                  <w:tcW w:w="1245" w:type="dxa"/>
                  <w:vAlign w:val="top"/>
                </w:tcPr>
                <w:p w14:paraId="1456AB56">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0.05%</w:t>
                  </w:r>
                </w:p>
              </w:tc>
              <w:tc>
                <w:tcPr>
                  <w:tcW w:w="1335" w:type="dxa"/>
                  <w:vAlign w:val="top"/>
                </w:tcPr>
                <w:p w14:paraId="631346F2">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0.05%</w:t>
                  </w:r>
                </w:p>
              </w:tc>
              <w:tc>
                <w:tcPr>
                  <w:tcW w:w="1275" w:type="dxa"/>
                  <w:vAlign w:val="top"/>
                </w:tcPr>
                <w:p w14:paraId="37E46C02">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0.05%</w:t>
                  </w:r>
                </w:p>
              </w:tc>
              <w:tc>
                <w:tcPr>
                  <w:tcW w:w="1171" w:type="dxa"/>
                  <w:vAlign w:val="top"/>
                </w:tcPr>
                <w:p w14:paraId="48DA5B90">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0.05%</w:t>
                  </w:r>
                </w:p>
              </w:tc>
            </w:tr>
            <w:tr w14:paraId="6524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vAlign w:val="top"/>
                </w:tcPr>
                <w:p w14:paraId="1E97EEB4">
                  <w:pP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1000000以上</w:t>
                  </w:r>
                </w:p>
              </w:tc>
              <w:tc>
                <w:tcPr>
                  <w:tcW w:w="1245" w:type="dxa"/>
                  <w:vAlign w:val="top"/>
                </w:tcPr>
                <w:p w14:paraId="45CA9074">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0.01%</w:t>
                  </w:r>
                </w:p>
              </w:tc>
              <w:tc>
                <w:tcPr>
                  <w:tcW w:w="1335" w:type="dxa"/>
                  <w:vAlign w:val="top"/>
                </w:tcPr>
                <w:p w14:paraId="29016BAE">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0.01%</w:t>
                  </w:r>
                </w:p>
              </w:tc>
              <w:tc>
                <w:tcPr>
                  <w:tcW w:w="1275" w:type="dxa"/>
                  <w:vAlign w:val="top"/>
                </w:tcPr>
                <w:p w14:paraId="1317FFA0">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0.01%</w:t>
                  </w:r>
                </w:p>
              </w:tc>
              <w:tc>
                <w:tcPr>
                  <w:tcW w:w="1171" w:type="dxa"/>
                  <w:vAlign w:val="top"/>
                </w:tcPr>
                <w:p w14:paraId="71B5CCA0">
                  <w:pPr>
                    <w:jc w:val="center"/>
                    <w:rPr>
                      <w:rFonts w:hint="eastAsia" w:ascii="宋体" w:hAnsi="宋体" w:eastAsia="宋体" w:cs="宋体"/>
                      <w:color w:val="auto"/>
                      <w:sz w:val="15"/>
                      <w:szCs w:val="15"/>
                      <w:highlight w:val="none"/>
                      <w:vertAlign w:val="baseline"/>
                    </w:rPr>
                  </w:pPr>
                  <w:r>
                    <w:rPr>
                      <w:rFonts w:hint="eastAsia" w:ascii="宋体" w:hAnsi="宋体" w:cs="宋体"/>
                      <w:b w:val="0"/>
                      <w:bCs w:val="0"/>
                      <w:color w:val="auto"/>
                      <w:sz w:val="18"/>
                      <w:szCs w:val="18"/>
                      <w:vertAlign w:val="baseline"/>
                      <w:lang w:val="en-US" w:eastAsia="zh-CN"/>
                    </w:rPr>
                    <w:t>0.01%</w:t>
                  </w:r>
                </w:p>
              </w:tc>
            </w:tr>
          </w:tbl>
          <w:p w14:paraId="72336718">
            <w:pPr>
              <w:pStyle w:val="4"/>
              <w:ind w:left="0" w:leftChars="0" w:firstLine="0" w:firstLineChars="0"/>
              <w:rPr>
                <w:rFonts w:hint="eastAsia"/>
                <w:color w:val="auto"/>
              </w:rPr>
            </w:pPr>
          </w:p>
        </w:tc>
      </w:tr>
      <w:bookmarkEnd w:id="7"/>
    </w:tbl>
    <w:p w14:paraId="31D8DCF6">
      <w:pPr>
        <w:rPr>
          <w:rFonts w:ascii="宋体" w:hAnsi="宋体" w:cs="宋体"/>
          <w:b/>
          <w:bCs/>
          <w:color w:val="auto"/>
          <w:sz w:val="32"/>
          <w:szCs w:val="44"/>
        </w:rPr>
        <w:sectPr>
          <w:footerReference r:id="rId6" w:type="first"/>
          <w:footerReference r:id="rId5" w:type="default"/>
          <w:pgSz w:w="11906" w:h="16838"/>
          <w:pgMar w:top="1134" w:right="1174" w:bottom="1134" w:left="1380" w:header="851" w:footer="992" w:gutter="0"/>
          <w:pgNumType w:start="1"/>
          <w:cols w:space="720" w:num="1"/>
          <w:titlePg/>
          <w:docGrid w:type="lines" w:linePitch="312" w:charSpace="0"/>
        </w:sectPr>
      </w:pPr>
    </w:p>
    <w:p w14:paraId="0000CD7B">
      <w:pPr>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前附表（二）</w:t>
      </w:r>
    </w:p>
    <w:p w14:paraId="6022F9CC">
      <w:pPr>
        <w:pStyle w:val="2"/>
        <w:numPr>
          <w:ilvl w:val="0"/>
          <w:numId w:val="0"/>
        </w:numPr>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日程安排表</w:t>
      </w:r>
    </w:p>
    <w:tbl>
      <w:tblPr>
        <w:tblStyle w:val="21"/>
        <w:tblpPr w:leftFromText="180" w:rightFromText="180" w:vertAnchor="text" w:horzAnchor="margin" w:tblpXSpec="left" w:tblpY="626"/>
        <w:tblW w:w="98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8"/>
        <w:gridCol w:w="3472"/>
        <w:gridCol w:w="2768"/>
        <w:gridCol w:w="1795"/>
      </w:tblGrid>
      <w:tr w14:paraId="60CCD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848" w:type="dxa"/>
            <w:tcBorders>
              <w:top w:val="single" w:color="auto" w:sz="4" w:space="0"/>
              <w:left w:val="single" w:color="auto" w:sz="4" w:space="0"/>
              <w:bottom w:val="single" w:color="auto" w:sz="4" w:space="0"/>
              <w:right w:val="single" w:color="auto" w:sz="4" w:space="0"/>
              <w:tl2br w:val="single" w:color="auto" w:sz="4" w:space="0"/>
            </w:tcBorders>
          </w:tcPr>
          <w:p w14:paraId="187FC47C">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安排</w:t>
            </w:r>
          </w:p>
          <w:p w14:paraId="63747B41">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程序</w:t>
            </w:r>
          </w:p>
        </w:tc>
        <w:tc>
          <w:tcPr>
            <w:tcW w:w="3472" w:type="dxa"/>
            <w:tcBorders>
              <w:top w:val="single" w:color="auto" w:sz="4" w:space="0"/>
              <w:left w:val="single" w:color="auto" w:sz="4" w:space="0"/>
              <w:bottom w:val="single" w:color="auto" w:sz="4" w:space="0"/>
              <w:right w:val="single" w:color="auto" w:sz="4" w:space="0"/>
            </w:tcBorders>
            <w:vAlign w:val="center"/>
          </w:tcPr>
          <w:p w14:paraId="4492EC97">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2768" w:type="dxa"/>
            <w:tcBorders>
              <w:top w:val="single" w:color="auto" w:sz="4" w:space="0"/>
              <w:left w:val="single" w:color="auto" w:sz="4" w:space="0"/>
              <w:bottom w:val="single" w:color="auto" w:sz="4" w:space="0"/>
              <w:right w:val="single" w:color="auto" w:sz="4" w:space="0"/>
            </w:tcBorders>
            <w:vAlign w:val="center"/>
          </w:tcPr>
          <w:p w14:paraId="52EB8B45">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p>
        </w:tc>
        <w:tc>
          <w:tcPr>
            <w:tcW w:w="1795" w:type="dxa"/>
            <w:tcBorders>
              <w:top w:val="single" w:color="auto" w:sz="4" w:space="0"/>
              <w:left w:val="single" w:color="auto" w:sz="4" w:space="0"/>
              <w:bottom w:val="single" w:color="auto" w:sz="4" w:space="0"/>
              <w:right w:val="single" w:color="auto" w:sz="4" w:space="0"/>
            </w:tcBorders>
            <w:vAlign w:val="center"/>
          </w:tcPr>
          <w:p w14:paraId="799CC762">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47C2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0" w:hRule="exact"/>
        </w:trPr>
        <w:tc>
          <w:tcPr>
            <w:tcW w:w="1848" w:type="dxa"/>
            <w:tcBorders>
              <w:top w:val="single" w:color="auto" w:sz="4" w:space="0"/>
              <w:left w:val="single" w:color="auto" w:sz="4" w:space="0"/>
              <w:bottom w:val="single" w:color="auto" w:sz="4" w:space="0"/>
              <w:right w:val="single" w:color="auto" w:sz="4" w:space="0"/>
            </w:tcBorders>
            <w:vAlign w:val="center"/>
          </w:tcPr>
          <w:p w14:paraId="2A4757C5">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信息发布</w:t>
            </w:r>
          </w:p>
        </w:tc>
        <w:tc>
          <w:tcPr>
            <w:tcW w:w="3472" w:type="dxa"/>
            <w:tcBorders>
              <w:top w:val="single" w:color="auto" w:sz="4" w:space="0"/>
              <w:left w:val="single" w:color="auto" w:sz="4" w:space="0"/>
              <w:bottom w:val="single" w:color="auto" w:sz="4" w:space="0"/>
              <w:right w:val="single" w:color="auto" w:sz="4" w:space="0"/>
            </w:tcBorders>
            <w:vAlign w:val="center"/>
          </w:tcPr>
          <w:p w14:paraId="3D55FCA9">
            <w:pPr>
              <w:spacing w:line="32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日8:30</w:t>
            </w:r>
            <w:r>
              <w:rPr>
                <w:rFonts w:hint="eastAsia" w:ascii="宋体" w:hAnsi="宋体" w:eastAsia="宋体" w:cs="宋体"/>
                <w:color w:val="auto"/>
                <w:szCs w:val="21"/>
                <w:highlight w:val="none"/>
                <w:lang w:eastAsia="zh-CN"/>
              </w:rPr>
              <w:t>时</w:t>
            </w:r>
            <w:r>
              <w:rPr>
                <w:rFonts w:hint="eastAsia" w:ascii="宋体" w:hAnsi="宋体" w:eastAsia="宋体" w:cs="宋体"/>
                <w:color w:val="auto"/>
                <w:szCs w:val="21"/>
                <w:highlight w:val="none"/>
              </w:rPr>
              <w:t>—</w:t>
            </w:r>
          </w:p>
          <w:p w14:paraId="3B965C86">
            <w:pPr>
              <w:spacing w:line="32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日1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:00</w:t>
            </w:r>
            <w:r>
              <w:rPr>
                <w:rFonts w:hint="eastAsia" w:ascii="宋体" w:hAnsi="宋体" w:eastAsia="宋体" w:cs="宋体"/>
                <w:color w:val="auto"/>
                <w:szCs w:val="21"/>
                <w:highlight w:val="none"/>
                <w:lang w:eastAsia="zh-CN"/>
              </w:rPr>
              <w:t>时</w:t>
            </w:r>
            <w:r>
              <w:rPr>
                <w:rFonts w:hint="eastAsia" w:ascii="宋体" w:hAnsi="宋体" w:eastAsia="宋体" w:cs="宋体"/>
                <w:color w:val="auto"/>
                <w:szCs w:val="21"/>
                <w:highlight w:val="none"/>
              </w:rPr>
              <w:t>止</w:t>
            </w:r>
          </w:p>
        </w:tc>
        <w:tc>
          <w:tcPr>
            <w:tcW w:w="2768" w:type="dxa"/>
            <w:tcBorders>
              <w:top w:val="single" w:color="auto" w:sz="4" w:space="0"/>
              <w:left w:val="single" w:color="auto" w:sz="4" w:space="0"/>
              <w:bottom w:val="single" w:color="auto" w:sz="4" w:space="0"/>
              <w:right w:val="single" w:color="auto" w:sz="4" w:space="0"/>
            </w:tcBorders>
            <w:vAlign w:val="center"/>
          </w:tcPr>
          <w:p w14:paraId="61BA75F5">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诸暨市公共资源交易网</w:t>
            </w:r>
          </w:p>
        </w:tc>
        <w:tc>
          <w:tcPr>
            <w:tcW w:w="1795" w:type="dxa"/>
            <w:tcBorders>
              <w:top w:val="single" w:color="auto" w:sz="4" w:space="0"/>
              <w:left w:val="single" w:color="auto" w:sz="4" w:space="0"/>
              <w:bottom w:val="single" w:color="auto" w:sz="4" w:space="0"/>
              <w:right w:val="single" w:color="auto" w:sz="4" w:space="0"/>
            </w:tcBorders>
            <w:vAlign w:val="center"/>
          </w:tcPr>
          <w:p w14:paraId="14EF8B00">
            <w:pPr>
              <w:spacing w:line="320" w:lineRule="exact"/>
              <w:jc w:val="center"/>
              <w:rPr>
                <w:rFonts w:hint="eastAsia" w:ascii="宋体" w:hAnsi="宋体" w:eastAsia="宋体" w:cs="宋体"/>
                <w:color w:val="auto"/>
                <w:szCs w:val="21"/>
                <w:highlight w:val="none"/>
              </w:rPr>
            </w:pPr>
          </w:p>
        </w:tc>
      </w:tr>
      <w:tr w14:paraId="753E7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7" w:hRule="exact"/>
        </w:trPr>
        <w:tc>
          <w:tcPr>
            <w:tcW w:w="1848" w:type="dxa"/>
            <w:tcBorders>
              <w:top w:val="single" w:color="auto" w:sz="4" w:space="0"/>
              <w:left w:val="single" w:color="auto" w:sz="4" w:space="0"/>
              <w:bottom w:val="single" w:color="auto" w:sz="4" w:space="0"/>
              <w:right w:val="single" w:color="auto" w:sz="4" w:space="0"/>
            </w:tcBorders>
            <w:vAlign w:val="center"/>
          </w:tcPr>
          <w:p w14:paraId="4E4906CD">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招标文件</w:t>
            </w:r>
          </w:p>
        </w:tc>
        <w:tc>
          <w:tcPr>
            <w:tcW w:w="3472" w:type="dxa"/>
            <w:tcBorders>
              <w:top w:val="single" w:color="auto" w:sz="4" w:space="0"/>
              <w:left w:val="single" w:color="auto" w:sz="4" w:space="0"/>
              <w:bottom w:val="single" w:color="auto" w:sz="4" w:space="0"/>
              <w:right w:val="single" w:color="auto" w:sz="4" w:space="0"/>
            </w:tcBorders>
            <w:vAlign w:val="center"/>
          </w:tcPr>
          <w:p w14:paraId="7AD4D3FD">
            <w:pPr>
              <w:spacing w:line="320" w:lineRule="exact"/>
              <w:jc w:val="center"/>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w:t>
            </w:r>
          </w:p>
        </w:tc>
        <w:tc>
          <w:tcPr>
            <w:tcW w:w="2768" w:type="dxa"/>
            <w:tcBorders>
              <w:top w:val="single" w:color="auto" w:sz="4" w:space="0"/>
              <w:left w:val="single" w:color="auto" w:sz="4" w:space="0"/>
              <w:bottom w:val="single" w:color="auto" w:sz="4" w:space="0"/>
              <w:right w:val="single" w:color="auto" w:sz="4" w:space="0"/>
            </w:tcBorders>
            <w:vAlign w:val="center"/>
          </w:tcPr>
          <w:p w14:paraId="29BEBE77">
            <w:pPr>
              <w:spacing w:line="320" w:lineRule="exact"/>
              <w:jc w:val="center"/>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b w:val="0"/>
                <w:bCs w:val="0"/>
                <w:i w:val="0"/>
                <w:iCs w:val="0"/>
                <w:color w:val="auto"/>
                <w:kern w:val="2"/>
                <w:sz w:val="21"/>
                <w:szCs w:val="21"/>
                <w:highlight w:val="none"/>
                <w:vertAlign w:val="baseline"/>
                <w:lang w:val="en-US" w:eastAsia="zh-CN" w:bidi="ar-SA"/>
              </w:rPr>
              <w:t>诸暨市公共资源交易网</w:t>
            </w:r>
            <w:r>
              <w:rPr>
                <w:rFonts w:hint="eastAsia" w:ascii="宋体" w:hAnsi="宋体" w:eastAsia="宋体" w:cs="宋体"/>
                <w:b w:val="0"/>
                <w:bCs w:val="0"/>
                <w:i w:val="0"/>
                <w:iCs w:val="0"/>
                <w:color w:val="auto"/>
                <w:kern w:val="2"/>
                <w:sz w:val="21"/>
                <w:szCs w:val="21"/>
                <w:highlight w:val="none"/>
                <w:vertAlign w:val="baseline"/>
                <w:lang w:val="en-US" w:eastAsia="zh-CN" w:bidi="ar-SA"/>
              </w:rPr>
              <w:t>自行下载</w:t>
            </w:r>
          </w:p>
        </w:tc>
        <w:tc>
          <w:tcPr>
            <w:tcW w:w="1795" w:type="dxa"/>
            <w:tcBorders>
              <w:top w:val="single" w:color="auto" w:sz="4" w:space="0"/>
              <w:left w:val="single" w:color="auto" w:sz="4" w:space="0"/>
              <w:bottom w:val="single" w:color="auto" w:sz="4" w:space="0"/>
              <w:right w:val="single" w:color="auto" w:sz="4" w:space="0"/>
            </w:tcBorders>
            <w:vAlign w:val="center"/>
          </w:tcPr>
          <w:p w14:paraId="27B65C94">
            <w:pPr>
              <w:spacing w:line="320" w:lineRule="exact"/>
              <w:jc w:val="left"/>
              <w:rPr>
                <w:rFonts w:hint="eastAsia" w:ascii="宋体" w:hAnsi="宋体" w:eastAsia="宋体" w:cs="宋体"/>
                <w:color w:val="auto"/>
                <w:kern w:val="2"/>
                <w:sz w:val="21"/>
                <w:szCs w:val="21"/>
                <w:highlight w:val="none"/>
                <w:lang w:val="en-US" w:eastAsia="zh-CN" w:bidi="ar-SA"/>
              </w:rPr>
            </w:pPr>
          </w:p>
        </w:tc>
      </w:tr>
      <w:tr w14:paraId="5C2D6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3" w:hRule="exact"/>
        </w:trPr>
        <w:tc>
          <w:tcPr>
            <w:tcW w:w="1848" w:type="dxa"/>
            <w:tcBorders>
              <w:top w:val="single" w:color="auto" w:sz="4" w:space="0"/>
              <w:left w:val="single" w:color="auto" w:sz="4" w:space="0"/>
              <w:bottom w:val="single" w:color="auto" w:sz="4" w:space="0"/>
              <w:right w:val="single" w:color="auto" w:sz="4" w:space="0"/>
            </w:tcBorders>
            <w:vAlign w:val="center"/>
          </w:tcPr>
          <w:p w14:paraId="09B0FF36">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招标文件澄清</w:t>
            </w:r>
            <w:r>
              <w:rPr>
                <w:rFonts w:hint="eastAsia" w:ascii="宋体" w:hAnsi="宋体" w:eastAsia="宋体" w:cs="宋体"/>
                <w:color w:val="auto"/>
                <w:szCs w:val="21"/>
                <w:highlight w:val="none"/>
              </w:rPr>
              <w:t>截止时间</w:t>
            </w:r>
          </w:p>
        </w:tc>
        <w:tc>
          <w:tcPr>
            <w:tcW w:w="3472" w:type="dxa"/>
            <w:tcBorders>
              <w:top w:val="single" w:color="auto" w:sz="4" w:space="0"/>
              <w:left w:val="single" w:color="auto" w:sz="4" w:space="0"/>
              <w:bottom w:val="single" w:color="auto" w:sz="4" w:space="0"/>
              <w:right w:val="single" w:color="auto" w:sz="4" w:space="0"/>
            </w:tcBorders>
            <w:vAlign w:val="center"/>
          </w:tcPr>
          <w:p w14:paraId="2CC7A35D">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日</w:t>
            </w:r>
            <w:r>
              <w:rPr>
                <w:rFonts w:hint="default" w:ascii="宋体" w:hAnsi="宋体" w:eastAsia="宋体" w:cs="宋体"/>
                <w:color w:val="auto"/>
                <w:szCs w:val="21"/>
                <w:highlight w:val="none"/>
                <w:lang w:val="en-US"/>
              </w:rPr>
              <w:t>12</w:t>
            </w:r>
            <w:r>
              <w:rPr>
                <w:rFonts w:hint="eastAsia" w:ascii="宋体" w:hAnsi="宋体" w:cs="宋体"/>
                <w:color w:val="auto"/>
                <w:szCs w:val="21"/>
                <w:highlight w:val="none"/>
                <w:lang w:val="en-US" w:eastAsia="zh-CN"/>
              </w:rPr>
              <w:t>：</w:t>
            </w:r>
            <w:r>
              <w:rPr>
                <w:rFonts w:hint="default" w:ascii="宋体" w:hAnsi="宋体" w:cs="宋体"/>
                <w:color w:val="auto"/>
                <w:szCs w:val="21"/>
                <w:highlight w:val="none"/>
                <w:lang w:val="en-US" w:eastAsia="zh-CN"/>
              </w:rPr>
              <w:t>00</w:t>
            </w:r>
            <w:r>
              <w:rPr>
                <w:rFonts w:hint="eastAsia" w:ascii="宋体" w:hAnsi="宋体" w:cs="宋体"/>
                <w:color w:val="auto"/>
                <w:szCs w:val="21"/>
                <w:highlight w:val="none"/>
                <w:lang w:val="en-US" w:eastAsia="zh-CN"/>
              </w:rPr>
              <w:t>时</w:t>
            </w:r>
            <w:r>
              <w:rPr>
                <w:rFonts w:hint="eastAsia" w:ascii="宋体" w:hAnsi="宋体" w:eastAsia="宋体" w:cs="宋体"/>
                <w:color w:val="auto"/>
                <w:szCs w:val="21"/>
                <w:highlight w:val="none"/>
              </w:rPr>
              <w:t>止</w:t>
            </w:r>
          </w:p>
        </w:tc>
        <w:tc>
          <w:tcPr>
            <w:tcW w:w="2768" w:type="dxa"/>
            <w:tcBorders>
              <w:top w:val="single" w:color="auto" w:sz="4" w:space="0"/>
              <w:left w:val="single" w:color="auto" w:sz="4" w:space="0"/>
              <w:bottom w:val="single" w:color="auto" w:sz="4" w:space="0"/>
              <w:right w:val="single" w:color="auto" w:sz="4" w:space="0"/>
            </w:tcBorders>
            <w:vAlign w:val="center"/>
          </w:tcPr>
          <w:p w14:paraId="45B84D53">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如有疑问请以书面形式并加盖单位公章，传真到招标人</w:t>
            </w:r>
          </w:p>
        </w:tc>
        <w:tc>
          <w:tcPr>
            <w:tcW w:w="1795" w:type="dxa"/>
            <w:tcBorders>
              <w:top w:val="single" w:color="auto" w:sz="4" w:space="0"/>
              <w:left w:val="single" w:color="auto" w:sz="4" w:space="0"/>
              <w:bottom w:val="single" w:color="auto" w:sz="4" w:space="0"/>
              <w:right w:val="single" w:color="auto" w:sz="4" w:space="0"/>
            </w:tcBorders>
            <w:vAlign w:val="center"/>
          </w:tcPr>
          <w:p w14:paraId="39C91794">
            <w:pPr>
              <w:pStyle w:val="35"/>
              <w:spacing w:line="400" w:lineRule="exact"/>
              <w:jc w:val="center"/>
              <w:rPr>
                <w:rFonts w:hint="eastAsia" w:ascii="宋体" w:hAnsi="宋体" w:eastAsia="宋体" w:cs="宋体"/>
                <w:color w:val="auto"/>
                <w:szCs w:val="21"/>
                <w:highlight w:val="none"/>
              </w:rPr>
            </w:pPr>
            <w:r>
              <w:rPr>
                <w:rFonts w:hint="eastAsia" w:eastAsia="宋体" w:cs="宋体"/>
                <w:color w:val="auto"/>
                <w:kern w:val="2"/>
                <w:sz w:val="21"/>
                <w:szCs w:val="21"/>
                <w:highlight w:val="none"/>
                <w:lang w:val="en-US" w:eastAsia="zh-CN"/>
              </w:rPr>
              <w:t>入围响应人</w:t>
            </w:r>
            <w:r>
              <w:rPr>
                <w:rFonts w:hint="eastAsia" w:ascii="宋体" w:hAnsi="宋体" w:eastAsia="宋体" w:cs="宋体"/>
                <w:color w:val="auto"/>
                <w:kern w:val="2"/>
                <w:sz w:val="21"/>
                <w:szCs w:val="21"/>
                <w:highlight w:val="none"/>
              </w:rPr>
              <w:t>签到时现场递交，逾时视为弃权</w:t>
            </w:r>
          </w:p>
        </w:tc>
      </w:tr>
      <w:tr w14:paraId="385AC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2" w:hRule="exact"/>
        </w:trPr>
        <w:tc>
          <w:tcPr>
            <w:tcW w:w="1848" w:type="dxa"/>
            <w:tcBorders>
              <w:top w:val="single" w:color="auto" w:sz="4" w:space="0"/>
              <w:left w:val="single" w:color="auto" w:sz="4" w:space="0"/>
              <w:bottom w:val="single" w:color="auto" w:sz="4" w:space="0"/>
              <w:right w:val="single" w:color="auto" w:sz="4" w:space="0"/>
            </w:tcBorders>
            <w:vAlign w:val="center"/>
          </w:tcPr>
          <w:p w14:paraId="174948B1">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投标文件递交（投标截止时间）</w:t>
            </w:r>
          </w:p>
        </w:tc>
        <w:tc>
          <w:tcPr>
            <w:tcW w:w="3472" w:type="dxa"/>
            <w:tcBorders>
              <w:top w:val="single" w:color="auto" w:sz="4" w:space="0"/>
              <w:left w:val="single" w:color="auto" w:sz="4" w:space="0"/>
              <w:bottom w:val="single" w:color="auto" w:sz="4" w:space="0"/>
              <w:right w:val="single" w:color="auto" w:sz="4" w:space="0"/>
            </w:tcBorders>
            <w:vAlign w:val="center"/>
          </w:tcPr>
          <w:p w14:paraId="524828E2">
            <w:pPr>
              <w:spacing w:line="32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日</w:t>
            </w:r>
            <w:r>
              <w:rPr>
                <w:rFonts w:hint="default" w:ascii="宋体" w:hAnsi="宋体" w:eastAsia="宋体" w:cs="宋体"/>
                <w:color w:val="auto"/>
                <w:szCs w:val="21"/>
                <w:highlight w:val="none"/>
                <w:lang w:val="en-US"/>
              </w:rPr>
              <w:t>1</w:t>
            </w:r>
            <w:r>
              <w:rPr>
                <w:rFonts w:hint="eastAsia" w:ascii="宋体" w:hAnsi="宋体" w:cs="宋体"/>
                <w:color w:val="auto"/>
                <w:szCs w:val="21"/>
                <w:highlight w:val="none"/>
                <w:lang w:val="en-US" w:eastAsia="zh-CN"/>
              </w:rPr>
              <w:t>1：</w:t>
            </w:r>
            <w:r>
              <w:rPr>
                <w:rFonts w:hint="default" w:ascii="宋体" w:hAnsi="宋体" w:cs="宋体"/>
                <w:color w:val="auto"/>
                <w:szCs w:val="21"/>
                <w:highlight w:val="none"/>
                <w:lang w:val="en-US" w:eastAsia="zh-CN"/>
              </w:rPr>
              <w:t>00</w:t>
            </w:r>
            <w:r>
              <w:rPr>
                <w:rFonts w:hint="eastAsia" w:ascii="宋体" w:hAnsi="宋体" w:cs="宋体"/>
                <w:color w:val="auto"/>
                <w:szCs w:val="21"/>
                <w:highlight w:val="none"/>
                <w:lang w:val="en-US" w:eastAsia="zh-CN"/>
              </w:rPr>
              <w:t>时</w:t>
            </w:r>
            <w:r>
              <w:rPr>
                <w:rFonts w:hint="eastAsia" w:ascii="宋体" w:hAnsi="宋体" w:eastAsia="宋体" w:cs="宋体"/>
                <w:color w:val="auto"/>
                <w:szCs w:val="21"/>
                <w:highlight w:val="none"/>
              </w:rPr>
              <w:t>止</w:t>
            </w:r>
          </w:p>
        </w:tc>
        <w:tc>
          <w:tcPr>
            <w:tcW w:w="2768" w:type="dxa"/>
            <w:tcBorders>
              <w:top w:val="single" w:color="auto" w:sz="4" w:space="0"/>
              <w:left w:val="single" w:color="auto" w:sz="4" w:space="0"/>
              <w:bottom w:val="single" w:color="auto" w:sz="4" w:space="0"/>
              <w:right w:val="single" w:color="auto" w:sz="4" w:space="0"/>
            </w:tcBorders>
            <w:vAlign w:val="center"/>
          </w:tcPr>
          <w:p w14:paraId="3E9C947B">
            <w:pPr>
              <w:spacing w:line="320" w:lineRule="exact"/>
              <w:jc w:val="center"/>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b w:val="0"/>
                <w:bCs w:val="0"/>
                <w:i w:val="0"/>
                <w:iCs w:val="0"/>
                <w:color w:val="auto"/>
                <w:kern w:val="1"/>
                <w:sz w:val="24"/>
                <w:szCs w:val="24"/>
                <w:highlight w:val="none"/>
                <w:vertAlign w:val="baseline"/>
                <w:lang w:val="en-US" w:eastAsia="zh-CN" w:bidi="ar-SA"/>
              </w:rPr>
              <w:t>诸暨市暨南路7号暨南街道办事处</w:t>
            </w:r>
            <w:r>
              <w:rPr>
                <w:rFonts w:hint="default" w:ascii="宋体" w:hAnsi="宋体" w:eastAsia="宋体" w:cs="宋体"/>
                <w:b w:val="0"/>
                <w:bCs w:val="0"/>
                <w:i w:val="0"/>
                <w:iCs w:val="0"/>
                <w:caps w:val="0"/>
                <w:color w:val="auto"/>
                <w:spacing w:val="0"/>
                <w:kern w:val="2"/>
                <w:sz w:val="24"/>
                <w:szCs w:val="24"/>
                <w:highlight w:val="none"/>
                <w:shd w:val="clear" w:color="FFFFFF" w:fill="FFFFFF"/>
                <w:vertAlign w:val="baseline"/>
                <w:lang w:val="en-US" w:eastAsia="zh-CN" w:bidi="ar-SA"/>
              </w:rPr>
              <w:t>302</w:t>
            </w:r>
            <w:r>
              <w:rPr>
                <w:rFonts w:hint="default" w:ascii="宋体" w:hAnsi="宋体" w:eastAsia="宋体" w:cs="宋体"/>
                <w:b w:val="0"/>
                <w:bCs w:val="0"/>
                <w:i w:val="0"/>
                <w:iCs w:val="0"/>
                <w:color w:val="auto"/>
                <w:kern w:val="1"/>
                <w:sz w:val="24"/>
                <w:szCs w:val="24"/>
                <w:highlight w:val="none"/>
                <w:vertAlign w:val="baseline"/>
                <w:lang w:val="en-US" w:eastAsia="zh-CN" w:bidi="ar-SA"/>
              </w:rPr>
              <w:t>开标室</w:t>
            </w:r>
          </w:p>
        </w:tc>
        <w:tc>
          <w:tcPr>
            <w:tcW w:w="1795" w:type="dxa"/>
            <w:tcBorders>
              <w:top w:val="single" w:color="auto" w:sz="4" w:space="0"/>
              <w:left w:val="single" w:color="auto" w:sz="4" w:space="0"/>
              <w:bottom w:val="single" w:color="auto" w:sz="4" w:space="0"/>
              <w:right w:val="single" w:color="auto" w:sz="4" w:space="0"/>
            </w:tcBorders>
            <w:vAlign w:val="center"/>
          </w:tcPr>
          <w:p w14:paraId="6CACAEA6">
            <w:pPr>
              <w:pStyle w:val="35"/>
              <w:spacing w:line="400" w:lineRule="exact"/>
              <w:jc w:val="center"/>
              <w:rPr>
                <w:rFonts w:hint="eastAsia" w:ascii="宋体" w:hAnsi="宋体" w:eastAsia="宋体" w:cs="宋体"/>
                <w:color w:val="auto"/>
                <w:kern w:val="2"/>
                <w:sz w:val="21"/>
                <w:szCs w:val="21"/>
                <w:highlight w:val="none"/>
              </w:rPr>
            </w:pPr>
            <w:r>
              <w:rPr>
                <w:rFonts w:hint="default" w:ascii="宋体" w:hAnsi="宋体" w:eastAsia="宋体" w:cs="宋体"/>
                <w:b w:val="0"/>
                <w:bCs w:val="0"/>
                <w:i w:val="0"/>
                <w:iCs w:val="0"/>
                <w:color w:val="auto"/>
                <w:kern w:val="2"/>
                <w:sz w:val="21"/>
                <w:szCs w:val="21"/>
                <w:highlight w:val="none"/>
                <w:vertAlign w:val="baseline"/>
                <w:lang w:val="en-US" w:eastAsia="zh-CN" w:bidi="ar-SA"/>
              </w:rPr>
              <w:t>现场递交，逾时视为弃权</w:t>
            </w:r>
          </w:p>
        </w:tc>
      </w:tr>
      <w:tr w14:paraId="641EE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6" w:hRule="exact"/>
        </w:trPr>
        <w:tc>
          <w:tcPr>
            <w:tcW w:w="1848" w:type="dxa"/>
            <w:tcBorders>
              <w:top w:val="single" w:color="auto" w:sz="4" w:space="0"/>
              <w:left w:val="single" w:color="auto" w:sz="4" w:space="0"/>
              <w:bottom w:val="single" w:color="auto" w:sz="4" w:space="0"/>
              <w:right w:val="single" w:color="auto" w:sz="4" w:space="0"/>
            </w:tcBorders>
            <w:vAlign w:val="center"/>
          </w:tcPr>
          <w:p w14:paraId="75154E4D">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开标</w:t>
            </w:r>
          </w:p>
        </w:tc>
        <w:tc>
          <w:tcPr>
            <w:tcW w:w="3472" w:type="dxa"/>
            <w:tcBorders>
              <w:top w:val="single" w:color="auto" w:sz="4" w:space="0"/>
              <w:left w:val="single" w:color="auto" w:sz="4" w:space="0"/>
              <w:bottom w:val="single" w:color="auto" w:sz="4" w:space="0"/>
              <w:right w:val="single" w:color="auto" w:sz="4" w:space="0"/>
            </w:tcBorders>
            <w:vAlign w:val="center"/>
          </w:tcPr>
          <w:p w14:paraId="15B5C1E4">
            <w:pPr>
              <w:spacing w:line="320" w:lineRule="exact"/>
              <w:jc w:val="center"/>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val="en-US" w:eastAsia="zh-CN"/>
              </w:rPr>
              <w:t>00</w:t>
            </w:r>
            <w:r>
              <w:rPr>
                <w:rFonts w:hint="eastAsia" w:ascii="宋体" w:hAnsi="宋体" w:eastAsia="宋体" w:cs="宋体"/>
                <w:color w:val="auto"/>
                <w:szCs w:val="21"/>
                <w:highlight w:val="none"/>
                <w:lang w:val="en-US" w:eastAsia="zh-CN"/>
              </w:rPr>
              <w:t xml:space="preserve">时  </w:t>
            </w:r>
          </w:p>
        </w:tc>
        <w:tc>
          <w:tcPr>
            <w:tcW w:w="2768" w:type="dxa"/>
            <w:tcBorders>
              <w:top w:val="single" w:color="auto" w:sz="4" w:space="0"/>
              <w:left w:val="single" w:color="auto" w:sz="4" w:space="0"/>
              <w:bottom w:val="single" w:color="auto" w:sz="4" w:space="0"/>
              <w:right w:val="single" w:color="auto" w:sz="4" w:space="0"/>
            </w:tcBorders>
            <w:vAlign w:val="center"/>
          </w:tcPr>
          <w:p w14:paraId="1118E4F7">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1"/>
                <w:sz w:val="24"/>
                <w:szCs w:val="24"/>
                <w:highlight w:val="none"/>
                <w:lang w:eastAsia="zh-CN"/>
              </w:rPr>
              <w:t>诸暨市暨南路</w:t>
            </w:r>
            <w:r>
              <w:rPr>
                <w:rFonts w:hint="eastAsia" w:ascii="宋体" w:hAnsi="宋体" w:eastAsia="宋体" w:cs="宋体"/>
                <w:color w:val="auto"/>
                <w:kern w:val="1"/>
                <w:sz w:val="24"/>
                <w:szCs w:val="24"/>
                <w:highlight w:val="none"/>
                <w:lang w:val="en-US" w:eastAsia="zh-CN"/>
              </w:rPr>
              <w:t>7号暨南街道办事处</w:t>
            </w:r>
            <w:r>
              <w:rPr>
                <w:rFonts w:hint="eastAsia" w:ascii="宋体" w:hAnsi="宋体" w:eastAsia="宋体" w:cs="宋体"/>
                <w:i w:val="0"/>
                <w:iCs w:val="0"/>
                <w:caps w:val="0"/>
                <w:color w:val="auto"/>
                <w:spacing w:val="0"/>
                <w:sz w:val="24"/>
                <w:szCs w:val="24"/>
                <w:shd w:val="clear" w:color="auto" w:fill="FFFFFF"/>
              </w:rPr>
              <w:t>302</w:t>
            </w:r>
            <w:r>
              <w:rPr>
                <w:rFonts w:hint="eastAsia" w:ascii="宋体" w:hAnsi="宋体" w:eastAsia="宋体" w:cs="宋体"/>
                <w:color w:val="auto"/>
                <w:kern w:val="1"/>
                <w:sz w:val="24"/>
                <w:szCs w:val="24"/>
                <w:highlight w:val="none"/>
                <w:lang w:val="en-US" w:eastAsia="zh-CN"/>
              </w:rPr>
              <w:t>开标室</w:t>
            </w:r>
          </w:p>
        </w:tc>
        <w:tc>
          <w:tcPr>
            <w:tcW w:w="1795" w:type="dxa"/>
            <w:tcBorders>
              <w:top w:val="single" w:color="auto" w:sz="4" w:space="0"/>
              <w:left w:val="single" w:color="auto" w:sz="4" w:space="0"/>
              <w:bottom w:val="single" w:color="auto" w:sz="4" w:space="0"/>
              <w:right w:val="single" w:color="auto" w:sz="4" w:space="0"/>
            </w:tcBorders>
            <w:vAlign w:val="center"/>
          </w:tcPr>
          <w:p w14:paraId="675ACC9B">
            <w:pPr>
              <w:spacing w:line="320" w:lineRule="exact"/>
              <w:jc w:val="left"/>
              <w:rPr>
                <w:rFonts w:hint="default" w:ascii="宋体" w:hAnsi="宋体" w:eastAsia="宋体" w:cs="宋体"/>
                <w:color w:val="auto"/>
                <w:szCs w:val="21"/>
                <w:highlight w:val="none"/>
                <w:lang w:val="en-US" w:eastAsia="zh-CN"/>
              </w:rPr>
            </w:pPr>
          </w:p>
        </w:tc>
      </w:tr>
    </w:tbl>
    <w:p w14:paraId="7544FE54">
      <w:pPr>
        <w:jc w:val="left"/>
        <w:rPr>
          <w:rFonts w:hint="eastAsia" w:ascii="宋体" w:hAnsi="宋体" w:eastAsia="宋体" w:cs="宋体"/>
          <w:bCs/>
          <w:color w:val="auto"/>
          <w:sz w:val="28"/>
          <w:szCs w:val="28"/>
          <w:highlight w:val="none"/>
        </w:rPr>
      </w:pPr>
    </w:p>
    <w:p w14:paraId="280831B9">
      <w:pPr>
        <w:pStyle w:val="2"/>
        <w:rPr>
          <w:color w:val="auto"/>
        </w:rPr>
        <w:sectPr>
          <w:pgSz w:w="11906" w:h="16838"/>
          <w:pgMar w:top="1134" w:right="1174" w:bottom="1134" w:left="1380" w:header="851" w:footer="992" w:gutter="0"/>
          <w:pgNumType w:start="1"/>
          <w:cols w:space="720" w:num="1"/>
          <w:titlePg/>
          <w:docGrid w:type="lines" w:linePitch="312" w:charSpace="0"/>
        </w:sect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val="en-US" w:eastAsia="zh-CN"/>
        </w:rPr>
        <w:t>本表日程如有变动，以诸暨市公共资源交易中心网站通知时间为准</w:t>
      </w:r>
      <w:r>
        <w:rPr>
          <w:rFonts w:hint="eastAsia" w:ascii="宋体" w:hAnsi="宋体" w:eastAsia="宋体" w:cs="宋体"/>
          <w:color w:val="auto"/>
          <w:szCs w:val="21"/>
          <w:highlight w:val="none"/>
        </w:rPr>
        <w:t>。</w:t>
      </w:r>
    </w:p>
    <w:p w14:paraId="00CC0D03">
      <w:pPr>
        <w:spacing w:line="360" w:lineRule="auto"/>
        <w:jc w:val="center"/>
        <w:rPr>
          <w:rFonts w:ascii="宋体" w:hAnsi="宋体" w:cs="宋体"/>
          <w:color w:val="auto"/>
          <w:sz w:val="40"/>
          <w:szCs w:val="22"/>
        </w:rPr>
      </w:pPr>
      <w:r>
        <w:rPr>
          <w:rFonts w:hint="eastAsia" w:ascii="宋体" w:hAnsi="宋体" w:cs="宋体"/>
          <w:b/>
          <w:bCs/>
          <w:color w:val="auto"/>
          <w:sz w:val="40"/>
          <w:szCs w:val="22"/>
        </w:rPr>
        <w:t>第三章　总则</w:t>
      </w:r>
    </w:p>
    <w:p w14:paraId="2FB6695C">
      <w:pPr>
        <w:spacing w:line="360" w:lineRule="auto"/>
        <w:ind w:firstLine="284"/>
        <w:jc w:val="center"/>
        <w:rPr>
          <w:rFonts w:ascii="宋体" w:hAnsi="宋体" w:cs="宋体"/>
          <w:b/>
          <w:bCs/>
          <w:color w:val="auto"/>
          <w:sz w:val="32"/>
        </w:rPr>
      </w:pPr>
      <w:r>
        <w:rPr>
          <w:rFonts w:hint="eastAsia" w:ascii="宋体" w:hAnsi="宋体" w:cs="宋体"/>
          <w:b/>
          <w:bCs/>
          <w:color w:val="auto"/>
          <w:sz w:val="32"/>
        </w:rPr>
        <w:t>一、</w:t>
      </w:r>
      <w:bookmarkStart w:id="8" w:name="_Toc23803"/>
      <w:bookmarkStart w:id="9" w:name="_Toc15431"/>
      <w:bookmarkStart w:id="10" w:name="_Toc14147"/>
      <w:bookmarkStart w:id="11" w:name="_Toc16230"/>
      <w:bookmarkStart w:id="12" w:name="_Toc6082"/>
      <w:bookmarkStart w:id="13" w:name="_Toc3616"/>
      <w:bookmarkStart w:id="14" w:name="_Toc4321"/>
      <w:bookmarkStart w:id="15" w:name="_Toc31952"/>
      <w:bookmarkStart w:id="16" w:name="_Toc19790"/>
      <w:bookmarkStart w:id="17" w:name="_Toc32406"/>
      <w:r>
        <w:rPr>
          <w:rFonts w:hint="eastAsia" w:ascii="宋体" w:hAnsi="宋体" w:cs="宋体"/>
          <w:b/>
          <w:bCs/>
          <w:color w:val="auto"/>
          <w:sz w:val="32"/>
        </w:rPr>
        <w:t>投标文件的编制和提交</w:t>
      </w:r>
    </w:p>
    <w:p w14:paraId="22039437">
      <w:pPr>
        <w:spacing w:line="360" w:lineRule="auto"/>
        <w:ind w:firstLine="482" w:firstLineChars="200"/>
        <w:rPr>
          <w:rFonts w:ascii="宋体" w:hAnsi="宋体" w:cs="宋体"/>
          <w:b/>
          <w:bCs/>
          <w:color w:val="auto"/>
          <w:sz w:val="24"/>
        </w:rPr>
      </w:pPr>
      <w:r>
        <w:rPr>
          <w:rFonts w:hint="eastAsia" w:ascii="宋体" w:hAnsi="宋体" w:cs="宋体"/>
          <w:b/>
          <w:bCs/>
          <w:color w:val="auto"/>
          <w:sz w:val="24"/>
        </w:rPr>
        <w:t>（一）投标文件的密封和标记</w:t>
      </w:r>
      <w:bookmarkEnd w:id="8"/>
      <w:bookmarkEnd w:id="9"/>
      <w:bookmarkEnd w:id="10"/>
      <w:bookmarkEnd w:id="11"/>
      <w:bookmarkEnd w:id="12"/>
    </w:p>
    <w:p w14:paraId="62EF779E">
      <w:pPr>
        <w:pStyle w:val="16"/>
        <w:spacing w:line="360" w:lineRule="auto"/>
        <w:ind w:firstLine="559" w:firstLineChars="233"/>
        <w:rPr>
          <w:rFonts w:ascii="宋体" w:hAnsi="宋体" w:cs="宋体"/>
          <w:color w:val="auto"/>
        </w:rPr>
      </w:pPr>
      <w:r>
        <w:rPr>
          <w:rFonts w:hint="eastAsia" w:ascii="宋体" w:hAnsi="宋体" w:cs="宋体"/>
          <w:color w:val="auto"/>
        </w:rPr>
        <w:t>1.入围响应人应将投标文件封装在A4纸大小的标函袋里，不密封的投标文件无效。</w:t>
      </w:r>
    </w:p>
    <w:p w14:paraId="58729848">
      <w:pPr>
        <w:pStyle w:val="16"/>
        <w:spacing w:line="360" w:lineRule="auto"/>
        <w:ind w:firstLine="559" w:firstLineChars="233"/>
        <w:rPr>
          <w:rFonts w:ascii="宋体" w:hAnsi="宋体" w:cs="宋体"/>
          <w:color w:val="auto"/>
        </w:rPr>
      </w:pPr>
      <w:r>
        <w:rPr>
          <w:rFonts w:hint="eastAsia" w:ascii="宋体" w:hAnsi="宋体" w:cs="宋体"/>
          <w:color w:val="auto"/>
        </w:rPr>
        <w:t>2.在标函袋封面应标明：</w:t>
      </w:r>
    </w:p>
    <w:p w14:paraId="13014914">
      <w:pPr>
        <w:pStyle w:val="16"/>
        <w:spacing w:line="360" w:lineRule="auto"/>
        <w:ind w:firstLine="559" w:firstLineChars="233"/>
        <w:rPr>
          <w:rFonts w:ascii="宋体" w:hAnsi="宋体" w:cs="宋体"/>
          <w:color w:val="auto"/>
        </w:rPr>
      </w:pPr>
      <w:r>
        <w:rPr>
          <w:rFonts w:hint="eastAsia" w:ascii="宋体" w:hAnsi="宋体" w:cs="宋体"/>
          <w:color w:val="auto"/>
        </w:rPr>
        <w:t>（1）项目名称：</w:t>
      </w:r>
    </w:p>
    <w:p w14:paraId="796BF6D4">
      <w:pPr>
        <w:pStyle w:val="16"/>
        <w:spacing w:line="360" w:lineRule="auto"/>
        <w:ind w:firstLine="559" w:firstLineChars="233"/>
        <w:rPr>
          <w:rFonts w:ascii="宋体" w:hAnsi="宋体" w:cs="宋体"/>
          <w:color w:val="auto"/>
        </w:rPr>
      </w:pPr>
      <w:r>
        <w:rPr>
          <w:rFonts w:hint="eastAsia" w:ascii="宋体" w:hAnsi="宋体" w:cs="宋体"/>
          <w:color w:val="auto"/>
        </w:rPr>
        <w:t>（2）招标人的名称：</w:t>
      </w:r>
    </w:p>
    <w:p w14:paraId="0913AEA8">
      <w:pPr>
        <w:pStyle w:val="16"/>
        <w:spacing w:line="360" w:lineRule="auto"/>
        <w:ind w:firstLine="559" w:firstLineChars="233"/>
        <w:rPr>
          <w:rFonts w:ascii="宋体" w:hAnsi="宋体" w:cs="宋体"/>
          <w:color w:val="auto"/>
        </w:rPr>
      </w:pPr>
      <w:r>
        <w:rPr>
          <w:rFonts w:hint="eastAsia" w:ascii="宋体" w:hAnsi="宋体" w:cs="宋体"/>
          <w:color w:val="auto"/>
        </w:rPr>
        <w:t>（3）入围响应人的名称：</w:t>
      </w:r>
    </w:p>
    <w:p w14:paraId="3C723CB9">
      <w:pPr>
        <w:pStyle w:val="16"/>
        <w:spacing w:line="360" w:lineRule="auto"/>
        <w:ind w:firstLine="559" w:firstLineChars="233"/>
        <w:rPr>
          <w:rFonts w:ascii="宋体" w:hAnsi="宋体" w:cs="宋体"/>
          <w:color w:val="auto"/>
        </w:rPr>
      </w:pPr>
      <w:r>
        <w:rPr>
          <w:rFonts w:hint="eastAsia" w:ascii="宋体" w:hAnsi="宋体" w:cs="宋体"/>
          <w:color w:val="auto"/>
        </w:rPr>
        <w:t>3.投标文件的标函袋的封口处应加盖入围响应人公章及经法定代表人或其委托代理人签字或盖章。</w:t>
      </w:r>
    </w:p>
    <w:p w14:paraId="1E2C1441">
      <w:pPr>
        <w:pStyle w:val="16"/>
        <w:spacing w:line="360" w:lineRule="auto"/>
        <w:ind w:leftChars="1" w:firstLine="482" w:firstLineChars="200"/>
        <w:rPr>
          <w:rFonts w:ascii="宋体" w:hAnsi="宋体" w:cs="宋体"/>
          <w:b/>
          <w:bCs/>
          <w:color w:val="auto"/>
          <w:kern w:val="2"/>
        </w:rPr>
      </w:pPr>
      <w:r>
        <w:rPr>
          <w:rFonts w:hint="eastAsia" w:ascii="宋体" w:hAnsi="宋体" w:cs="宋体"/>
          <w:b/>
          <w:bCs/>
          <w:color w:val="auto"/>
          <w:kern w:val="2"/>
        </w:rPr>
        <w:t>（二）投标文件的递交</w:t>
      </w:r>
    </w:p>
    <w:p w14:paraId="7D3B7F69">
      <w:pPr>
        <w:pStyle w:val="16"/>
        <w:spacing w:line="360" w:lineRule="auto"/>
        <w:ind w:firstLine="559" w:firstLineChars="233"/>
        <w:rPr>
          <w:rFonts w:ascii="宋体" w:hAnsi="宋体" w:cs="宋体"/>
          <w:color w:val="auto"/>
        </w:rPr>
      </w:pPr>
      <w:r>
        <w:rPr>
          <w:rFonts w:hint="eastAsia" w:ascii="宋体" w:hAnsi="宋体" w:cs="宋体"/>
          <w:color w:val="auto"/>
        </w:rPr>
        <w:t>入围响应人应在规定的地点并在投标截止时间前将投标文件送达给招标人。</w:t>
      </w:r>
      <w:bookmarkStart w:id="18" w:name="_Toc6038"/>
      <w:bookmarkStart w:id="19" w:name="_Toc13954"/>
      <w:bookmarkStart w:id="20" w:name="_Toc18405"/>
      <w:bookmarkStart w:id="21" w:name="_Toc5648"/>
      <w:bookmarkStart w:id="22" w:name="_Toc9737"/>
    </w:p>
    <w:p w14:paraId="2F443217">
      <w:pPr>
        <w:pStyle w:val="16"/>
        <w:spacing w:line="360" w:lineRule="auto"/>
        <w:ind w:leftChars="1" w:firstLine="482" w:firstLineChars="200"/>
        <w:rPr>
          <w:rFonts w:ascii="宋体" w:hAnsi="宋体" w:cs="宋体"/>
          <w:b/>
          <w:bCs/>
          <w:color w:val="auto"/>
          <w:kern w:val="2"/>
        </w:rPr>
      </w:pPr>
      <w:r>
        <w:rPr>
          <w:rFonts w:hint="eastAsia" w:ascii="宋体" w:hAnsi="宋体" w:cs="宋体"/>
          <w:b/>
          <w:bCs/>
          <w:color w:val="auto"/>
          <w:kern w:val="2"/>
        </w:rPr>
        <w:t>（三）投标文件的修改与撤回</w:t>
      </w:r>
      <w:bookmarkEnd w:id="18"/>
      <w:bookmarkEnd w:id="19"/>
      <w:bookmarkEnd w:id="20"/>
      <w:bookmarkEnd w:id="21"/>
      <w:bookmarkEnd w:id="22"/>
    </w:p>
    <w:p w14:paraId="45C302AB">
      <w:pPr>
        <w:pStyle w:val="16"/>
        <w:spacing w:line="360" w:lineRule="auto"/>
        <w:ind w:firstLine="559" w:firstLineChars="233"/>
        <w:rPr>
          <w:rFonts w:ascii="宋体" w:hAnsi="宋体" w:cs="宋体"/>
          <w:color w:val="auto"/>
        </w:rPr>
      </w:pPr>
      <w:r>
        <w:rPr>
          <w:rFonts w:hint="eastAsia" w:ascii="宋体" w:hAnsi="宋体" w:cs="宋体"/>
          <w:color w:val="auto"/>
        </w:rPr>
        <w:t>1.入围响应人在递交投标文件以后，在规定的投标截止时间之前，可以书面形式补充修改或撤回已递交的投标文件，并通知招标人。补充、修改的内容为投标文件的组成部分。</w:t>
      </w:r>
    </w:p>
    <w:p w14:paraId="27AF669E">
      <w:pPr>
        <w:pStyle w:val="16"/>
        <w:spacing w:line="360" w:lineRule="auto"/>
        <w:ind w:firstLine="559" w:firstLineChars="233"/>
        <w:rPr>
          <w:rFonts w:ascii="宋体" w:hAnsi="宋体" w:cs="宋体"/>
          <w:color w:val="auto"/>
        </w:rPr>
      </w:pPr>
      <w:r>
        <w:rPr>
          <w:rFonts w:hint="eastAsia" w:ascii="宋体" w:hAnsi="宋体" w:cs="宋体"/>
          <w:color w:val="auto"/>
        </w:rPr>
        <w:t>2.入围响应人的补充、修改或撤回通知，应按有关规定密封、标记和递交并在投标文件标函袋上清楚标明“补充修改”或“撤回”字样。</w:t>
      </w:r>
    </w:p>
    <w:p w14:paraId="78DFE257">
      <w:pPr>
        <w:pStyle w:val="16"/>
        <w:spacing w:line="360" w:lineRule="auto"/>
        <w:ind w:firstLine="559" w:firstLineChars="233"/>
        <w:rPr>
          <w:rFonts w:ascii="宋体" w:hAnsi="宋体" w:cs="宋体"/>
          <w:color w:val="auto"/>
        </w:rPr>
      </w:pPr>
      <w:r>
        <w:rPr>
          <w:rFonts w:hint="eastAsia" w:ascii="宋体" w:hAnsi="宋体" w:cs="宋体"/>
          <w:color w:val="auto"/>
        </w:rPr>
        <w:t>3.在投标截止时间至入围响应人在投标文件中响应的投标有效期满之前的这段时间内，入围响应人不得撤回或修改其投标文件。</w:t>
      </w:r>
    </w:p>
    <w:p w14:paraId="73E1EB03">
      <w:pPr>
        <w:pStyle w:val="16"/>
        <w:spacing w:line="360" w:lineRule="auto"/>
        <w:ind w:firstLine="643" w:firstLineChars="200"/>
        <w:jc w:val="center"/>
        <w:rPr>
          <w:rFonts w:ascii="宋体" w:hAnsi="宋体" w:cs="宋体"/>
          <w:b/>
          <w:bCs/>
          <w:color w:val="auto"/>
          <w:kern w:val="2"/>
          <w:sz w:val="32"/>
        </w:rPr>
      </w:pPr>
      <w:r>
        <w:rPr>
          <w:rFonts w:hint="eastAsia" w:ascii="宋体" w:hAnsi="宋体" w:cs="宋体"/>
          <w:b/>
          <w:bCs/>
          <w:color w:val="auto"/>
          <w:kern w:val="2"/>
          <w:sz w:val="32"/>
        </w:rPr>
        <w:t>二、开标</w:t>
      </w:r>
      <w:bookmarkEnd w:id="13"/>
      <w:bookmarkEnd w:id="14"/>
      <w:bookmarkEnd w:id="15"/>
      <w:bookmarkEnd w:id="16"/>
      <w:bookmarkEnd w:id="17"/>
      <w:bookmarkStart w:id="23" w:name="_Toc5621"/>
      <w:bookmarkStart w:id="24" w:name="_Toc4568"/>
      <w:bookmarkStart w:id="25" w:name="_Toc28167"/>
      <w:bookmarkStart w:id="26" w:name="_Toc21847"/>
      <w:bookmarkStart w:id="27" w:name="_Toc231"/>
    </w:p>
    <w:p w14:paraId="504074BF">
      <w:pPr>
        <w:pStyle w:val="16"/>
        <w:spacing w:line="360" w:lineRule="auto"/>
        <w:ind w:firstLine="482" w:firstLineChars="200"/>
        <w:rPr>
          <w:rFonts w:ascii="宋体" w:hAnsi="宋体" w:cs="宋体"/>
          <w:b/>
          <w:bCs/>
          <w:color w:val="auto"/>
          <w:kern w:val="2"/>
        </w:rPr>
      </w:pPr>
      <w:r>
        <w:rPr>
          <w:rFonts w:hint="eastAsia" w:ascii="宋体" w:hAnsi="宋体" w:cs="宋体"/>
          <w:b/>
          <w:bCs/>
          <w:color w:val="auto"/>
          <w:kern w:val="2"/>
        </w:rPr>
        <w:t>（一）开标时间和地点</w:t>
      </w:r>
      <w:bookmarkEnd w:id="23"/>
      <w:bookmarkEnd w:id="24"/>
      <w:bookmarkEnd w:id="25"/>
      <w:bookmarkEnd w:id="26"/>
      <w:bookmarkEnd w:id="27"/>
    </w:p>
    <w:p w14:paraId="057719F9">
      <w:pPr>
        <w:pStyle w:val="16"/>
        <w:spacing w:line="360" w:lineRule="auto"/>
        <w:ind w:firstLine="559" w:firstLineChars="233"/>
        <w:rPr>
          <w:rFonts w:ascii="宋体" w:hAnsi="宋体" w:cs="宋体"/>
          <w:color w:val="auto"/>
        </w:rPr>
      </w:pPr>
      <w:r>
        <w:rPr>
          <w:rFonts w:hint="eastAsia" w:ascii="宋体" w:hAnsi="宋体" w:cs="宋体"/>
          <w:color w:val="auto"/>
        </w:rPr>
        <w:t>1.本项目招标人将按入围响应人须知前附表日程安排表所规定的时间和地点公开举行开标会议，邀请所有入围响应人代表参加开标会议，并接受招标人纪检监察室监督。</w:t>
      </w:r>
    </w:p>
    <w:p w14:paraId="56F5AB3A">
      <w:pPr>
        <w:spacing w:line="360" w:lineRule="auto"/>
        <w:ind w:firstLine="552" w:firstLineChars="230"/>
        <w:rPr>
          <w:rFonts w:ascii="宋体" w:hAnsi="宋体" w:cs="宋体"/>
          <w:color w:val="auto"/>
          <w:sz w:val="24"/>
        </w:rPr>
      </w:pPr>
      <w:r>
        <w:rPr>
          <w:rFonts w:hint="eastAsia" w:ascii="宋体" w:hAnsi="宋体" w:cs="宋体"/>
          <w:color w:val="auto"/>
          <w:sz w:val="24"/>
        </w:rPr>
        <w:t>2.入围响应人</w:t>
      </w:r>
      <w:r>
        <w:rPr>
          <w:rFonts w:hint="eastAsia" w:ascii="宋体" w:hAnsi="宋体" w:cs="宋体"/>
          <w:b/>
          <w:bCs/>
          <w:color w:val="auto"/>
          <w:sz w:val="24"/>
          <w:u w:val="single"/>
        </w:rPr>
        <w:t>法定代表人或委托代理人</w:t>
      </w:r>
      <w:r>
        <w:rPr>
          <w:rFonts w:hint="eastAsia" w:ascii="宋体" w:hAnsi="宋体" w:cs="宋体"/>
          <w:color w:val="auto"/>
          <w:sz w:val="24"/>
        </w:rPr>
        <w:t>必须随带身份证原件和授权委托书原件参加开标会议，否则视为自动弃权</w:t>
      </w:r>
      <w:bookmarkStart w:id="28" w:name="_Toc29005"/>
      <w:bookmarkStart w:id="29" w:name="_Toc10543"/>
      <w:bookmarkStart w:id="30" w:name="_Toc9296"/>
      <w:bookmarkStart w:id="31" w:name="_Toc288"/>
      <w:bookmarkStart w:id="32" w:name="_Toc6806"/>
      <w:r>
        <w:rPr>
          <w:rFonts w:hint="eastAsia" w:ascii="宋体" w:hAnsi="宋体" w:cs="宋体"/>
          <w:color w:val="auto"/>
          <w:sz w:val="24"/>
        </w:rPr>
        <w:t>。</w:t>
      </w:r>
    </w:p>
    <w:p w14:paraId="3E5BBB5E">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（二）开标程序</w:t>
      </w:r>
      <w:bookmarkEnd w:id="28"/>
      <w:bookmarkEnd w:id="29"/>
      <w:bookmarkEnd w:id="30"/>
      <w:bookmarkEnd w:id="31"/>
      <w:bookmarkEnd w:id="32"/>
    </w:p>
    <w:p w14:paraId="576AA9FD">
      <w:pPr>
        <w:pStyle w:val="16"/>
        <w:spacing w:line="360" w:lineRule="auto"/>
        <w:ind w:firstLine="559" w:firstLineChars="233"/>
        <w:rPr>
          <w:rFonts w:ascii="宋体" w:hAnsi="宋体" w:cs="宋体"/>
          <w:color w:val="auto"/>
        </w:rPr>
      </w:pPr>
      <w:r>
        <w:rPr>
          <w:rFonts w:hint="eastAsia" w:ascii="宋体" w:hAnsi="宋体" w:cs="宋体"/>
          <w:color w:val="auto"/>
        </w:rPr>
        <w:t>招标人按下列程序进行开标：</w:t>
      </w:r>
    </w:p>
    <w:p w14:paraId="5DF13629">
      <w:pPr>
        <w:spacing w:line="360" w:lineRule="auto"/>
        <w:ind w:firstLine="482" w:firstLineChars="200"/>
        <w:rPr>
          <w:rFonts w:hint="default" w:ascii="宋体" w:hAnsi="宋体" w:eastAsia="宋体" w:cs="宋体"/>
          <w:color w:val="auto"/>
          <w:kern w:val="16"/>
          <w:sz w:val="24"/>
          <w:lang w:val="en-US" w:eastAsia="zh-CN"/>
        </w:rPr>
      </w:pPr>
      <w:r>
        <w:rPr>
          <w:rFonts w:hint="eastAsia" w:ascii="宋体" w:hAnsi="宋体" w:cs="宋体"/>
          <w:b/>
          <w:bCs/>
          <w:color w:val="auto"/>
          <w:kern w:val="16"/>
          <w:sz w:val="24"/>
          <w:u w:val="single"/>
        </w:rPr>
        <w:t>时间：202</w:t>
      </w:r>
      <w:r>
        <w:rPr>
          <w:rFonts w:hint="eastAsia" w:ascii="宋体" w:hAnsi="宋体" w:cs="宋体"/>
          <w:b/>
          <w:bCs/>
          <w:color w:val="auto"/>
          <w:kern w:val="16"/>
          <w:sz w:val="24"/>
          <w:u w:val="single"/>
          <w:lang w:val="en-US" w:eastAsia="zh-CN"/>
        </w:rPr>
        <w:t>5</w:t>
      </w:r>
      <w:r>
        <w:rPr>
          <w:rFonts w:hint="eastAsia" w:ascii="宋体" w:hAnsi="宋体" w:cs="宋体"/>
          <w:b/>
          <w:bCs/>
          <w:color w:val="auto"/>
          <w:kern w:val="16"/>
          <w:sz w:val="24"/>
          <w:u w:val="single"/>
        </w:rPr>
        <w:t>年</w:t>
      </w:r>
      <w:r>
        <w:rPr>
          <w:rFonts w:hint="eastAsia" w:ascii="宋体" w:hAnsi="宋体" w:cs="宋体"/>
          <w:b/>
          <w:bCs/>
          <w:color w:val="auto"/>
          <w:kern w:val="16"/>
          <w:sz w:val="24"/>
          <w:u w:val="single"/>
          <w:lang w:val="en-US" w:eastAsia="zh-CN"/>
        </w:rPr>
        <w:t>1</w:t>
      </w:r>
      <w:r>
        <w:rPr>
          <w:rFonts w:hint="eastAsia" w:ascii="宋体" w:hAnsi="宋体" w:cs="宋体"/>
          <w:b/>
          <w:bCs/>
          <w:color w:val="auto"/>
          <w:kern w:val="16"/>
          <w:sz w:val="24"/>
          <w:u w:val="single"/>
        </w:rPr>
        <w:t>月</w:t>
      </w:r>
      <w:r>
        <w:rPr>
          <w:rFonts w:hint="eastAsia" w:ascii="宋体" w:hAnsi="宋体" w:cs="宋体"/>
          <w:b/>
          <w:bCs/>
          <w:color w:val="auto"/>
          <w:kern w:val="16"/>
          <w:sz w:val="24"/>
          <w:u w:val="single"/>
          <w:lang w:val="en-US" w:eastAsia="zh-CN"/>
        </w:rPr>
        <w:t>16</w:t>
      </w:r>
      <w:r>
        <w:rPr>
          <w:rFonts w:hint="eastAsia" w:ascii="宋体" w:hAnsi="宋体" w:cs="宋体"/>
          <w:b/>
          <w:bCs/>
          <w:color w:val="auto"/>
          <w:kern w:val="16"/>
          <w:sz w:val="24"/>
          <w:u w:val="single"/>
        </w:rPr>
        <w:t>日</w:t>
      </w:r>
      <w:r>
        <w:rPr>
          <w:rFonts w:hint="eastAsia" w:ascii="宋体" w:hAnsi="宋体" w:cs="宋体"/>
          <w:b/>
          <w:bCs/>
          <w:color w:val="auto"/>
          <w:kern w:val="16"/>
          <w:sz w:val="24"/>
          <w:u w:val="single"/>
          <w:lang w:val="en-US" w:eastAsia="zh-CN"/>
        </w:rPr>
        <w:t xml:space="preserve"> </w:t>
      </w:r>
      <w:r>
        <w:rPr>
          <w:rFonts w:hint="default" w:ascii="宋体" w:hAnsi="宋体" w:cs="宋体"/>
          <w:b/>
          <w:bCs/>
          <w:color w:val="auto"/>
          <w:kern w:val="16"/>
          <w:sz w:val="24"/>
          <w:u w:val="single"/>
          <w:lang w:val="en-US" w:eastAsia="zh-CN"/>
        </w:rPr>
        <w:t>1</w:t>
      </w:r>
      <w:r>
        <w:rPr>
          <w:rFonts w:hint="eastAsia" w:ascii="宋体" w:hAnsi="宋体" w:cs="宋体"/>
          <w:b/>
          <w:bCs/>
          <w:color w:val="auto"/>
          <w:kern w:val="16"/>
          <w:sz w:val="24"/>
          <w:u w:val="single"/>
          <w:lang w:val="en-US" w:eastAsia="zh-CN"/>
        </w:rPr>
        <w:t>1</w:t>
      </w:r>
      <w:r>
        <w:rPr>
          <w:rFonts w:hint="eastAsia" w:ascii="宋体" w:hAnsi="宋体" w:cs="宋体"/>
          <w:b/>
          <w:bCs/>
          <w:color w:val="auto"/>
          <w:kern w:val="16"/>
          <w:sz w:val="24"/>
          <w:u w:val="single"/>
        </w:rPr>
        <w:t>：</w:t>
      </w:r>
      <w:r>
        <w:rPr>
          <w:rFonts w:hint="eastAsia" w:ascii="宋体" w:hAnsi="宋体" w:cs="宋体"/>
          <w:b/>
          <w:bCs/>
          <w:color w:val="auto"/>
          <w:kern w:val="16"/>
          <w:sz w:val="24"/>
          <w:u w:val="single"/>
          <w:lang w:val="en-US" w:eastAsia="zh-CN"/>
        </w:rPr>
        <w:t xml:space="preserve"> </w:t>
      </w:r>
      <w:r>
        <w:rPr>
          <w:rFonts w:hint="default" w:ascii="宋体" w:hAnsi="宋体" w:cs="宋体"/>
          <w:b/>
          <w:bCs/>
          <w:color w:val="auto"/>
          <w:kern w:val="16"/>
          <w:sz w:val="24"/>
          <w:u w:val="single"/>
          <w:lang w:val="en-US" w:eastAsia="zh-CN"/>
        </w:rPr>
        <w:t>00</w:t>
      </w:r>
      <w:r>
        <w:rPr>
          <w:rFonts w:hint="eastAsia" w:ascii="宋体" w:hAnsi="宋体" w:cs="宋体"/>
          <w:b/>
          <w:bCs/>
          <w:color w:val="auto"/>
          <w:kern w:val="16"/>
          <w:sz w:val="24"/>
          <w:u w:val="single"/>
          <w:lang w:val="en-US" w:eastAsia="zh-CN"/>
        </w:rPr>
        <w:t xml:space="preserve"> </w:t>
      </w:r>
    </w:p>
    <w:p w14:paraId="3C949299">
      <w:pPr>
        <w:spacing w:line="360" w:lineRule="auto"/>
        <w:ind w:firstLine="482" w:firstLineChars="200"/>
        <w:rPr>
          <w:rFonts w:ascii="宋体" w:hAnsi="宋体" w:cs="宋体"/>
          <w:b/>
          <w:bCs/>
          <w:color w:val="auto"/>
          <w:kern w:val="16"/>
          <w:sz w:val="24"/>
          <w:u w:val="single"/>
        </w:rPr>
      </w:pPr>
      <w:r>
        <w:rPr>
          <w:rFonts w:hint="eastAsia" w:ascii="宋体" w:hAnsi="宋体" w:cs="宋体"/>
          <w:b/>
          <w:bCs/>
          <w:color w:val="auto"/>
          <w:kern w:val="16"/>
          <w:sz w:val="24"/>
          <w:u w:val="single"/>
        </w:rPr>
        <w:t>地点：</w:t>
      </w:r>
      <w:r>
        <w:rPr>
          <w:rFonts w:hint="eastAsia" w:ascii="宋体" w:hAnsi="宋体" w:cs="宋体"/>
          <w:b/>
          <w:bCs/>
          <w:color w:val="auto"/>
          <w:kern w:val="16"/>
          <w:sz w:val="24"/>
          <w:u w:val="single"/>
          <w:lang w:eastAsia="zh-CN"/>
        </w:rPr>
        <w:t>诸暨市暨南路7号暨南街道办事处302开标室</w:t>
      </w:r>
    </w:p>
    <w:p w14:paraId="6625E505">
      <w:pPr>
        <w:spacing w:line="360" w:lineRule="auto"/>
        <w:ind w:firstLine="480" w:firstLineChars="200"/>
        <w:rPr>
          <w:rFonts w:ascii="宋体" w:hAnsi="宋体" w:cs="宋体"/>
          <w:color w:val="auto"/>
          <w:kern w:val="16"/>
          <w:sz w:val="24"/>
        </w:rPr>
      </w:pPr>
      <w:r>
        <w:rPr>
          <w:rFonts w:hint="eastAsia" w:ascii="宋体" w:hAnsi="宋体" w:cs="宋体"/>
          <w:color w:val="auto"/>
          <w:kern w:val="16"/>
          <w:sz w:val="24"/>
        </w:rPr>
        <w:t>（1）招标人检查投标文件的密封状况；</w:t>
      </w:r>
    </w:p>
    <w:p w14:paraId="16AF7E5E">
      <w:pPr>
        <w:spacing w:line="360" w:lineRule="auto"/>
        <w:ind w:firstLine="480" w:firstLineChars="200"/>
        <w:rPr>
          <w:rFonts w:ascii="宋体" w:hAnsi="宋体" w:cs="宋体"/>
          <w:color w:val="auto"/>
          <w:kern w:val="16"/>
          <w:sz w:val="24"/>
        </w:rPr>
      </w:pPr>
      <w:r>
        <w:rPr>
          <w:rFonts w:hint="eastAsia" w:ascii="宋体" w:hAnsi="宋体" w:cs="宋体"/>
          <w:color w:val="auto"/>
          <w:kern w:val="16"/>
          <w:sz w:val="24"/>
        </w:rPr>
        <w:t>（2）招标人将依据入围文件要求对响应人资格进行符合性审查；</w:t>
      </w:r>
    </w:p>
    <w:p w14:paraId="580A8E40">
      <w:pPr>
        <w:spacing w:line="360" w:lineRule="auto"/>
        <w:ind w:firstLine="480" w:firstLineChars="200"/>
        <w:rPr>
          <w:rFonts w:ascii="宋体" w:hAnsi="宋体" w:cs="宋体"/>
          <w:color w:val="auto"/>
          <w:kern w:val="16"/>
          <w:sz w:val="24"/>
        </w:rPr>
      </w:pPr>
      <w:r>
        <w:rPr>
          <w:rFonts w:hint="eastAsia" w:ascii="宋体" w:hAnsi="宋体" w:cs="宋体"/>
          <w:color w:val="auto"/>
          <w:kern w:val="16"/>
          <w:sz w:val="24"/>
        </w:rPr>
        <w:t>（3）招标人在截止时间内按照审查结果通知所有入围响应人；</w:t>
      </w:r>
    </w:p>
    <w:p w14:paraId="34D904D6">
      <w:pPr>
        <w:spacing w:line="360" w:lineRule="auto"/>
        <w:ind w:firstLine="480" w:firstLineChars="200"/>
        <w:rPr>
          <w:rFonts w:ascii="宋体" w:hAnsi="宋体" w:cs="宋体"/>
          <w:color w:val="auto"/>
          <w:kern w:val="16"/>
          <w:sz w:val="24"/>
        </w:rPr>
      </w:pPr>
      <w:r>
        <w:rPr>
          <w:rFonts w:hint="eastAsia" w:ascii="宋体" w:hAnsi="宋体" w:cs="宋体"/>
          <w:color w:val="auto"/>
          <w:kern w:val="16"/>
          <w:sz w:val="24"/>
        </w:rPr>
        <w:t>（4）入围响应人在投标截止时间前递交投标文件撤回函的，招标人宣读撤回函；</w:t>
      </w:r>
    </w:p>
    <w:p w14:paraId="01166783">
      <w:pPr>
        <w:spacing w:line="360" w:lineRule="auto"/>
        <w:ind w:firstLine="480" w:firstLineChars="200"/>
        <w:rPr>
          <w:rFonts w:ascii="宋体" w:hAnsi="宋体" w:cs="宋体"/>
          <w:color w:val="auto"/>
          <w:kern w:val="16"/>
          <w:sz w:val="24"/>
        </w:rPr>
      </w:pPr>
      <w:r>
        <w:rPr>
          <w:rFonts w:hint="eastAsia" w:ascii="宋体" w:hAnsi="宋体" w:cs="宋体"/>
          <w:color w:val="auto"/>
          <w:kern w:val="16"/>
          <w:sz w:val="24"/>
        </w:rPr>
        <w:t>（5）确定预中标单位：≤</w:t>
      </w:r>
      <w:r>
        <w:rPr>
          <w:rFonts w:hint="eastAsia" w:ascii="宋体" w:hAnsi="宋体" w:cs="宋体"/>
          <w:color w:val="auto"/>
          <w:kern w:val="16"/>
          <w:sz w:val="24"/>
          <w:lang w:val="en-US" w:eastAsia="zh-CN"/>
        </w:rPr>
        <w:t>3</w:t>
      </w:r>
      <w:r>
        <w:rPr>
          <w:rFonts w:hint="eastAsia" w:ascii="宋体" w:hAnsi="宋体" w:cs="宋体"/>
          <w:color w:val="auto"/>
          <w:kern w:val="16"/>
          <w:sz w:val="24"/>
        </w:rPr>
        <w:t>家的全部入围；＞</w:t>
      </w:r>
      <w:r>
        <w:rPr>
          <w:rFonts w:hint="eastAsia" w:ascii="宋体" w:hAnsi="宋体" w:cs="宋体"/>
          <w:color w:val="auto"/>
          <w:kern w:val="16"/>
          <w:sz w:val="24"/>
          <w:lang w:val="en-US" w:eastAsia="zh-CN"/>
        </w:rPr>
        <w:t>3</w:t>
      </w:r>
      <w:r>
        <w:rPr>
          <w:rFonts w:hint="eastAsia" w:ascii="宋体" w:hAnsi="宋体" w:cs="宋体"/>
          <w:color w:val="auto"/>
          <w:kern w:val="16"/>
          <w:sz w:val="24"/>
        </w:rPr>
        <w:t>家的，由招标人随机抽取</w:t>
      </w:r>
      <w:r>
        <w:rPr>
          <w:rFonts w:hint="eastAsia" w:ascii="宋体" w:hAnsi="宋体" w:cs="宋体"/>
          <w:color w:val="auto"/>
          <w:kern w:val="16"/>
          <w:sz w:val="24"/>
          <w:lang w:val="en-US" w:eastAsia="zh-CN"/>
        </w:rPr>
        <w:t>3</w:t>
      </w:r>
      <w:r>
        <w:rPr>
          <w:rFonts w:hint="eastAsia" w:ascii="宋体" w:hAnsi="宋体" w:cs="宋体"/>
          <w:color w:val="auto"/>
          <w:kern w:val="16"/>
          <w:sz w:val="24"/>
        </w:rPr>
        <w:t>家作为预中标单位，（法定代表人或委托代理人签到编号作为抽签编号）；</w:t>
      </w:r>
    </w:p>
    <w:p w14:paraId="07A3B963">
      <w:pPr>
        <w:spacing w:line="360" w:lineRule="auto"/>
        <w:ind w:firstLine="480" w:firstLineChars="200"/>
        <w:rPr>
          <w:rFonts w:ascii="宋体" w:hAnsi="宋体" w:cs="宋体"/>
          <w:color w:val="auto"/>
          <w:kern w:val="16"/>
          <w:sz w:val="24"/>
        </w:rPr>
      </w:pPr>
      <w:r>
        <w:rPr>
          <w:rFonts w:hint="eastAsia" w:ascii="宋体" w:hAnsi="宋体" w:cs="宋体"/>
          <w:color w:val="auto"/>
          <w:kern w:val="16"/>
          <w:sz w:val="24"/>
        </w:rPr>
        <w:t>（6）招标人代表、监督人员、预中标人等有关工作人员在开标记录上签字确认；</w:t>
      </w:r>
    </w:p>
    <w:p w14:paraId="2E0DF6A3">
      <w:pPr>
        <w:spacing w:line="360" w:lineRule="auto"/>
        <w:ind w:firstLine="480" w:firstLineChars="200"/>
        <w:rPr>
          <w:rFonts w:ascii="宋体" w:hAnsi="宋体" w:cs="宋体"/>
          <w:color w:val="auto"/>
          <w:kern w:val="16"/>
          <w:sz w:val="24"/>
        </w:rPr>
      </w:pPr>
      <w:r>
        <w:rPr>
          <w:rFonts w:hint="eastAsia" w:ascii="宋体" w:hAnsi="宋体" w:cs="宋体"/>
          <w:color w:val="auto"/>
          <w:kern w:val="16"/>
          <w:sz w:val="24"/>
        </w:rPr>
        <w:t>（7）开标结束。</w:t>
      </w:r>
    </w:p>
    <w:p w14:paraId="63530363">
      <w:pPr>
        <w:spacing w:line="360" w:lineRule="auto"/>
        <w:ind w:firstLine="482" w:firstLineChars="200"/>
        <w:rPr>
          <w:rFonts w:ascii="宋体" w:hAnsi="宋体" w:cs="宋体"/>
          <w:b/>
          <w:bCs/>
          <w:color w:val="auto"/>
          <w:sz w:val="24"/>
        </w:rPr>
      </w:pPr>
      <w:r>
        <w:rPr>
          <w:rFonts w:hint="eastAsia" w:ascii="宋体" w:hAnsi="宋体" w:cs="宋体"/>
          <w:b/>
          <w:bCs/>
          <w:color w:val="auto"/>
          <w:sz w:val="24"/>
        </w:rPr>
        <w:t xml:space="preserve"> (三) 开  标</w:t>
      </w:r>
    </w:p>
    <w:p w14:paraId="7359831C">
      <w:pPr>
        <w:spacing w:line="360" w:lineRule="auto"/>
        <w:ind w:firstLine="480" w:firstLineChars="200"/>
        <w:rPr>
          <w:rFonts w:ascii="宋体" w:hAnsi="宋体" w:cs="宋体"/>
          <w:color w:val="auto"/>
          <w:sz w:val="24"/>
        </w:rPr>
      </w:pPr>
      <w:r>
        <w:rPr>
          <w:rFonts w:hint="eastAsia" w:ascii="宋体" w:hAnsi="宋体" w:cs="宋体"/>
          <w:color w:val="auto"/>
          <w:sz w:val="24"/>
        </w:rPr>
        <w:t>入围响应人法定代表人或委托代理人必须随带身份证原件和授权委托书原件按招标日程安排表规定的时间和地点参加开标会议，否则视为自动弃权。</w:t>
      </w:r>
    </w:p>
    <w:p w14:paraId="54B3B881">
      <w:pPr>
        <w:spacing w:line="360" w:lineRule="auto"/>
        <w:ind w:firstLine="482" w:firstLineChars="200"/>
        <w:rPr>
          <w:rFonts w:ascii="宋体" w:hAnsi="宋体" w:cs="宋体"/>
          <w:b/>
          <w:bCs/>
          <w:color w:val="auto"/>
          <w:sz w:val="24"/>
        </w:rPr>
      </w:pPr>
      <w:r>
        <w:rPr>
          <w:rFonts w:hint="eastAsia" w:ascii="宋体" w:hAnsi="宋体" w:cs="宋体"/>
          <w:b/>
          <w:bCs/>
          <w:color w:val="auto"/>
          <w:sz w:val="24"/>
        </w:rPr>
        <w:t>(四) 投标函的鉴定和公布</w:t>
      </w:r>
    </w:p>
    <w:p w14:paraId="725C8E89">
      <w:pPr>
        <w:spacing w:line="360" w:lineRule="auto"/>
        <w:ind w:firstLine="480" w:firstLineChars="200"/>
        <w:rPr>
          <w:rFonts w:ascii="宋体" w:hAnsi="宋体" w:cs="宋体"/>
          <w:color w:val="auto"/>
          <w:sz w:val="24"/>
        </w:rPr>
      </w:pPr>
      <w:r>
        <w:rPr>
          <w:rFonts w:hint="eastAsia" w:ascii="宋体" w:hAnsi="宋体" w:cs="宋体"/>
          <w:color w:val="auto"/>
          <w:sz w:val="24"/>
        </w:rPr>
        <w:t>开标会现场当众宣布核查结果，并宣读有效投标的入围响应人名称、及招标人认为适当的其他内容。</w:t>
      </w:r>
    </w:p>
    <w:p w14:paraId="5B9D5A89">
      <w:pPr>
        <w:spacing w:line="360" w:lineRule="auto"/>
        <w:ind w:firstLine="562" w:firstLineChars="200"/>
        <w:rPr>
          <w:rFonts w:ascii="宋体" w:hAnsi="宋体" w:cs="宋体"/>
          <w:color w:val="auto"/>
          <w:sz w:val="24"/>
        </w:rPr>
      </w:pPr>
      <w:r>
        <w:rPr>
          <w:rFonts w:hint="eastAsia" w:ascii="宋体" w:hAnsi="宋体" w:cs="宋体"/>
          <w:b/>
          <w:bCs/>
          <w:color w:val="auto"/>
          <w:sz w:val="28"/>
        </w:rPr>
        <w:t>(</w:t>
      </w:r>
      <w:r>
        <w:rPr>
          <w:rFonts w:hint="eastAsia" w:ascii="宋体" w:hAnsi="宋体" w:cs="宋体"/>
          <w:b/>
          <w:bCs/>
          <w:color w:val="auto"/>
          <w:sz w:val="24"/>
        </w:rPr>
        <w:t>五) 唱标和记录</w:t>
      </w:r>
    </w:p>
    <w:p w14:paraId="5BEC6080">
      <w:pPr>
        <w:spacing w:line="360" w:lineRule="auto"/>
        <w:ind w:firstLine="480" w:firstLineChars="200"/>
        <w:rPr>
          <w:rFonts w:ascii="宋体" w:hAnsi="宋体" w:cs="宋体"/>
          <w:color w:val="auto"/>
          <w:sz w:val="24"/>
        </w:rPr>
      </w:pPr>
      <w:r>
        <w:rPr>
          <w:rFonts w:hint="eastAsia" w:ascii="宋体" w:hAnsi="宋体" w:cs="宋体"/>
          <w:color w:val="auto"/>
          <w:sz w:val="24"/>
        </w:rPr>
        <w:t>唱标内容应做好记录，并由各有关单位人员签字确认。</w:t>
      </w:r>
    </w:p>
    <w:p w14:paraId="38A42F7D">
      <w:pPr>
        <w:spacing w:line="360" w:lineRule="auto"/>
        <w:ind w:firstLine="284"/>
        <w:jc w:val="center"/>
        <w:rPr>
          <w:rFonts w:ascii="宋体" w:hAnsi="宋体" w:cs="宋体"/>
          <w:color w:val="auto"/>
          <w:sz w:val="32"/>
        </w:rPr>
      </w:pPr>
      <w:r>
        <w:rPr>
          <w:rFonts w:hint="eastAsia" w:ascii="宋体" w:hAnsi="宋体" w:cs="宋体"/>
          <w:b/>
          <w:bCs/>
          <w:color w:val="auto"/>
          <w:sz w:val="32"/>
        </w:rPr>
        <w:t>三、评标办法</w:t>
      </w:r>
    </w:p>
    <w:p w14:paraId="25505D43">
      <w:pPr>
        <w:spacing w:line="360" w:lineRule="auto"/>
        <w:ind w:firstLine="482" w:firstLineChars="200"/>
        <w:rPr>
          <w:rFonts w:ascii="宋体" w:hAnsi="宋体" w:cs="宋体"/>
          <w:b/>
          <w:bCs/>
          <w:color w:val="auto"/>
          <w:sz w:val="32"/>
        </w:rPr>
      </w:pPr>
      <w:r>
        <w:rPr>
          <w:rFonts w:hint="eastAsia" w:ascii="宋体" w:hAnsi="宋体" w:cs="宋体"/>
          <w:b/>
          <w:bCs/>
          <w:color w:val="auto"/>
          <w:sz w:val="24"/>
        </w:rPr>
        <w:t>本项目评标方法采用：随机抽签入围。</w:t>
      </w:r>
    </w:p>
    <w:p w14:paraId="47A56CCA">
      <w:pPr>
        <w:spacing w:line="360" w:lineRule="auto"/>
        <w:ind w:firstLine="284"/>
        <w:jc w:val="center"/>
        <w:rPr>
          <w:rFonts w:ascii="宋体" w:hAnsi="宋体" w:cs="宋体"/>
          <w:b/>
          <w:bCs/>
          <w:color w:val="auto"/>
          <w:sz w:val="32"/>
        </w:rPr>
      </w:pPr>
      <w:r>
        <w:rPr>
          <w:rFonts w:hint="eastAsia" w:ascii="宋体" w:hAnsi="宋体" w:cs="宋体"/>
          <w:b/>
          <w:bCs/>
          <w:color w:val="auto"/>
          <w:sz w:val="32"/>
        </w:rPr>
        <w:t>四、定标方式</w:t>
      </w:r>
    </w:p>
    <w:p w14:paraId="2121EA14">
      <w:pPr>
        <w:spacing w:line="360" w:lineRule="auto"/>
        <w:ind w:firstLine="480" w:firstLineChars="200"/>
        <w:rPr>
          <w:rFonts w:ascii="宋体" w:hAnsi="宋体" w:cs="宋体"/>
          <w:color w:val="auto"/>
          <w:sz w:val="24"/>
        </w:rPr>
      </w:pPr>
      <w:r>
        <w:rPr>
          <w:rFonts w:hint="eastAsia" w:ascii="宋体" w:hAnsi="宋体" w:cs="宋体"/>
          <w:color w:val="auto"/>
          <w:sz w:val="24"/>
        </w:rPr>
        <w:t>1</w:t>
      </w:r>
      <w:bookmarkStart w:id="33" w:name="_Toc1918"/>
      <w:bookmarkStart w:id="34" w:name="_Toc383165624"/>
      <w:bookmarkStart w:id="35" w:name="_Toc383163414"/>
      <w:r>
        <w:rPr>
          <w:rFonts w:hint="eastAsia" w:ascii="宋体" w:hAnsi="宋体" w:cs="宋体"/>
          <w:color w:val="auto"/>
          <w:sz w:val="24"/>
        </w:rPr>
        <w:t>.评标委员会将按照入围文件要求对入围响应人的投标文件和入围响应人资格进行审查，</w:t>
      </w:r>
      <w:bookmarkEnd w:id="33"/>
      <w:bookmarkEnd w:id="34"/>
      <w:bookmarkEnd w:id="35"/>
      <w:r>
        <w:rPr>
          <w:rFonts w:hint="eastAsia" w:ascii="宋体" w:hAnsi="宋体" w:cs="宋体"/>
          <w:color w:val="auto"/>
          <w:kern w:val="16"/>
          <w:sz w:val="24"/>
        </w:rPr>
        <w:t>≤</w:t>
      </w:r>
      <w:r>
        <w:rPr>
          <w:rFonts w:hint="eastAsia" w:ascii="宋体" w:hAnsi="宋体" w:cs="宋体"/>
          <w:color w:val="auto"/>
          <w:kern w:val="16"/>
          <w:sz w:val="24"/>
          <w:lang w:val="en-US" w:eastAsia="zh-CN"/>
        </w:rPr>
        <w:t>3</w:t>
      </w:r>
      <w:r>
        <w:rPr>
          <w:rFonts w:hint="eastAsia" w:ascii="宋体" w:hAnsi="宋体" w:cs="宋体"/>
          <w:color w:val="auto"/>
          <w:kern w:val="16"/>
          <w:sz w:val="24"/>
        </w:rPr>
        <w:t>家的全部入围；＞</w:t>
      </w:r>
      <w:r>
        <w:rPr>
          <w:rFonts w:hint="eastAsia" w:ascii="宋体" w:hAnsi="宋体" w:cs="宋体"/>
          <w:color w:val="auto"/>
          <w:kern w:val="16"/>
          <w:sz w:val="24"/>
          <w:lang w:val="en-US" w:eastAsia="zh-CN"/>
        </w:rPr>
        <w:t>3</w:t>
      </w:r>
      <w:r>
        <w:rPr>
          <w:rFonts w:hint="eastAsia" w:ascii="宋体" w:hAnsi="宋体" w:cs="宋体"/>
          <w:color w:val="auto"/>
          <w:kern w:val="16"/>
          <w:sz w:val="24"/>
        </w:rPr>
        <w:t>家的，由招标人随机抽取</w:t>
      </w:r>
      <w:r>
        <w:rPr>
          <w:rFonts w:hint="eastAsia" w:ascii="宋体" w:hAnsi="宋体" w:cs="宋体"/>
          <w:color w:val="auto"/>
          <w:kern w:val="16"/>
          <w:sz w:val="24"/>
          <w:lang w:val="en-US" w:eastAsia="zh-CN"/>
        </w:rPr>
        <w:t>3</w:t>
      </w:r>
      <w:r>
        <w:rPr>
          <w:rFonts w:hint="eastAsia" w:ascii="宋体" w:hAnsi="宋体" w:cs="宋体"/>
          <w:color w:val="auto"/>
          <w:kern w:val="16"/>
          <w:sz w:val="24"/>
        </w:rPr>
        <w:t>家作为预中标单位</w:t>
      </w:r>
      <w:r>
        <w:rPr>
          <w:rFonts w:hint="eastAsia" w:ascii="宋体" w:hAnsi="宋体" w:cs="宋体"/>
          <w:color w:val="auto"/>
          <w:sz w:val="24"/>
        </w:rPr>
        <w:t>。</w:t>
      </w:r>
    </w:p>
    <w:p w14:paraId="6FC0E1EE">
      <w:pPr>
        <w:spacing w:line="360" w:lineRule="auto"/>
        <w:ind w:firstLine="284"/>
        <w:jc w:val="center"/>
        <w:rPr>
          <w:rFonts w:hint="eastAsia" w:ascii="宋体" w:hAnsi="宋体" w:cs="宋体"/>
          <w:color w:val="auto"/>
          <w:sz w:val="24"/>
        </w:rPr>
      </w:pPr>
      <w:r>
        <w:rPr>
          <w:rFonts w:hint="eastAsia" w:ascii="宋体" w:hAnsi="宋体" w:cs="宋体"/>
          <w:color w:val="auto"/>
          <w:sz w:val="24"/>
        </w:rPr>
        <w:t>2、（预）中标人确定后，招标人应当在诸暨市公共资源交易中心网站上予以公示，接受社会监督，公示期限为三个工作日，公示期满后，无异议的准予核发《中标通知书》。</w:t>
      </w:r>
    </w:p>
    <w:p w14:paraId="1F10FE0A">
      <w:pPr>
        <w:spacing w:line="360" w:lineRule="auto"/>
        <w:ind w:firstLine="284"/>
        <w:jc w:val="center"/>
        <w:rPr>
          <w:rFonts w:hint="eastAsia" w:ascii="宋体" w:hAnsi="宋体" w:cs="宋体"/>
          <w:color w:val="auto"/>
          <w:sz w:val="24"/>
        </w:rPr>
      </w:pPr>
      <w:r>
        <w:rPr>
          <w:rFonts w:hint="eastAsia" w:ascii="宋体" w:hAnsi="宋体" w:cs="宋体"/>
          <w:color w:val="auto"/>
          <w:sz w:val="24"/>
        </w:rPr>
        <w:t>3、若预中标人放弃中标资格，招标人将不再重新组织招标。放弃资格预中标人二年内不准参加诸暨浣江国际商贸城开发有限公司各类年度投标，并列入本公司黑名单，同时上报市公共资源交易监管办，市公共资源交易监管办将按《中华人民共和国招标投标法》和《诸暨市招投标市场不良行为记录暂行规定》等有关法律、法规、制度予以处理。</w:t>
      </w:r>
    </w:p>
    <w:p w14:paraId="6EBFAD39">
      <w:pPr>
        <w:spacing w:before="156" w:beforeLines="50" w:after="156" w:afterLines="50" w:line="420" w:lineRule="exact"/>
        <w:ind w:firstLine="284"/>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五</w:t>
      </w:r>
      <w:r>
        <w:rPr>
          <w:rFonts w:hint="eastAsia" w:ascii="宋体" w:hAnsi="宋体" w:eastAsia="宋体" w:cs="宋体"/>
          <w:b/>
          <w:bCs/>
          <w:color w:val="auto"/>
          <w:sz w:val="32"/>
          <w:highlight w:val="none"/>
        </w:rPr>
        <w:t>、授予合同</w:t>
      </w:r>
    </w:p>
    <w:p w14:paraId="7A988004">
      <w:pPr>
        <w:spacing w:line="4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中标通知书</w:t>
      </w:r>
    </w:p>
    <w:p w14:paraId="51FA3CA1">
      <w:pPr>
        <w:pStyle w:val="16"/>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w:t>
      </w:r>
      <w:r>
        <w:rPr>
          <w:rFonts w:hint="eastAsia" w:ascii="宋体" w:hAnsi="宋体" w:eastAsia="宋体" w:cs="宋体"/>
          <w:color w:val="auto"/>
          <w:highlight w:val="none"/>
          <w:lang w:eastAsia="zh-CN"/>
        </w:rPr>
        <w:t>将</w:t>
      </w:r>
      <w:r>
        <w:rPr>
          <w:rFonts w:hint="eastAsia" w:ascii="宋体" w:hAnsi="宋体" w:eastAsia="宋体" w:cs="宋体"/>
          <w:color w:val="auto"/>
          <w:highlight w:val="none"/>
        </w:rPr>
        <w:t>《中标通知书》通知中标人，《中标通知书》将成为合同的主要附件。</w:t>
      </w:r>
    </w:p>
    <w:p w14:paraId="0EAE0B7D">
      <w:pPr>
        <w:pStyle w:val="16"/>
        <w:spacing w:line="42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 授标及废除授标</w:t>
      </w:r>
    </w:p>
    <w:p w14:paraId="4AA0EACC">
      <w:pPr>
        <w:pStyle w:val="16"/>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招标人应把代理合同授予中标人。《中标通知书》发出之后，招标人若证实中标人存在下列行为之一，仍然可以废除授标：</w:t>
      </w:r>
    </w:p>
    <w:p w14:paraId="1337FC5E">
      <w:pPr>
        <w:pStyle w:val="16"/>
        <w:numPr>
          <w:ilvl w:val="0"/>
          <w:numId w:val="2"/>
        </w:numPr>
        <w:tabs>
          <w:tab w:val="clear" w:pos="900"/>
          <w:tab w:val="clear" w:pos="1800"/>
        </w:tabs>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弄虚作假或与其他</w:t>
      </w:r>
      <w:r>
        <w:rPr>
          <w:rFonts w:hint="eastAsia" w:ascii="宋体" w:hAnsi="宋体" w:eastAsia="宋体" w:cs="宋体"/>
          <w:color w:val="auto"/>
          <w:highlight w:val="none"/>
          <w:lang w:eastAsia="zh-CN"/>
        </w:rPr>
        <w:t>入围响应人</w:t>
      </w:r>
      <w:r>
        <w:rPr>
          <w:rFonts w:hint="eastAsia" w:ascii="宋体" w:hAnsi="宋体" w:eastAsia="宋体" w:cs="宋体"/>
          <w:color w:val="auto"/>
          <w:highlight w:val="none"/>
        </w:rPr>
        <w:t>串通骗取中标的；</w:t>
      </w:r>
    </w:p>
    <w:p w14:paraId="685BEA38">
      <w:pPr>
        <w:pStyle w:val="16"/>
        <w:numPr>
          <w:ilvl w:val="0"/>
          <w:numId w:val="2"/>
        </w:numPr>
        <w:tabs>
          <w:tab w:val="clear" w:pos="900"/>
          <w:tab w:val="clear" w:pos="1800"/>
        </w:tabs>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于投标有效期终止之前撤回</w:t>
      </w:r>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的；</w:t>
      </w:r>
    </w:p>
    <w:p w14:paraId="5C9694B9">
      <w:pPr>
        <w:pStyle w:val="16"/>
        <w:numPr>
          <w:ilvl w:val="0"/>
          <w:numId w:val="2"/>
        </w:numPr>
        <w:tabs>
          <w:tab w:val="clear" w:pos="900"/>
          <w:tab w:val="clear" w:pos="1800"/>
        </w:tabs>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因中标人过错而未能按照规定与招标人签订合同的；</w:t>
      </w:r>
    </w:p>
    <w:p w14:paraId="4B7110D7">
      <w:pPr>
        <w:pStyle w:val="16"/>
        <w:numPr>
          <w:ilvl w:val="0"/>
          <w:numId w:val="2"/>
        </w:numPr>
        <w:tabs>
          <w:tab w:val="clear" w:pos="900"/>
          <w:tab w:val="clear" w:pos="1800"/>
        </w:tabs>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因中标人过错而未能按照规定向招标人提交履约保证金的；</w:t>
      </w:r>
    </w:p>
    <w:p w14:paraId="63F40188">
      <w:pPr>
        <w:pStyle w:val="16"/>
        <w:numPr>
          <w:ilvl w:val="0"/>
          <w:numId w:val="2"/>
        </w:numPr>
        <w:tabs>
          <w:tab w:val="clear" w:pos="900"/>
          <w:tab w:val="clear" w:pos="1800"/>
        </w:tabs>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存在法律、法规规定的其它损害招标人利益和社会公共利益的情形的。</w:t>
      </w:r>
    </w:p>
    <w:p w14:paraId="6A252337">
      <w:pPr>
        <w:spacing w:line="4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 签订合同</w:t>
      </w:r>
    </w:p>
    <w:p w14:paraId="76DFDE50">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中标人应当自收到《中标通知书》之日起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日内和招标人根据《中华人民共和国合同法》等有关规定，依据</w:t>
      </w:r>
      <w:r>
        <w:rPr>
          <w:rFonts w:hint="eastAsia" w:ascii="宋体" w:hAnsi="宋体" w:eastAsia="宋体" w:cs="宋体"/>
          <w:color w:val="auto"/>
          <w:sz w:val="24"/>
          <w:highlight w:val="none"/>
          <w:lang w:val="en-US" w:eastAsia="zh-CN"/>
        </w:rPr>
        <w:t>入围</w:t>
      </w:r>
      <w:r>
        <w:rPr>
          <w:rFonts w:hint="eastAsia" w:ascii="宋体" w:hAnsi="宋体" w:eastAsia="宋体" w:cs="宋体"/>
          <w:color w:val="auto"/>
          <w:sz w:val="24"/>
          <w:highlight w:val="none"/>
        </w:rPr>
        <w:t>招标文件、</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签订委托合同。招标人和中标人不得再另外订立背离合同实质性内容的其它协议。</w:t>
      </w:r>
    </w:p>
    <w:p w14:paraId="4ACB802E">
      <w:pPr>
        <w:pStyle w:val="2"/>
        <w:numPr>
          <w:ilvl w:val="0"/>
          <w:numId w:val="3"/>
        </w:numPr>
        <w:rPr>
          <w:rFonts w:hint="eastAsia" w:hAnsi="宋体" w:eastAsia="宋体" w:cs="宋体"/>
          <w:b/>
          <w:bCs/>
          <w:color w:val="auto"/>
          <w:sz w:val="24"/>
          <w:highlight w:val="none"/>
          <w:lang w:eastAsia="zh-CN"/>
        </w:rPr>
      </w:pPr>
      <w:r>
        <w:rPr>
          <w:rFonts w:hint="eastAsia" w:hAnsi="宋体" w:eastAsia="宋体" w:cs="宋体"/>
          <w:b/>
          <w:bCs/>
          <w:color w:val="auto"/>
          <w:sz w:val="24"/>
          <w:highlight w:val="none"/>
          <w:lang w:eastAsia="zh-CN"/>
        </w:rPr>
        <w:t>考核管理办法：</w:t>
      </w:r>
    </w:p>
    <w:p w14:paraId="63201D63">
      <w:pPr>
        <w:pStyle w:val="4"/>
        <w:numPr>
          <w:ilvl w:val="0"/>
          <w:numId w:val="0"/>
        </w:numPr>
        <w:ind w:firstLine="480" w:firstLineChars="200"/>
        <w:rPr>
          <w:rFonts w:hint="eastAsia"/>
          <w:color w:val="auto"/>
          <w:sz w:val="24"/>
          <w:szCs w:val="24"/>
          <w:lang w:val="en-US" w:eastAsia="zh-CN"/>
        </w:rPr>
      </w:pPr>
      <w:r>
        <w:rPr>
          <w:rFonts w:hint="eastAsia"/>
          <w:color w:val="auto"/>
          <w:sz w:val="24"/>
          <w:szCs w:val="24"/>
          <w:lang w:val="en-US" w:eastAsia="zh-CN"/>
        </w:rPr>
        <w:t>1、以每个单项招标为考核单位，主要围绕采购代理服务单位“工作配合度、服务质量、服务进度、合法合规性、后续服务”等方面进行，并按服务质量进行扣分。</w:t>
      </w:r>
    </w:p>
    <w:p w14:paraId="7F8BD36A">
      <w:pPr>
        <w:ind w:firstLine="480" w:firstLineChars="200"/>
        <w:rPr>
          <w:rFonts w:hint="eastAsia"/>
          <w:color w:val="auto"/>
          <w:sz w:val="24"/>
          <w:szCs w:val="24"/>
          <w:lang w:val="en-US" w:eastAsia="zh-CN"/>
        </w:rPr>
      </w:pPr>
      <w:r>
        <w:rPr>
          <w:rFonts w:hint="eastAsia"/>
          <w:color w:val="auto"/>
          <w:sz w:val="24"/>
          <w:szCs w:val="24"/>
          <w:lang w:val="en-US" w:eastAsia="zh-CN"/>
        </w:rPr>
        <w:t>2、处罚办法：</w:t>
      </w:r>
    </w:p>
    <w:p w14:paraId="20ACE771">
      <w:pPr>
        <w:ind w:firstLine="480" w:firstLineChars="200"/>
        <w:rPr>
          <w:rFonts w:hint="eastAsia"/>
          <w:color w:val="auto"/>
          <w:sz w:val="24"/>
          <w:szCs w:val="24"/>
          <w:lang w:val="en-US" w:eastAsia="zh-CN"/>
        </w:rPr>
      </w:pPr>
      <w:r>
        <w:rPr>
          <w:rFonts w:hint="eastAsia"/>
          <w:color w:val="auto"/>
          <w:sz w:val="24"/>
          <w:szCs w:val="24"/>
          <w:lang w:val="en-US" w:eastAsia="zh-CN"/>
        </w:rPr>
        <w:t>（1）累计扣分10分（含）——20分（不含），由本公司下发通报，暂停其分派任务三个月；视情节严重程度保留抄告相关行政主管部门和公管办的权利。</w:t>
      </w:r>
    </w:p>
    <w:p w14:paraId="4861D0EC">
      <w:pPr>
        <w:ind w:firstLine="480" w:firstLineChars="200"/>
        <w:rPr>
          <w:rFonts w:hint="eastAsia"/>
          <w:color w:val="auto"/>
          <w:sz w:val="24"/>
          <w:szCs w:val="24"/>
          <w:lang w:val="en-US" w:eastAsia="zh-CN"/>
        </w:rPr>
      </w:pPr>
      <w:r>
        <w:rPr>
          <w:rFonts w:hint="eastAsia"/>
          <w:color w:val="auto"/>
          <w:sz w:val="24"/>
          <w:szCs w:val="24"/>
          <w:lang w:val="en-US" w:eastAsia="zh-CN"/>
        </w:rPr>
        <w:t>（2）累计扣分20分（含）——30分（不含），由本公司下发通报，暂停其分派任务半年；视情节严重程度保留抄告相关行政主管部门和公管办的权利。</w:t>
      </w:r>
    </w:p>
    <w:p w14:paraId="16D33B3F">
      <w:pPr>
        <w:ind w:firstLine="480" w:firstLineChars="200"/>
        <w:rPr>
          <w:rFonts w:hint="eastAsia"/>
          <w:color w:val="auto"/>
          <w:lang w:val="en-US" w:eastAsia="zh-CN"/>
        </w:rPr>
      </w:pPr>
      <w:r>
        <w:rPr>
          <w:rFonts w:hint="eastAsia"/>
          <w:color w:val="auto"/>
          <w:sz w:val="24"/>
          <w:szCs w:val="24"/>
          <w:lang w:val="en-US" w:eastAsia="zh-CN"/>
        </w:rPr>
        <w:t>（3）累计扣分30分（含）——40分（不含），由本公司下发通报，暂停其分派任务九个月；视情节严重程度保留抄告相关行政主管部门和公管办的权利。</w:t>
      </w:r>
    </w:p>
    <w:p w14:paraId="224DEA15">
      <w:pPr>
        <w:ind w:firstLine="420" w:firstLineChars="200"/>
        <w:rPr>
          <w:rFonts w:hint="eastAsia"/>
          <w:color w:val="auto"/>
          <w:sz w:val="24"/>
          <w:szCs w:val="24"/>
          <w:lang w:val="en-US" w:eastAsia="zh-CN"/>
        </w:rPr>
      </w:pPr>
      <w:r>
        <w:rPr>
          <w:rFonts w:hint="eastAsia"/>
          <w:color w:val="auto"/>
          <w:lang w:val="en-US" w:eastAsia="zh-CN"/>
        </w:rPr>
        <w:t xml:space="preserve"> （4）</w:t>
      </w:r>
      <w:r>
        <w:rPr>
          <w:rFonts w:hint="eastAsia"/>
          <w:color w:val="auto"/>
          <w:sz w:val="24"/>
          <w:szCs w:val="24"/>
          <w:lang w:val="en-US" w:eastAsia="zh-CN"/>
        </w:rPr>
        <w:t>累计扣分40分（含）以上，由本公司下发通报，终止与其的年度服务合同；并列入本公司的《第三方服务单位不良信用记录档案》，抄告相关行政主管部门和公管办的权利。</w:t>
      </w:r>
    </w:p>
    <w:p w14:paraId="4C0CF368">
      <w:pPr>
        <w:ind w:firstLine="420" w:firstLineChars="200"/>
        <w:rPr>
          <w:rFonts w:hint="eastAsia"/>
          <w:color w:val="auto"/>
          <w:sz w:val="24"/>
          <w:szCs w:val="24"/>
          <w:lang w:val="en-US" w:eastAsia="zh-CN"/>
        </w:rPr>
      </w:pPr>
      <w:r>
        <w:rPr>
          <w:rFonts w:hint="eastAsia"/>
          <w:color w:val="auto"/>
          <w:lang w:val="en-US" w:eastAsia="zh-CN"/>
        </w:rPr>
        <w:t>（5）</w:t>
      </w:r>
      <w:r>
        <w:rPr>
          <w:rFonts w:hint="eastAsia"/>
          <w:color w:val="auto"/>
          <w:sz w:val="24"/>
          <w:szCs w:val="24"/>
          <w:lang w:val="en-US" w:eastAsia="zh-CN"/>
        </w:rPr>
        <w:t>列入本公司的《第三方服务单位不良信用记录档案》的企业，将取消其1——5年内参加本公司的招投标资格及一切业务往来；给采购单位、供应商造成损失的，应对承担赔偿责任，构成犯罪的，移交司法机关依法追究其刑事责任。</w:t>
      </w:r>
    </w:p>
    <w:p w14:paraId="2D67DE39">
      <w:pPr>
        <w:pStyle w:val="4"/>
        <w:ind w:left="0" w:leftChars="0" w:firstLine="0" w:firstLineChars="0"/>
        <w:jc w:val="center"/>
        <w:rPr>
          <w:rFonts w:hint="eastAsia"/>
          <w:color w:val="auto"/>
          <w:sz w:val="24"/>
          <w:szCs w:val="24"/>
          <w:lang w:val="en-US" w:eastAsia="zh-CN"/>
        </w:rPr>
      </w:pPr>
    </w:p>
    <w:p w14:paraId="46284896">
      <w:pPr>
        <w:pStyle w:val="4"/>
        <w:ind w:left="0" w:leftChars="0" w:firstLine="0" w:firstLineChars="0"/>
        <w:jc w:val="center"/>
        <w:rPr>
          <w:rFonts w:hint="eastAsia"/>
          <w:color w:val="auto"/>
          <w:sz w:val="24"/>
          <w:szCs w:val="24"/>
          <w:lang w:val="en-US" w:eastAsia="zh-CN"/>
        </w:rPr>
      </w:pPr>
      <w:r>
        <w:rPr>
          <w:rFonts w:hint="eastAsia"/>
          <w:color w:val="auto"/>
          <w:sz w:val="24"/>
          <w:szCs w:val="24"/>
          <w:lang w:val="en-US" w:eastAsia="zh-CN"/>
        </w:rPr>
        <w:t>第三方服务单位考核扣分表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7900"/>
        <w:gridCol w:w="1037"/>
      </w:tblGrid>
      <w:tr w14:paraId="0826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24E055E2">
            <w:pPr>
              <w:rPr>
                <w:rFonts w:hint="default"/>
                <w:color w:val="auto"/>
                <w:vertAlign w:val="baseline"/>
                <w:lang w:val="en-US" w:eastAsia="zh-CN"/>
              </w:rPr>
            </w:pPr>
            <w:r>
              <w:rPr>
                <w:rFonts w:hint="eastAsia"/>
                <w:color w:val="auto"/>
                <w:vertAlign w:val="baseline"/>
                <w:lang w:val="en-US" w:eastAsia="zh-CN"/>
              </w:rPr>
              <w:t>序号</w:t>
            </w:r>
          </w:p>
        </w:tc>
        <w:tc>
          <w:tcPr>
            <w:tcW w:w="7900" w:type="dxa"/>
          </w:tcPr>
          <w:p w14:paraId="1BD01AF1">
            <w:pPr>
              <w:rPr>
                <w:rFonts w:hint="default"/>
                <w:color w:val="auto"/>
                <w:vertAlign w:val="baseline"/>
                <w:lang w:val="en-US" w:eastAsia="zh-CN"/>
              </w:rPr>
            </w:pPr>
            <w:r>
              <w:rPr>
                <w:rFonts w:hint="eastAsia"/>
                <w:color w:val="auto"/>
                <w:vertAlign w:val="baseline"/>
                <w:lang w:val="en-US" w:eastAsia="zh-CN"/>
              </w:rPr>
              <w:t>事项</w:t>
            </w:r>
          </w:p>
        </w:tc>
        <w:tc>
          <w:tcPr>
            <w:tcW w:w="1037" w:type="dxa"/>
          </w:tcPr>
          <w:p w14:paraId="018E0A9C">
            <w:pPr>
              <w:rPr>
                <w:rFonts w:hint="default"/>
                <w:color w:val="auto"/>
                <w:vertAlign w:val="baseline"/>
                <w:lang w:val="en-US" w:eastAsia="zh-CN"/>
              </w:rPr>
            </w:pPr>
            <w:r>
              <w:rPr>
                <w:rFonts w:hint="eastAsia"/>
                <w:color w:val="auto"/>
                <w:vertAlign w:val="baseline"/>
                <w:lang w:val="en-US" w:eastAsia="zh-CN"/>
              </w:rPr>
              <w:t>扣分值</w:t>
            </w:r>
          </w:p>
        </w:tc>
      </w:tr>
      <w:tr w14:paraId="12AC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360DF07C">
            <w:pPr>
              <w:rPr>
                <w:rFonts w:hint="default"/>
                <w:color w:val="auto"/>
                <w:vertAlign w:val="baseline"/>
                <w:lang w:val="en-US" w:eastAsia="zh-CN"/>
              </w:rPr>
            </w:pPr>
          </w:p>
        </w:tc>
        <w:tc>
          <w:tcPr>
            <w:tcW w:w="7900" w:type="dxa"/>
          </w:tcPr>
          <w:p w14:paraId="2785BA11">
            <w:pPr>
              <w:rPr>
                <w:rFonts w:hint="default"/>
                <w:color w:val="auto"/>
                <w:vertAlign w:val="baseline"/>
                <w:lang w:val="en-US" w:eastAsia="zh-CN"/>
              </w:rPr>
            </w:pPr>
            <w:r>
              <w:rPr>
                <w:rFonts w:hint="eastAsia"/>
                <w:color w:val="auto"/>
                <w:vertAlign w:val="baseline"/>
                <w:lang w:val="en-US" w:eastAsia="zh-CN"/>
              </w:rPr>
              <w:t>服务单位与供应商串通投标、中标的</w:t>
            </w:r>
          </w:p>
        </w:tc>
        <w:tc>
          <w:tcPr>
            <w:tcW w:w="1037" w:type="dxa"/>
          </w:tcPr>
          <w:p w14:paraId="4C3F3D75">
            <w:pPr>
              <w:rPr>
                <w:rFonts w:hint="default"/>
                <w:color w:val="auto"/>
                <w:vertAlign w:val="baseline"/>
                <w:lang w:val="en-US" w:eastAsia="zh-CN"/>
              </w:rPr>
            </w:pPr>
            <w:r>
              <w:rPr>
                <w:rFonts w:hint="eastAsia"/>
                <w:color w:val="auto"/>
                <w:vertAlign w:val="baseline"/>
                <w:lang w:val="en-US" w:eastAsia="zh-CN"/>
              </w:rPr>
              <w:t>40分</w:t>
            </w:r>
          </w:p>
        </w:tc>
      </w:tr>
      <w:tr w14:paraId="6F61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24FE9F75">
            <w:pPr>
              <w:rPr>
                <w:rFonts w:hint="default"/>
                <w:color w:val="auto"/>
                <w:vertAlign w:val="baseline"/>
                <w:lang w:val="en-US" w:eastAsia="zh-CN"/>
              </w:rPr>
            </w:pPr>
          </w:p>
        </w:tc>
        <w:tc>
          <w:tcPr>
            <w:tcW w:w="7900" w:type="dxa"/>
          </w:tcPr>
          <w:p w14:paraId="00BFA0EA">
            <w:pPr>
              <w:rPr>
                <w:rFonts w:hint="default"/>
                <w:color w:val="auto"/>
                <w:vertAlign w:val="baseline"/>
                <w:lang w:val="en-US" w:eastAsia="zh-CN"/>
              </w:rPr>
            </w:pPr>
            <w:r>
              <w:rPr>
                <w:rFonts w:hint="eastAsia"/>
                <w:color w:val="auto"/>
                <w:vertAlign w:val="baseline"/>
                <w:lang w:val="en-US" w:eastAsia="zh-CN"/>
              </w:rPr>
              <w:t>弄虚作假，伪造资料或报告等违法违规行为，损害业主单位利益的</w:t>
            </w:r>
          </w:p>
        </w:tc>
        <w:tc>
          <w:tcPr>
            <w:tcW w:w="1037" w:type="dxa"/>
          </w:tcPr>
          <w:p w14:paraId="5A10966A">
            <w:pPr>
              <w:rPr>
                <w:rFonts w:hint="default"/>
                <w:color w:val="auto"/>
                <w:vertAlign w:val="baseline"/>
                <w:lang w:val="en-US" w:eastAsia="zh-CN"/>
              </w:rPr>
            </w:pPr>
            <w:r>
              <w:rPr>
                <w:rFonts w:hint="eastAsia"/>
                <w:color w:val="auto"/>
                <w:vertAlign w:val="baseline"/>
                <w:lang w:val="en-US" w:eastAsia="zh-CN"/>
              </w:rPr>
              <w:t>40分</w:t>
            </w:r>
          </w:p>
        </w:tc>
      </w:tr>
      <w:tr w14:paraId="70BF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62F27354">
            <w:pPr>
              <w:rPr>
                <w:rFonts w:hint="default"/>
                <w:color w:val="auto"/>
                <w:vertAlign w:val="baseline"/>
                <w:lang w:val="en-US" w:eastAsia="zh-CN"/>
              </w:rPr>
            </w:pPr>
          </w:p>
        </w:tc>
        <w:tc>
          <w:tcPr>
            <w:tcW w:w="7900" w:type="dxa"/>
          </w:tcPr>
          <w:p w14:paraId="0748BA3F">
            <w:pPr>
              <w:rPr>
                <w:rFonts w:hint="default"/>
                <w:color w:val="auto"/>
                <w:vertAlign w:val="baseline"/>
                <w:lang w:val="en-US" w:eastAsia="zh-CN"/>
              </w:rPr>
            </w:pPr>
            <w:r>
              <w:rPr>
                <w:rFonts w:hint="eastAsia"/>
                <w:color w:val="auto"/>
                <w:vertAlign w:val="baseline"/>
                <w:lang w:val="en-US" w:eastAsia="zh-CN"/>
              </w:rPr>
              <w:t>泄露招投标活动中应当保密的有关情况和资料的</w:t>
            </w:r>
          </w:p>
        </w:tc>
        <w:tc>
          <w:tcPr>
            <w:tcW w:w="1037" w:type="dxa"/>
          </w:tcPr>
          <w:p w14:paraId="794C4CCE">
            <w:pPr>
              <w:rPr>
                <w:rFonts w:hint="default"/>
                <w:color w:val="auto"/>
                <w:vertAlign w:val="baseline"/>
                <w:lang w:val="en-US" w:eastAsia="zh-CN"/>
              </w:rPr>
            </w:pPr>
            <w:r>
              <w:rPr>
                <w:rFonts w:hint="eastAsia"/>
                <w:color w:val="auto"/>
                <w:vertAlign w:val="baseline"/>
                <w:lang w:val="en-US" w:eastAsia="zh-CN"/>
              </w:rPr>
              <w:t>40分</w:t>
            </w:r>
          </w:p>
        </w:tc>
      </w:tr>
      <w:tr w14:paraId="6017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0E9DF9A2">
            <w:pPr>
              <w:rPr>
                <w:rFonts w:hint="default"/>
                <w:color w:val="auto"/>
                <w:vertAlign w:val="baseline"/>
                <w:lang w:val="en-US" w:eastAsia="zh-CN"/>
              </w:rPr>
            </w:pPr>
          </w:p>
        </w:tc>
        <w:tc>
          <w:tcPr>
            <w:tcW w:w="7900" w:type="dxa"/>
          </w:tcPr>
          <w:p w14:paraId="078013A4">
            <w:pPr>
              <w:rPr>
                <w:rFonts w:hint="default"/>
                <w:color w:val="auto"/>
                <w:vertAlign w:val="baseline"/>
                <w:lang w:val="en-US" w:eastAsia="zh-CN"/>
              </w:rPr>
            </w:pPr>
            <w:r>
              <w:rPr>
                <w:rFonts w:hint="eastAsia"/>
                <w:color w:val="auto"/>
                <w:vertAlign w:val="baseline"/>
                <w:lang w:val="en-US" w:eastAsia="zh-CN"/>
              </w:rPr>
              <w:t>服务内容违法国家强制性条文的</w:t>
            </w:r>
          </w:p>
        </w:tc>
        <w:tc>
          <w:tcPr>
            <w:tcW w:w="1037" w:type="dxa"/>
          </w:tcPr>
          <w:p w14:paraId="035ED892">
            <w:pPr>
              <w:rPr>
                <w:rFonts w:hint="default"/>
                <w:color w:val="auto"/>
                <w:vertAlign w:val="baseline"/>
                <w:lang w:val="en-US" w:eastAsia="zh-CN"/>
              </w:rPr>
            </w:pPr>
            <w:r>
              <w:rPr>
                <w:rFonts w:hint="eastAsia"/>
                <w:color w:val="auto"/>
                <w:vertAlign w:val="baseline"/>
                <w:lang w:val="en-US" w:eastAsia="zh-CN"/>
              </w:rPr>
              <w:t>40分</w:t>
            </w:r>
          </w:p>
        </w:tc>
      </w:tr>
      <w:tr w14:paraId="337C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2BA1799A">
            <w:pPr>
              <w:rPr>
                <w:rFonts w:hint="default"/>
                <w:color w:val="auto"/>
                <w:vertAlign w:val="baseline"/>
                <w:lang w:val="en-US" w:eastAsia="zh-CN"/>
              </w:rPr>
            </w:pPr>
          </w:p>
        </w:tc>
        <w:tc>
          <w:tcPr>
            <w:tcW w:w="7900" w:type="dxa"/>
          </w:tcPr>
          <w:p w14:paraId="2C14D885">
            <w:pPr>
              <w:rPr>
                <w:rFonts w:hint="default"/>
                <w:color w:val="auto"/>
                <w:vertAlign w:val="baseline"/>
                <w:lang w:val="en-US" w:eastAsia="zh-CN"/>
              </w:rPr>
            </w:pPr>
            <w:r>
              <w:rPr>
                <w:rFonts w:hint="eastAsia"/>
                <w:color w:val="auto"/>
                <w:vertAlign w:val="baseline"/>
                <w:lang w:val="en-US" w:eastAsia="zh-CN"/>
              </w:rPr>
              <w:t>发生重大投诉事件，给当事人造成损失或造成不良社会影响的</w:t>
            </w:r>
          </w:p>
        </w:tc>
        <w:tc>
          <w:tcPr>
            <w:tcW w:w="1037" w:type="dxa"/>
          </w:tcPr>
          <w:p w14:paraId="3E9992A2">
            <w:pPr>
              <w:rPr>
                <w:rFonts w:hint="default"/>
                <w:color w:val="auto"/>
                <w:vertAlign w:val="baseline"/>
                <w:lang w:val="en-US" w:eastAsia="zh-CN"/>
              </w:rPr>
            </w:pPr>
            <w:r>
              <w:rPr>
                <w:rFonts w:hint="eastAsia"/>
                <w:color w:val="auto"/>
                <w:vertAlign w:val="baseline"/>
                <w:lang w:val="en-US" w:eastAsia="zh-CN"/>
              </w:rPr>
              <w:t>40分</w:t>
            </w:r>
          </w:p>
        </w:tc>
      </w:tr>
      <w:tr w14:paraId="7B71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25A2DB60">
            <w:pPr>
              <w:rPr>
                <w:rFonts w:hint="default"/>
                <w:color w:val="auto"/>
                <w:vertAlign w:val="baseline"/>
                <w:lang w:val="en-US" w:eastAsia="zh-CN"/>
              </w:rPr>
            </w:pPr>
          </w:p>
        </w:tc>
        <w:tc>
          <w:tcPr>
            <w:tcW w:w="7900" w:type="dxa"/>
          </w:tcPr>
          <w:p w14:paraId="33233F3F">
            <w:pPr>
              <w:rPr>
                <w:rFonts w:hint="default"/>
                <w:color w:val="auto"/>
                <w:vertAlign w:val="baseline"/>
                <w:lang w:val="en-US" w:eastAsia="zh-CN"/>
              </w:rPr>
            </w:pPr>
            <w:r>
              <w:rPr>
                <w:rFonts w:hint="eastAsia"/>
                <w:color w:val="auto"/>
                <w:vertAlign w:val="baseline"/>
                <w:lang w:val="en-US" w:eastAsia="zh-CN"/>
              </w:rPr>
              <w:t>违反“廉政责任书”约定要求的</w:t>
            </w:r>
          </w:p>
        </w:tc>
        <w:tc>
          <w:tcPr>
            <w:tcW w:w="1037" w:type="dxa"/>
          </w:tcPr>
          <w:p w14:paraId="3F17C055">
            <w:pPr>
              <w:rPr>
                <w:rFonts w:hint="default"/>
                <w:color w:val="auto"/>
                <w:vertAlign w:val="baseline"/>
                <w:lang w:val="en-US" w:eastAsia="zh-CN"/>
              </w:rPr>
            </w:pPr>
            <w:r>
              <w:rPr>
                <w:rFonts w:hint="eastAsia"/>
                <w:color w:val="auto"/>
                <w:vertAlign w:val="baseline"/>
                <w:lang w:val="en-US" w:eastAsia="zh-CN"/>
              </w:rPr>
              <w:t>40分</w:t>
            </w:r>
          </w:p>
        </w:tc>
      </w:tr>
      <w:tr w14:paraId="7473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350E79E5">
            <w:pPr>
              <w:rPr>
                <w:rFonts w:hint="default"/>
                <w:color w:val="auto"/>
                <w:vertAlign w:val="baseline"/>
                <w:lang w:val="en-US" w:eastAsia="zh-CN"/>
              </w:rPr>
            </w:pPr>
          </w:p>
        </w:tc>
        <w:tc>
          <w:tcPr>
            <w:tcW w:w="7900" w:type="dxa"/>
          </w:tcPr>
          <w:p w14:paraId="4D659D95">
            <w:pPr>
              <w:rPr>
                <w:rFonts w:hint="default"/>
                <w:color w:val="auto"/>
                <w:vertAlign w:val="baseline"/>
                <w:lang w:val="en-US" w:eastAsia="zh-CN"/>
              </w:rPr>
            </w:pPr>
            <w:r>
              <w:rPr>
                <w:rFonts w:hint="eastAsia"/>
                <w:color w:val="auto"/>
                <w:vertAlign w:val="baseline"/>
                <w:lang w:val="en-US" w:eastAsia="zh-CN"/>
              </w:rPr>
              <w:t>拒绝监督管理部门的监督检查以及不如实反映情况，提供虚假材料的；阻碍或不配合执法部门对投诉事件的调查出来的</w:t>
            </w:r>
          </w:p>
        </w:tc>
        <w:tc>
          <w:tcPr>
            <w:tcW w:w="1037" w:type="dxa"/>
          </w:tcPr>
          <w:p w14:paraId="5F8F7080">
            <w:pPr>
              <w:rPr>
                <w:rFonts w:hint="default"/>
                <w:color w:val="auto"/>
                <w:vertAlign w:val="baseline"/>
                <w:lang w:val="en-US" w:eastAsia="zh-CN"/>
              </w:rPr>
            </w:pPr>
            <w:r>
              <w:rPr>
                <w:rFonts w:hint="eastAsia"/>
                <w:color w:val="auto"/>
                <w:vertAlign w:val="baseline"/>
                <w:lang w:val="en-US" w:eastAsia="zh-CN"/>
              </w:rPr>
              <w:t>40分</w:t>
            </w:r>
          </w:p>
        </w:tc>
      </w:tr>
      <w:tr w14:paraId="64E7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20893940">
            <w:pPr>
              <w:rPr>
                <w:rFonts w:hint="default"/>
                <w:color w:val="auto"/>
                <w:vertAlign w:val="baseline"/>
                <w:lang w:val="en-US" w:eastAsia="zh-CN"/>
              </w:rPr>
            </w:pPr>
          </w:p>
        </w:tc>
        <w:tc>
          <w:tcPr>
            <w:tcW w:w="7900" w:type="dxa"/>
          </w:tcPr>
          <w:p w14:paraId="0C7669A4">
            <w:pPr>
              <w:rPr>
                <w:rFonts w:hint="default"/>
                <w:color w:val="auto"/>
                <w:vertAlign w:val="baseline"/>
                <w:lang w:val="en-US" w:eastAsia="zh-CN"/>
              </w:rPr>
            </w:pPr>
            <w:r>
              <w:rPr>
                <w:rFonts w:hint="eastAsia"/>
                <w:color w:val="auto"/>
                <w:vertAlign w:val="baseline"/>
                <w:lang w:val="en-US" w:eastAsia="zh-CN"/>
              </w:rPr>
              <w:t>未经委托方同意，擅自将承接的业务转让给他人的</w:t>
            </w:r>
          </w:p>
        </w:tc>
        <w:tc>
          <w:tcPr>
            <w:tcW w:w="1037" w:type="dxa"/>
          </w:tcPr>
          <w:p w14:paraId="30201EB4">
            <w:pPr>
              <w:rPr>
                <w:rFonts w:hint="default"/>
                <w:color w:val="auto"/>
                <w:vertAlign w:val="baseline"/>
                <w:lang w:val="en-US" w:eastAsia="zh-CN"/>
              </w:rPr>
            </w:pPr>
            <w:r>
              <w:rPr>
                <w:rFonts w:hint="eastAsia"/>
                <w:color w:val="auto"/>
                <w:vertAlign w:val="baseline"/>
                <w:lang w:val="en-US" w:eastAsia="zh-CN"/>
              </w:rPr>
              <w:t>40分</w:t>
            </w:r>
          </w:p>
        </w:tc>
      </w:tr>
      <w:tr w14:paraId="2167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67ECDE8F">
            <w:pPr>
              <w:rPr>
                <w:rFonts w:hint="default"/>
                <w:color w:val="auto"/>
                <w:vertAlign w:val="baseline"/>
                <w:lang w:val="en-US" w:eastAsia="zh-CN"/>
              </w:rPr>
            </w:pPr>
          </w:p>
        </w:tc>
        <w:tc>
          <w:tcPr>
            <w:tcW w:w="7900" w:type="dxa"/>
          </w:tcPr>
          <w:p w14:paraId="7BB15755">
            <w:pPr>
              <w:rPr>
                <w:rFonts w:hint="default"/>
                <w:color w:val="auto"/>
                <w:vertAlign w:val="baseline"/>
                <w:lang w:val="en-US" w:eastAsia="zh-CN"/>
              </w:rPr>
            </w:pPr>
            <w:r>
              <w:rPr>
                <w:rFonts w:hint="eastAsia"/>
                <w:color w:val="auto"/>
                <w:vertAlign w:val="baseline"/>
                <w:lang w:val="en-US" w:eastAsia="zh-CN"/>
              </w:rPr>
              <w:t>违反有关法律法规，被司法机关或行政管理部门处以没收违法所得、没收非法财物。责令停产停业，暂扣或吊销许可证，暂扣或吊销执照，行政拘留等行政处罚的</w:t>
            </w:r>
          </w:p>
        </w:tc>
        <w:tc>
          <w:tcPr>
            <w:tcW w:w="1037" w:type="dxa"/>
          </w:tcPr>
          <w:p w14:paraId="2E5E3850">
            <w:pPr>
              <w:rPr>
                <w:rFonts w:hint="default"/>
                <w:color w:val="auto"/>
                <w:vertAlign w:val="baseline"/>
                <w:lang w:val="en-US" w:eastAsia="zh-CN"/>
              </w:rPr>
            </w:pPr>
            <w:r>
              <w:rPr>
                <w:rFonts w:hint="eastAsia"/>
                <w:color w:val="auto"/>
                <w:vertAlign w:val="baseline"/>
                <w:lang w:val="en-US" w:eastAsia="zh-CN"/>
              </w:rPr>
              <w:t>40分</w:t>
            </w:r>
          </w:p>
        </w:tc>
      </w:tr>
      <w:tr w14:paraId="1408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587270FD">
            <w:pPr>
              <w:rPr>
                <w:rFonts w:hint="default"/>
                <w:color w:val="auto"/>
                <w:vertAlign w:val="baseline"/>
                <w:lang w:val="en-US" w:eastAsia="zh-CN"/>
              </w:rPr>
            </w:pPr>
          </w:p>
        </w:tc>
        <w:tc>
          <w:tcPr>
            <w:tcW w:w="7900" w:type="dxa"/>
          </w:tcPr>
          <w:p w14:paraId="1E466218">
            <w:pPr>
              <w:rPr>
                <w:rFonts w:hint="default"/>
                <w:color w:val="auto"/>
                <w:vertAlign w:val="baseline"/>
                <w:lang w:val="en-US" w:eastAsia="zh-CN"/>
              </w:rPr>
            </w:pPr>
            <w:r>
              <w:rPr>
                <w:rFonts w:hint="eastAsia"/>
                <w:color w:val="auto"/>
                <w:vertAlign w:val="baseline"/>
                <w:lang w:val="en-US" w:eastAsia="zh-CN"/>
              </w:rPr>
              <w:t>发生经营状况重大变化以及重要担保、重大合同纠纷或诉讼、信用等级和资质变化等可能影响履约能力的重大事项，未及时向招标人提供书面报告，因而造成招标人损失的</w:t>
            </w:r>
          </w:p>
        </w:tc>
        <w:tc>
          <w:tcPr>
            <w:tcW w:w="1037" w:type="dxa"/>
          </w:tcPr>
          <w:p w14:paraId="540F9FA9">
            <w:pPr>
              <w:rPr>
                <w:rFonts w:hint="default"/>
                <w:color w:val="auto"/>
                <w:vertAlign w:val="baseline"/>
                <w:lang w:val="en-US" w:eastAsia="zh-CN"/>
              </w:rPr>
            </w:pPr>
            <w:r>
              <w:rPr>
                <w:rFonts w:hint="eastAsia"/>
                <w:color w:val="auto"/>
                <w:vertAlign w:val="baseline"/>
                <w:lang w:val="en-US" w:eastAsia="zh-CN"/>
              </w:rPr>
              <w:t>40分</w:t>
            </w:r>
          </w:p>
        </w:tc>
      </w:tr>
      <w:tr w14:paraId="5385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23FE2AC8">
            <w:pPr>
              <w:rPr>
                <w:rFonts w:hint="default"/>
                <w:color w:val="auto"/>
                <w:vertAlign w:val="baseline"/>
                <w:lang w:val="en-US" w:eastAsia="zh-CN"/>
              </w:rPr>
            </w:pPr>
          </w:p>
        </w:tc>
        <w:tc>
          <w:tcPr>
            <w:tcW w:w="7900" w:type="dxa"/>
          </w:tcPr>
          <w:p w14:paraId="1604B586">
            <w:pPr>
              <w:rPr>
                <w:rFonts w:hint="default"/>
                <w:color w:val="auto"/>
                <w:vertAlign w:val="baseline"/>
                <w:lang w:val="en-US" w:eastAsia="zh-CN"/>
              </w:rPr>
            </w:pPr>
            <w:r>
              <w:rPr>
                <w:rFonts w:hint="eastAsia"/>
                <w:color w:val="auto"/>
                <w:vertAlign w:val="baseline"/>
                <w:lang w:val="en-US" w:eastAsia="zh-CN"/>
              </w:rPr>
              <w:t>被行业主管部门通报批评或函告处罚的</w:t>
            </w:r>
          </w:p>
        </w:tc>
        <w:tc>
          <w:tcPr>
            <w:tcW w:w="1037" w:type="dxa"/>
          </w:tcPr>
          <w:p w14:paraId="5F48D5EB">
            <w:pPr>
              <w:rPr>
                <w:rFonts w:hint="default"/>
                <w:color w:val="auto"/>
                <w:vertAlign w:val="baseline"/>
                <w:lang w:val="en-US" w:eastAsia="zh-CN"/>
              </w:rPr>
            </w:pPr>
            <w:r>
              <w:rPr>
                <w:rFonts w:hint="eastAsia"/>
                <w:color w:val="auto"/>
                <w:vertAlign w:val="baseline"/>
                <w:lang w:val="en-US" w:eastAsia="zh-CN"/>
              </w:rPr>
              <w:t>30分</w:t>
            </w:r>
          </w:p>
        </w:tc>
      </w:tr>
      <w:tr w14:paraId="352E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5BA9E73E">
            <w:pPr>
              <w:rPr>
                <w:rFonts w:hint="default"/>
                <w:color w:val="auto"/>
                <w:vertAlign w:val="baseline"/>
                <w:lang w:val="en-US" w:eastAsia="zh-CN"/>
              </w:rPr>
            </w:pPr>
          </w:p>
        </w:tc>
        <w:tc>
          <w:tcPr>
            <w:tcW w:w="7900" w:type="dxa"/>
          </w:tcPr>
          <w:p w14:paraId="7EB9F7AF">
            <w:pPr>
              <w:rPr>
                <w:rFonts w:hint="default"/>
                <w:color w:val="auto"/>
                <w:vertAlign w:val="baseline"/>
                <w:lang w:val="en-US" w:eastAsia="zh-CN"/>
              </w:rPr>
            </w:pPr>
            <w:r>
              <w:rPr>
                <w:rFonts w:hint="eastAsia"/>
                <w:color w:val="auto"/>
                <w:vertAlign w:val="baseline"/>
                <w:lang w:val="en-US" w:eastAsia="zh-CN"/>
              </w:rPr>
              <w:t>被本公司通报批评或函告处罚的</w:t>
            </w:r>
          </w:p>
        </w:tc>
        <w:tc>
          <w:tcPr>
            <w:tcW w:w="1037" w:type="dxa"/>
          </w:tcPr>
          <w:p w14:paraId="5A602183">
            <w:pPr>
              <w:rPr>
                <w:rFonts w:hint="default"/>
                <w:color w:val="auto"/>
                <w:vertAlign w:val="baseline"/>
                <w:lang w:val="en-US" w:eastAsia="zh-CN"/>
              </w:rPr>
            </w:pPr>
            <w:r>
              <w:rPr>
                <w:rFonts w:hint="eastAsia"/>
                <w:color w:val="auto"/>
                <w:vertAlign w:val="baseline"/>
                <w:lang w:val="en-US" w:eastAsia="zh-CN"/>
              </w:rPr>
              <w:t>20分</w:t>
            </w:r>
          </w:p>
        </w:tc>
      </w:tr>
      <w:tr w14:paraId="6CFC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30F5418D">
            <w:pPr>
              <w:rPr>
                <w:rFonts w:hint="default"/>
                <w:color w:val="auto"/>
                <w:vertAlign w:val="baseline"/>
                <w:lang w:val="en-US" w:eastAsia="zh-CN"/>
              </w:rPr>
            </w:pPr>
          </w:p>
        </w:tc>
        <w:tc>
          <w:tcPr>
            <w:tcW w:w="7900" w:type="dxa"/>
          </w:tcPr>
          <w:p w14:paraId="00528287">
            <w:pPr>
              <w:rPr>
                <w:rFonts w:hint="default"/>
                <w:color w:val="auto"/>
                <w:vertAlign w:val="baseline"/>
                <w:lang w:val="en-US" w:eastAsia="zh-CN"/>
              </w:rPr>
            </w:pPr>
            <w:r>
              <w:rPr>
                <w:rFonts w:hint="eastAsia"/>
                <w:color w:val="auto"/>
                <w:vertAlign w:val="baseline"/>
                <w:lang w:val="en-US" w:eastAsia="zh-CN"/>
              </w:rPr>
              <w:t>对作出的扣分处理，服务单位拒绝签字确认的</w:t>
            </w:r>
          </w:p>
        </w:tc>
        <w:tc>
          <w:tcPr>
            <w:tcW w:w="1037" w:type="dxa"/>
          </w:tcPr>
          <w:p w14:paraId="06B439AC">
            <w:pPr>
              <w:rPr>
                <w:rFonts w:hint="default"/>
                <w:color w:val="auto"/>
                <w:vertAlign w:val="baseline"/>
                <w:lang w:val="en-US" w:eastAsia="zh-CN"/>
              </w:rPr>
            </w:pPr>
            <w:r>
              <w:rPr>
                <w:rFonts w:hint="eastAsia"/>
                <w:color w:val="auto"/>
                <w:vertAlign w:val="baseline"/>
                <w:lang w:val="en-US" w:eastAsia="zh-CN"/>
              </w:rPr>
              <w:t>10分</w:t>
            </w:r>
          </w:p>
        </w:tc>
      </w:tr>
      <w:tr w14:paraId="7AF7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38A141F9">
            <w:pPr>
              <w:rPr>
                <w:rFonts w:hint="default"/>
                <w:color w:val="auto"/>
                <w:vertAlign w:val="baseline"/>
                <w:lang w:val="en-US" w:eastAsia="zh-CN"/>
              </w:rPr>
            </w:pPr>
          </w:p>
        </w:tc>
        <w:tc>
          <w:tcPr>
            <w:tcW w:w="7900" w:type="dxa"/>
          </w:tcPr>
          <w:p w14:paraId="38B88684">
            <w:pPr>
              <w:rPr>
                <w:rFonts w:hint="default"/>
                <w:color w:val="auto"/>
                <w:vertAlign w:val="baseline"/>
                <w:lang w:val="en-US" w:eastAsia="zh-CN"/>
              </w:rPr>
            </w:pPr>
            <w:r>
              <w:rPr>
                <w:rFonts w:hint="eastAsia"/>
                <w:color w:val="auto"/>
                <w:vertAlign w:val="baseline"/>
                <w:lang w:val="en-US" w:eastAsia="zh-CN"/>
              </w:rPr>
              <w:t>未经委托方同意，无故拒绝承接业务的</w:t>
            </w:r>
          </w:p>
        </w:tc>
        <w:tc>
          <w:tcPr>
            <w:tcW w:w="1037" w:type="dxa"/>
          </w:tcPr>
          <w:p w14:paraId="5F01BBF9">
            <w:pPr>
              <w:rPr>
                <w:rFonts w:hint="default"/>
                <w:color w:val="auto"/>
                <w:vertAlign w:val="baseline"/>
                <w:lang w:val="en-US" w:eastAsia="zh-CN"/>
              </w:rPr>
            </w:pPr>
            <w:r>
              <w:rPr>
                <w:rFonts w:hint="eastAsia"/>
                <w:color w:val="auto"/>
                <w:vertAlign w:val="baseline"/>
                <w:lang w:val="en-US" w:eastAsia="zh-CN"/>
              </w:rPr>
              <w:t>10分</w:t>
            </w:r>
          </w:p>
        </w:tc>
      </w:tr>
      <w:tr w14:paraId="47B1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18E7A531">
            <w:pPr>
              <w:rPr>
                <w:rFonts w:hint="default"/>
                <w:color w:val="auto"/>
                <w:vertAlign w:val="baseline"/>
                <w:lang w:val="en-US" w:eastAsia="zh-CN"/>
              </w:rPr>
            </w:pPr>
          </w:p>
        </w:tc>
        <w:tc>
          <w:tcPr>
            <w:tcW w:w="7900" w:type="dxa"/>
          </w:tcPr>
          <w:p w14:paraId="39D285DB">
            <w:pPr>
              <w:rPr>
                <w:rFonts w:hint="default"/>
                <w:color w:val="auto"/>
                <w:vertAlign w:val="baseline"/>
                <w:lang w:val="en-US" w:eastAsia="zh-CN"/>
              </w:rPr>
            </w:pPr>
            <w:r>
              <w:rPr>
                <w:rFonts w:hint="eastAsia"/>
                <w:color w:val="auto"/>
                <w:vertAlign w:val="baseline"/>
                <w:lang w:val="en-US" w:eastAsia="zh-CN"/>
              </w:rPr>
              <w:t>服务单位未按委托合同约定开展工作，或应工作不配合或不按合同履约的</w:t>
            </w:r>
          </w:p>
        </w:tc>
        <w:tc>
          <w:tcPr>
            <w:tcW w:w="1037" w:type="dxa"/>
          </w:tcPr>
          <w:p w14:paraId="64EA7006">
            <w:pPr>
              <w:rPr>
                <w:rFonts w:hint="default"/>
                <w:color w:val="auto"/>
                <w:vertAlign w:val="baseline"/>
                <w:lang w:val="en-US" w:eastAsia="zh-CN"/>
              </w:rPr>
            </w:pPr>
            <w:r>
              <w:rPr>
                <w:rFonts w:hint="eastAsia"/>
                <w:color w:val="auto"/>
                <w:vertAlign w:val="baseline"/>
                <w:lang w:val="en-US" w:eastAsia="zh-CN"/>
              </w:rPr>
              <w:t>10分</w:t>
            </w:r>
          </w:p>
        </w:tc>
      </w:tr>
      <w:tr w14:paraId="6A5E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7B89BFE6">
            <w:pPr>
              <w:rPr>
                <w:rFonts w:hint="default"/>
                <w:color w:val="auto"/>
                <w:vertAlign w:val="baseline"/>
                <w:lang w:val="en-US" w:eastAsia="zh-CN"/>
              </w:rPr>
            </w:pPr>
          </w:p>
        </w:tc>
        <w:tc>
          <w:tcPr>
            <w:tcW w:w="7900" w:type="dxa"/>
          </w:tcPr>
          <w:p w14:paraId="760461A2">
            <w:pPr>
              <w:rPr>
                <w:rFonts w:hint="default"/>
                <w:color w:val="auto"/>
                <w:vertAlign w:val="baseline"/>
                <w:lang w:val="en-US" w:eastAsia="zh-CN"/>
              </w:rPr>
            </w:pPr>
            <w:r>
              <w:rPr>
                <w:rFonts w:hint="eastAsia"/>
                <w:color w:val="auto"/>
                <w:vertAlign w:val="baseline"/>
                <w:lang w:val="en-US" w:eastAsia="zh-CN"/>
              </w:rPr>
              <w:t>因工作拖沓或失误对业主造成影响或损失的</w:t>
            </w:r>
          </w:p>
        </w:tc>
        <w:tc>
          <w:tcPr>
            <w:tcW w:w="1037" w:type="dxa"/>
          </w:tcPr>
          <w:p w14:paraId="7B69D6B8">
            <w:pPr>
              <w:rPr>
                <w:rFonts w:hint="default"/>
                <w:color w:val="auto"/>
                <w:vertAlign w:val="baseline"/>
                <w:lang w:val="en-US" w:eastAsia="zh-CN"/>
              </w:rPr>
            </w:pPr>
            <w:r>
              <w:rPr>
                <w:rFonts w:hint="eastAsia"/>
                <w:color w:val="auto"/>
                <w:vertAlign w:val="baseline"/>
                <w:lang w:val="en-US" w:eastAsia="zh-CN"/>
              </w:rPr>
              <w:t>10分</w:t>
            </w:r>
          </w:p>
        </w:tc>
      </w:tr>
      <w:tr w14:paraId="0FF6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076F8AE5">
            <w:pPr>
              <w:rPr>
                <w:rFonts w:hint="default"/>
                <w:color w:val="auto"/>
                <w:vertAlign w:val="baseline"/>
                <w:lang w:val="en-US" w:eastAsia="zh-CN"/>
              </w:rPr>
            </w:pPr>
          </w:p>
        </w:tc>
        <w:tc>
          <w:tcPr>
            <w:tcW w:w="7900" w:type="dxa"/>
          </w:tcPr>
          <w:p w14:paraId="1AE2B772">
            <w:pPr>
              <w:rPr>
                <w:rFonts w:hint="default"/>
                <w:color w:val="auto"/>
                <w:vertAlign w:val="baseline"/>
                <w:lang w:val="en-US" w:eastAsia="zh-CN"/>
              </w:rPr>
            </w:pPr>
            <w:r>
              <w:rPr>
                <w:rFonts w:hint="eastAsia"/>
                <w:color w:val="auto"/>
                <w:vertAlign w:val="baseline"/>
                <w:lang w:val="en-US" w:eastAsia="zh-CN"/>
              </w:rPr>
              <w:t>未在规定时间完成工作内容的</w:t>
            </w:r>
          </w:p>
        </w:tc>
        <w:tc>
          <w:tcPr>
            <w:tcW w:w="1037" w:type="dxa"/>
          </w:tcPr>
          <w:p w14:paraId="16BBDA2B">
            <w:pPr>
              <w:rPr>
                <w:rFonts w:hint="default"/>
                <w:color w:val="auto"/>
                <w:vertAlign w:val="baseline"/>
                <w:lang w:val="en-US" w:eastAsia="zh-CN"/>
              </w:rPr>
            </w:pPr>
            <w:r>
              <w:rPr>
                <w:rFonts w:hint="eastAsia"/>
                <w:color w:val="auto"/>
                <w:vertAlign w:val="baseline"/>
                <w:lang w:val="en-US" w:eastAsia="zh-CN"/>
              </w:rPr>
              <w:t>5分</w:t>
            </w:r>
          </w:p>
        </w:tc>
      </w:tr>
      <w:tr w14:paraId="5FC1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0C11C49B">
            <w:pPr>
              <w:rPr>
                <w:rFonts w:hint="default"/>
                <w:color w:val="auto"/>
                <w:vertAlign w:val="baseline"/>
                <w:lang w:val="en-US" w:eastAsia="zh-CN"/>
              </w:rPr>
            </w:pPr>
          </w:p>
        </w:tc>
        <w:tc>
          <w:tcPr>
            <w:tcW w:w="7900" w:type="dxa"/>
          </w:tcPr>
          <w:p w14:paraId="3B376ACE">
            <w:pPr>
              <w:rPr>
                <w:rFonts w:hint="default"/>
                <w:color w:val="auto"/>
                <w:vertAlign w:val="baseline"/>
                <w:lang w:val="en-US" w:eastAsia="zh-CN"/>
              </w:rPr>
            </w:pPr>
            <w:r>
              <w:rPr>
                <w:rFonts w:hint="eastAsia"/>
                <w:color w:val="auto"/>
                <w:vertAlign w:val="baseline"/>
                <w:lang w:val="en-US" w:eastAsia="zh-CN"/>
              </w:rPr>
              <w:t>服务单位为按合同要求提供相关资料或资料不齐全的</w:t>
            </w:r>
          </w:p>
        </w:tc>
        <w:tc>
          <w:tcPr>
            <w:tcW w:w="1037" w:type="dxa"/>
          </w:tcPr>
          <w:p w14:paraId="022D14DA">
            <w:pPr>
              <w:rPr>
                <w:rFonts w:hint="default"/>
                <w:color w:val="auto"/>
                <w:vertAlign w:val="baseline"/>
                <w:lang w:val="en-US" w:eastAsia="zh-CN"/>
              </w:rPr>
            </w:pPr>
            <w:r>
              <w:rPr>
                <w:rFonts w:hint="eastAsia"/>
                <w:color w:val="auto"/>
                <w:vertAlign w:val="baseline"/>
                <w:lang w:val="en-US" w:eastAsia="zh-CN"/>
              </w:rPr>
              <w:t>5分</w:t>
            </w:r>
          </w:p>
        </w:tc>
      </w:tr>
      <w:tr w14:paraId="67E1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673BCE94">
            <w:pPr>
              <w:rPr>
                <w:rFonts w:hint="default"/>
                <w:color w:val="auto"/>
                <w:vertAlign w:val="baseline"/>
                <w:lang w:val="en-US" w:eastAsia="zh-CN"/>
              </w:rPr>
            </w:pPr>
          </w:p>
        </w:tc>
        <w:tc>
          <w:tcPr>
            <w:tcW w:w="7900" w:type="dxa"/>
          </w:tcPr>
          <w:p w14:paraId="680D0EE7">
            <w:pPr>
              <w:rPr>
                <w:rFonts w:hint="default"/>
                <w:color w:val="auto"/>
                <w:vertAlign w:val="baseline"/>
                <w:lang w:val="en-US" w:eastAsia="zh-CN"/>
              </w:rPr>
            </w:pPr>
            <w:r>
              <w:rPr>
                <w:rFonts w:hint="eastAsia"/>
                <w:color w:val="auto"/>
                <w:vertAlign w:val="baseline"/>
                <w:lang w:val="en-US" w:eastAsia="zh-CN"/>
              </w:rPr>
              <w:t>服务配合不到位的及其他不良行为造成不良后果的</w:t>
            </w:r>
          </w:p>
        </w:tc>
        <w:tc>
          <w:tcPr>
            <w:tcW w:w="1037" w:type="dxa"/>
          </w:tcPr>
          <w:p w14:paraId="711E60CD">
            <w:pPr>
              <w:rPr>
                <w:rFonts w:hint="default"/>
                <w:color w:val="auto"/>
                <w:vertAlign w:val="baseline"/>
                <w:lang w:val="en-US" w:eastAsia="zh-CN"/>
              </w:rPr>
            </w:pPr>
            <w:r>
              <w:rPr>
                <w:rFonts w:hint="eastAsia"/>
                <w:color w:val="auto"/>
                <w:vertAlign w:val="baseline"/>
                <w:lang w:val="en-US" w:eastAsia="zh-CN"/>
              </w:rPr>
              <w:t>5分</w:t>
            </w:r>
          </w:p>
        </w:tc>
      </w:tr>
      <w:tr w14:paraId="115F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1473E5EF">
            <w:pPr>
              <w:rPr>
                <w:rFonts w:hint="default"/>
                <w:color w:val="auto"/>
                <w:vertAlign w:val="baseline"/>
                <w:lang w:val="en-US" w:eastAsia="zh-CN"/>
              </w:rPr>
            </w:pPr>
          </w:p>
        </w:tc>
        <w:tc>
          <w:tcPr>
            <w:tcW w:w="7900" w:type="dxa"/>
          </w:tcPr>
          <w:p w14:paraId="3D0BFE2D">
            <w:pPr>
              <w:rPr>
                <w:rFonts w:hint="default"/>
                <w:color w:val="auto"/>
                <w:vertAlign w:val="baseline"/>
                <w:lang w:val="en-US" w:eastAsia="zh-CN"/>
              </w:rPr>
            </w:pPr>
            <w:r>
              <w:rPr>
                <w:rFonts w:hint="eastAsia"/>
                <w:color w:val="auto"/>
                <w:vertAlign w:val="baseline"/>
                <w:lang w:val="en-US" w:eastAsia="zh-CN"/>
              </w:rPr>
              <w:t>在咨询发现问题未及时向业主单位报告或未提出合理处理意见的</w:t>
            </w:r>
          </w:p>
        </w:tc>
        <w:tc>
          <w:tcPr>
            <w:tcW w:w="1037" w:type="dxa"/>
          </w:tcPr>
          <w:p w14:paraId="221EA025">
            <w:pPr>
              <w:rPr>
                <w:rFonts w:hint="default"/>
                <w:color w:val="auto"/>
                <w:vertAlign w:val="baseline"/>
                <w:lang w:val="en-US" w:eastAsia="zh-CN"/>
              </w:rPr>
            </w:pPr>
            <w:r>
              <w:rPr>
                <w:rFonts w:hint="eastAsia"/>
                <w:color w:val="auto"/>
                <w:vertAlign w:val="baseline"/>
                <w:lang w:val="en-US" w:eastAsia="zh-CN"/>
              </w:rPr>
              <w:t>5分</w:t>
            </w:r>
          </w:p>
        </w:tc>
      </w:tr>
      <w:tr w14:paraId="5A89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28E4C821">
            <w:pPr>
              <w:rPr>
                <w:rFonts w:hint="default"/>
                <w:color w:val="auto"/>
                <w:vertAlign w:val="baseline"/>
                <w:lang w:val="en-US" w:eastAsia="zh-CN"/>
              </w:rPr>
            </w:pPr>
          </w:p>
        </w:tc>
        <w:tc>
          <w:tcPr>
            <w:tcW w:w="7900" w:type="dxa"/>
          </w:tcPr>
          <w:p w14:paraId="20243349">
            <w:pPr>
              <w:rPr>
                <w:rFonts w:hint="default"/>
                <w:color w:val="auto"/>
                <w:vertAlign w:val="baseline"/>
                <w:lang w:val="en-US" w:eastAsia="zh-CN"/>
              </w:rPr>
            </w:pPr>
            <w:r>
              <w:rPr>
                <w:rFonts w:hint="eastAsia"/>
                <w:color w:val="auto"/>
                <w:vertAlign w:val="baseline"/>
                <w:lang w:val="en-US" w:eastAsia="zh-CN"/>
              </w:rPr>
              <w:t>发布的采购有关信息未经采购人、监管人员确认，擅自公布的</w:t>
            </w:r>
          </w:p>
        </w:tc>
        <w:tc>
          <w:tcPr>
            <w:tcW w:w="1037" w:type="dxa"/>
          </w:tcPr>
          <w:p w14:paraId="7B5A702F">
            <w:pPr>
              <w:rPr>
                <w:rFonts w:hint="default"/>
                <w:color w:val="auto"/>
                <w:vertAlign w:val="baseline"/>
                <w:lang w:val="en-US" w:eastAsia="zh-CN"/>
              </w:rPr>
            </w:pPr>
            <w:r>
              <w:rPr>
                <w:rFonts w:hint="eastAsia"/>
                <w:color w:val="auto"/>
                <w:vertAlign w:val="baseline"/>
                <w:lang w:val="en-US" w:eastAsia="zh-CN"/>
              </w:rPr>
              <w:t>5分</w:t>
            </w:r>
          </w:p>
        </w:tc>
      </w:tr>
      <w:tr w14:paraId="3924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36A527D7">
            <w:pPr>
              <w:rPr>
                <w:rFonts w:hint="default"/>
                <w:color w:val="auto"/>
                <w:vertAlign w:val="baseline"/>
                <w:lang w:val="en-US" w:eastAsia="zh-CN"/>
              </w:rPr>
            </w:pPr>
          </w:p>
        </w:tc>
        <w:tc>
          <w:tcPr>
            <w:tcW w:w="7900" w:type="dxa"/>
          </w:tcPr>
          <w:p w14:paraId="76F94687">
            <w:pPr>
              <w:rPr>
                <w:rFonts w:hint="default"/>
                <w:color w:val="auto"/>
                <w:vertAlign w:val="baseline"/>
                <w:lang w:val="en-US" w:eastAsia="zh-CN"/>
              </w:rPr>
            </w:pPr>
            <w:r>
              <w:rPr>
                <w:rFonts w:hint="eastAsia"/>
                <w:color w:val="auto"/>
                <w:vertAlign w:val="baseline"/>
                <w:lang w:val="en-US" w:eastAsia="zh-CN"/>
              </w:rPr>
              <w:t>因采购代理原因，在采购招标过程中存在不公平或失误或失职造成投诉的，投诉成立加倍扣分</w:t>
            </w:r>
          </w:p>
        </w:tc>
        <w:tc>
          <w:tcPr>
            <w:tcW w:w="1037" w:type="dxa"/>
          </w:tcPr>
          <w:p w14:paraId="783F204D">
            <w:pPr>
              <w:rPr>
                <w:rFonts w:hint="default"/>
                <w:color w:val="auto"/>
                <w:vertAlign w:val="baseline"/>
                <w:lang w:val="en-US" w:eastAsia="zh-CN"/>
              </w:rPr>
            </w:pPr>
            <w:r>
              <w:rPr>
                <w:rFonts w:hint="eastAsia"/>
                <w:color w:val="auto"/>
                <w:vertAlign w:val="baseline"/>
                <w:lang w:val="en-US" w:eastAsia="zh-CN"/>
              </w:rPr>
              <w:t>10分</w:t>
            </w:r>
          </w:p>
        </w:tc>
      </w:tr>
      <w:tr w14:paraId="4416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62D82C10">
            <w:pPr>
              <w:rPr>
                <w:rFonts w:hint="default"/>
                <w:color w:val="auto"/>
                <w:vertAlign w:val="baseline"/>
                <w:lang w:val="en-US" w:eastAsia="zh-CN"/>
              </w:rPr>
            </w:pPr>
          </w:p>
        </w:tc>
        <w:tc>
          <w:tcPr>
            <w:tcW w:w="7900" w:type="dxa"/>
          </w:tcPr>
          <w:p w14:paraId="7C14BE40">
            <w:pPr>
              <w:rPr>
                <w:rFonts w:hint="default"/>
                <w:color w:val="auto"/>
                <w:vertAlign w:val="baseline"/>
                <w:lang w:val="en-US" w:eastAsia="zh-CN"/>
              </w:rPr>
            </w:pPr>
            <w:r>
              <w:rPr>
                <w:rFonts w:hint="eastAsia"/>
                <w:color w:val="auto"/>
                <w:vertAlign w:val="baseline"/>
                <w:lang w:val="en-US" w:eastAsia="zh-CN"/>
              </w:rPr>
              <w:t>采购代理除按规定的代理费外，以资料费、人工费为由，额外收取投标人费用的</w:t>
            </w:r>
          </w:p>
        </w:tc>
        <w:tc>
          <w:tcPr>
            <w:tcW w:w="1037" w:type="dxa"/>
          </w:tcPr>
          <w:p w14:paraId="07BBCE70">
            <w:pPr>
              <w:rPr>
                <w:rFonts w:hint="default"/>
                <w:color w:val="auto"/>
                <w:vertAlign w:val="baseline"/>
                <w:lang w:val="en-US" w:eastAsia="zh-CN"/>
              </w:rPr>
            </w:pPr>
            <w:r>
              <w:rPr>
                <w:rFonts w:hint="eastAsia"/>
                <w:color w:val="auto"/>
                <w:vertAlign w:val="baseline"/>
                <w:lang w:val="en-US" w:eastAsia="zh-CN"/>
              </w:rPr>
              <w:t>20分</w:t>
            </w:r>
          </w:p>
        </w:tc>
      </w:tr>
      <w:tr w14:paraId="7E7B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05B24A65">
            <w:pPr>
              <w:rPr>
                <w:rFonts w:hint="default"/>
                <w:color w:val="auto"/>
                <w:vertAlign w:val="baseline"/>
                <w:lang w:val="en-US" w:eastAsia="zh-CN"/>
              </w:rPr>
            </w:pPr>
          </w:p>
        </w:tc>
        <w:tc>
          <w:tcPr>
            <w:tcW w:w="7900" w:type="dxa"/>
          </w:tcPr>
          <w:p w14:paraId="2DC670A0">
            <w:pPr>
              <w:rPr>
                <w:rFonts w:hint="default"/>
                <w:color w:val="auto"/>
                <w:vertAlign w:val="baseline"/>
                <w:lang w:val="en-US" w:eastAsia="zh-CN"/>
              </w:rPr>
            </w:pPr>
            <w:r>
              <w:rPr>
                <w:rFonts w:hint="eastAsia"/>
                <w:color w:val="auto"/>
                <w:vertAlign w:val="baseline"/>
                <w:lang w:val="en-US" w:eastAsia="zh-CN"/>
              </w:rPr>
              <w:t>采购代理编制的采购文件有违法有关法律法规规定的</w:t>
            </w:r>
          </w:p>
        </w:tc>
        <w:tc>
          <w:tcPr>
            <w:tcW w:w="1037" w:type="dxa"/>
          </w:tcPr>
          <w:p w14:paraId="1185DEE8">
            <w:pPr>
              <w:rPr>
                <w:rFonts w:hint="default"/>
                <w:color w:val="auto"/>
                <w:vertAlign w:val="baseline"/>
                <w:lang w:val="en-US" w:eastAsia="zh-CN"/>
              </w:rPr>
            </w:pPr>
            <w:r>
              <w:rPr>
                <w:rFonts w:hint="eastAsia"/>
                <w:color w:val="auto"/>
                <w:vertAlign w:val="baseline"/>
                <w:lang w:val="en-US" w:eastAsia="zh-CN"/>
              </w:rPr>
              <w:t>20分</w:t>
            </w:r>
          </w:p>
        </w:tc>
      </w:tr>
      <w:tr w14:paraId="304A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20FD32EE">
            <w:pPr>
              <w:rPr>
                <w:rFonts w:hint="default"/>
                <w:color w:val="auto"/>
                <w:vertAlign w:val="baseline"/>
                <w:lang w:val="en-US" w:eastAsia="zh-CN"/>
              </w:rPr>
            </w:pPr>
          </w:p>
        </w:tc>
        <w:tc>
          <w:tcPr>
            <w:tcW w:w="7900" w:type="dxa"/>
          </w:tcPr>
          <w:p w14:paraId="200326F6">
            <w:pPr>
              <w:rPr>
                <w:rFonts w:hint="default"/>
                <w:color w:val="auto"/>
                <w:vertAlign w:val="baseline"/>
                <w:lang w:val="en-US" w:eastAsia="zh-CN"/>
              </w:rPr>
            </w:pPr>
            <w:r>
              <w:rPr>
                <w:rFonts w:hint="eastAsia"/>
                <w:color w:val="auto"/>
                <w:vertAlign w:val="baseline"/>
                <w:lang w:val="en-US" w:eastAsia="zh-CN"/>
              </w:rPr>
              <w:t>采购代理在代理过程，代理人员未及时到岗到位、认真履职的</w:t>
            </w:r>
          </w:p>
        </w:tc>
        <w:tc>
          <w:tcPr>
            <w:tcW w:w="1037" w:type="dxa"/>
          </w:tcPr>
          <w:p w14:paraId="6900F870">
            <w:pPr>
              <w:rPr>
                <w:rFonts w:hint="default"/>
                <w:color w:val="auto"/>
                <w:vertAlign w:val="baseline"/>
                <w:lang w:val="en-US" w:eastAsia="zh-CN"/>
              </w:rPr>
            </w:pPr>
            <w:r>
              <w:rPr>
                <w:rFonts w:hint="eastAsia"/>
                <w:color w:val="auto"/>
                <w:vertAlign w:val="baseline"/>
                <w:lang w:val="en-US" w:eastAsia="zh-CN"/>
              </w:rPr>
              <w:t>2分</w:t>
            </w:r>
          </w:p>
        </w:tc>
      </w:tr>
      <w:tr w14:paraId="354C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2DB87C91">
            <w:pPr>
              <w:rPr>
                <w:rFonts w:hint="default"/>
                <w:color w:val="auto"/>
                <w:vertAlign w:val="baseline"/>
                <w:lang w:val="en-US" w:eastAsia="zh-CN"/>
              </w:rPr>
            </w:pPr>
          </w:p>
        </w:tc>
        <w:tc>
          <w:tcPr>
            <w:tcW w:w="7900" w:type="dxa"/>
          </w:tcPr>
          <w:p w14:paraId="0C6A303E">
            <w:pPr>
              <w:rPr>
                <w:rFonts w:hint="default"/>
                <w:color w:val="auto"/>
                <w:vertAlign w:val="baseline"/>
                <w:lang w:val="en-US" w:eastAsia="zh-CN"/>
              </w:rPr>
            </w:pPr>
            <w:r>
              <w:rPr>
                <w:rFonts w:hint="eastAsia"/>
                <w:color w:val="auto"/>
                <w:vertAlign w:val="baseline"/>
                <w:lang w:val="en-US" w:eastAsia="zh-CN"/>
              </w:rPr>
              <w:t>是否按照有关规定和要求及时编制采购招标文件、修改采购招标文件</w:t>
            </w:r>
          </w:p>
        </w:tc>
        <w:tc>
          <w:tcPr>
            <w:tcW w:w="1037" w:type="dxa"/>
          </w:tcPr>
          <w:p w14:paraId="7681E74B">
            <w:pPr>
              <w:rPr>
                <w:rFonts w:hint="default"/>
                <w:color w:val="auto"/>
                <w:vertAlign w:val="baseline"/>
                <w:lang w:val="en-US" w:eastAsia="zh-CN"/>
              </w:rPr>
            </w:pPr>
            <w:r>
              <w:rPr>
                <w:rFonts w:hint="eastAsia"/>
                <w:color w:val="auto"/>
                <w:vertAlign w:val="baseline"/>
                <w:lang w:val="en-US" w:eastAsia="zh-CN"/>
              </w:rPr>
              <w:t>2分</w:t>
            </w:r>
          </w:p>
        </w:tc>
      </w:tr>
      <w:tr w14:paraId="7B41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121119FC">
            <w:pPr>
              <w:rPr>
                <w:rFonts w:hint="default"/>
                <w:color w:val="auto"/>
                <w:vertAlign w:val="baseline"/>
                <w:lang w:val="en-US" w:eastAsia="zh-CN"/>
              </w:rPr>
            </w:pPr>
          </w:p>
        </w:tc>
        <w:tc>
          <w:tcPr>
            <w:tcW w:w="7900" w:type="dxa"/>
          </w:tcPr>
          <w:p w14:paraId="753EDF13">
            <w:pPr>
              <w:rPr>
                <w:rFonts w:hint="default"/>
                <w:color w:val="auto"/>
                <w:vertAlign w:val="baseline"/>
                <w:lang w:val="en-US" w:eastAsia="zh-CN"/>
              </w:rPr>
            </w:pPr>
            <w:r>
              <w:rPr>
                <w:rFonts w:hint="eastAsia"/>
                <w:color w:val="auto"/>
                <w:vertAlign w:val="baseline"/>
                <w:lang w:val="en-US" w:eastAsia="zh-CN"/>
              </w:rPr>
              <w:t>送审的采购招标文件中，内容前后矛盾的</w:t>
            </w:r>
          </w:p>
        </w:tc>
        <w:tc>
          <w:tcPr>
            <w:tcW w:w="1037" w:type="dxa"/>
          </w:tcPr>
          <w:p w14:paraId="4D1FA0C0">
            <w:pPr>
              <w:rPr>
                <w:rFonts w:hint="default"/>
                <w:color w:val="auto"/>
                <w:vertAlign w:val="baseline"/>
                <w:lang w:val="en-US" w:eastAsia="zh-CN"/>
              </w:rPr>
            </w:pPr>
            <w:r>
              <w:rPr>
                <w:rFonts w:hint="eastAsia"/>
                <w:color w:val="auto"/>
                <w:vertAlign w:val="baseline"/>
                <w:lang w:val="en-US" w:eastAsia="zh-CN"/>
              </w:rPr>
              <w:t>2分</w:t>
            </w:r>
          </w:p>
        </w:tc>
      </w:tr>
      <w:tr w14:paraId="2F40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0533585D">
            <w:pPr>
              <w:rPr>
                <w:rFonts w:hint="default"/>
                <w:color w:val="auto"/>
                <w:vertAlign w:val="baseline"/>
                <w:lang w:val="en-US" w:eastAsia="zh-CN"/>
              </w:rPr>
            </w:pPr>
          </w:p>
        </w:tc>
        <w:tc>
          <w:tcPr>
            <w:tcW w:w="7900" w:type="dxa"/>
          </w:tcPr>
          <w:p w14:paraId="666ABC9D">
            <w:pPr>
              <w:rPr>
                <w:rFonts w:hint="default"/>
                <w:color w:val="auto"/>
                <w:vertAlign w:val="baseline"/>
                <w:lang w:val="en-US" w:eastAsia="zh-CN"/>
              </w:rPr>
            </w:pPr>
            <w:r>
              <w:rPr>
                <w:rFonts w:hint="eastAsia"/>
                <w:color w:val="auto"/>
                <w:vertAlign w:val="baseline"/>
                <w:lang w:val="en-US" w:eastAsia="zh-CN"/>
              </w:rPr>
              <w:t>网上发布的采购招标文件与备案的采购招标文件不符的</w:t>
            </w:r>
          </w:p>
        </w:tc>
        <w:tc>
          <w:tcPr>
            <w:tcW w:w="1037" w:type="dxa"/>
          </w:tcPr>
          <w:p w14:paraId="02AB6317">
            <w:pPr>
              <w:rPr>
                <w:rFonts w:hint="default"/>
                <w:color w:val="auto"/>
                <w:vertAlign w:val="baseline"/>
                <w:lang w:val="en-US" w:eastAsia="zh-CN"/>
              </w:rPr>
            </w:pPr>
            <w:r>
              <w:rPr>
                <w:rFonts w:hint="eastAsia"/>
                <w:color w:val="auto"/>
                <w:vertAlign w:val="baseline"/>
                <w:lang w:val="en-US" w:eastAsia="zh-CN"/>
              </w:rPr>
              <w:t>5分</w:t>
            </w:r>
          </w:p>
        </w:tc>
      </w:tr>
      <w:tr w14:paraId="3549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3CCABFFD">
            <w:pPr>
              <w:rPr>
                <w:rFonts w:hint="default"/>
                <w:color w:val="auto"/>
                <w:vertAlign w:val="baseline"/>
                <w:lang w:val="en-US" w:eastAsia="zh-CN"/>
              </w:rPr>
            </w:pPr>
          </w:p>
        </w:tc>
        <w:tc>
          <w:tcPr>
            <w:tcW w:w="7900" w:type="dxa"/>
          </w:tcPr>
          <w:p w14:paraId="2D2914C7">
            <w:pPr>
              <w:rPr>
                <w:rFonts w:hint="default"/>
                <w:color w:val="auto"/>
                <w:vertAlign w:val="baseline"/>
                <w:lang w:val="en-US" w:eastAsia="zh-CN"/>
              </w:rPr>
            </w:pPr>
            <w:r>
              <w:rPr>
                <w:rFonts w:hint="eastAsia"/>
                <w:color w:val="auto"/>
                <w:vertAlign w:val="baseline"/>
                <w:lang w:val="en-US" w:eastAsia="zh-CN"/>
              </w:rPr>
              <w:t>因采购代理原因，发布答疑、澄清、或补充公告，影响招标进展的</w:t>
            </w:r>
          </w:p>
        </w:tc>
        <w:tc>
          <w:tcPr>
            <w:tcW w:w="1037" w:type="dxa"/>
          </w:tcPr>
          <w:p w14:paraId="7F3FD65B">
            <w:pPr>
              <w:rPr>
                <w:rFonts w:hint="default"/>
                <w:color w:val="auto"/>
                <w:vertAlign w:val="baseline"/>
                <w:lang w:val="en-US" w:eastAsia="zh-CN"/>
              </w:rPr>
            </w:pPr>
            <w:r>
              <w:rPr>
                <w:rFonts w:hint="eastAsia"/>
                <w:color w:val="auto"/>
                <w:vertAlign w:val="baseline"/>
                <w:lang w:val="en-US" w:eastAsia="zh-CN"/>
              </w:rPr>
              <w:t>5分</w:t>
            </w:r>
          </w:p>
        </w:tc>
      </w:tr>
      <w:tr w14:paraId="5884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2CB2F230">
            <w:pPr>
              <w:rPr>
                <w:rFonts w:hint="default"/>
                <w:color w:val="auto"/>
                <w:vertAlign w:val="baseline"/>
                <w:lang w:val="en-US" w:eastAsia="zh-CN"/>
              </w:rPr>
            </w:pPr>
          </w:p>
        </w:tc>
        <w:tc>
          <w:tcPr>
            <w:tcW w:w="7900" w:type="dxa"/>
          </w:tcPr>
          <w:p w14:paraId="4B4BA5CC">
            <w:pPr>
              <w:rPr>
                <w:rFonts w:hint="default"/>
                <w:color w:val="auto"/>
                <w:vertAlign w:val="baseline"/>
                <w:lang w:val="en-US" w:eastAsia="zh-CN"/>
              </w:rPr>
            </w:pPr>
            <w:r>
              <w:rPr>
                <w:rFonts w:hint="eastAsia"/>
                <w:color w:val="auto"/>
                <w:vertAlign w:val="baseline"/>
                <w:lang w:val="en-US" w:eastAsia="zh-CN"/>
              </w:rPr>
              <w:t>未按规定的时间、地点、程序组织开评标或开标记录不完整，影响招投标进展的</w:t>
            </w:r>
          </w:p>
        </w:tc>
        <w:tc>
          <w:tcPr>
            <w:tcW w:w="1037" w:type="dxa"/>
          </w:tcPr>
          <w:p w14:paraId="710EFAFC">
            <w:pPr>
              <w:rPr>
                <w:rFonts w:hint="default"/>
                <w:color w:val="auto"/>
                <w:vertAlign w:val="baseline"/>
                <w:lang w:val="en-US" w:eastAsia="zh-CN"/>
              </w:rPr>
            </w:pPr>
            <w:r>
              <w:rPr>
                <w:rFonts w:hint="eastAsia"/>
                <w:color w:val="auto"/>
                <w:vertAlign w:val="baseline"/>
                <w:lang w:val="en-US" w:eastAsia="zh-CN"/>
              </w:rPr>
              <w:t>5分</w:t>
            </w:r>
          </w:p>
        </w:tc>
      </w:tr>
      <w:tr w14:paraId="5DA8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02B327D1">
            <w:pPr>
              <w:rPr>
                <w:rFonts w:hint="default"/>
                <w:color w:val="auto"/>
                <w:vertAlign w:val="baseline"/>
                <w:lang w:val="en-US" w:eastAsia="zh-CN"/>
              </w:rPr>
            </w:pPr>
          </w:p>
        </w:tc>
        <w:tc>
          <w:tcPr>
            <w:tcW w:w="7900" w:type="dxa"/>
          </w:tcPr>
          <w:p w14:paraId="28E6FCD8">
            <w:pPr>
              <w:rPr>
                <w:rFonts w:hint="default"/>
                <w:color w:val="auto"/>
                <w:vertAlign w:val="baseline"/>
                <w:lang w:val="en-US" w:eastAsia="zh-CN"/>
              </w:rPr>
            </w:pPr>
            <w:r>
              <w:rPr>
                <w:rFonts w:hint="eastAsia"/>
                <w:color w:val="auto"/>
                <w:vertAlign w:val="baseline"/>
                <w:lang w:val="en-US" w:eastAsia="zh-CN"/>
              </w:rPr>
              <w:t>开评标流程出现较大差错无法补救或对项目造成影响的</w:t>
            </w:r>
          </w:p>
        </w:tc>
        <w:tc>
          <w:tcPr>
            <w:tcW w:w="1037" w:type="dxa"/>
          </w:tcPr>
          <w:p w14:paraId="4B95E5A6">
            <w:pPr>
              <w:rPr>
                <w:rFonts w:hint="default"/>
                <w:color w:val="auto"/>
                <w:vertAlign w:val="baseline"/>
                <w:lang w:val="en-US" w:eastAsia="zh-CN"/>
              </w:rPr>
            </w:pPr>
            <w:r>
              <w:rPr>
                <w:rFonts w:hint="eastAsia"/>
                <w:color w:val="auto"/>
                <w:vertAlign w:val="baseline"/>
                <w:lang w:val="en-US" w:eastAsia="zh-CN"/>
              </w:rPr>
              <w:t>5分</w:t>
            </w:r>
          </w:p>
        </w:tc>
      </w:tr>
      <w:tr w14:paraId="537B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3E730615">
            <w:pPr>
              <w:rPr>
                <w:rFonts w:hint="default"/>
                <w:color w:val="auto"/>
                <w:vertAlign w:val="baseline"/>
                <w:lang w:val="en-US" w:eastAsia="zh-CN"/>
              </w:rPr>
            </w:pPr>
          </w:p>
        </w:tc>
        <w:tc>
          <w:tcPr>
            <w:tcW w:w="7900" w:type="dxa"/>
          </w:tcPr>
          <w:p w14:paraId="5F39AEBD">
            <w:pPr>
              <w:rPr>
                <w:rFonts w:hint="default"/>
                <w:color w:val="auto"/>
                <w:vertAlign w:val="baseline"/>
                <w:lang w:val="en-US" w:eastAsia="zh-CN"/>
              </w:rPr>
            </w:pPr>
            <w:r>
              <w:rPr>
                <w:rFonts w:hint="eastAsia"/>
                <w:color w:val="auto"/>
                <w:vertAlign w:val="baseline"/>
                <w:lang w:val="en-US" w:eastAsia="zh-CN"/>
              </w:rPr>
              <w:t>因招标文件、答疑、澄清或补充公告等资料编制不严谨、产生歧义、前后条款矛盾，引起开标、评标、定标争议的</w:t>
            </w:r>
          </w:p>
        </w:tc>
        <w:tc>
          <w:tcPr>
            <w:tcW w:w="1037" w:type="dxa"/>
          </w:tcPr>
          <w:p w14:paraId="61680FD7">
            <w:pPr>
              <w:rPr>
                <w:rFonts w:hint="default"/>
                <w:color w:val="auto"/>
                <w:vertAlign w:val="baseline"/>
                <w:lang w:val="en-US" w:eastAsia="zh-CN"/>
              </w:rPr>
            </w:pPr>
            <w:r>
              <w:rPr>
                <w:rFonts w:hint="eastAsia"/>
                <w:color w:val="auto"/>
                <w:vertAlign w:val="baseline"/>
                <w:lang w:val="en-US" w:eastAsia="zh-CN"/>
              </w:rPr>
              <w:t>5分</w:t>
            </w:r>
          </w:p>
        </w:tc>
      </w:tr>
      <w:tr w14:paraId="7A32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379A487F">
            <w:pPr>
              <w:rPr>
                <w:rFonts w:hint="default"/>
                <w:color w:val="auto"/>
                <w:vertAlign w:val="baseline"/>
                <w:lang w:val="en-US" w:eastAsia="zh-CN"/>
              </w:rPr>
            </w:pPr>
          </w:p>
        </w:tc>
        <w:tc>
          <w:tcPr>
            <w:tcW w:w="7900" w:type="dxa"/>
          </w:tcPr>
          <w:p w14:paraId="4BAA6953">
            <w:pPr>
              <w:rPr>
                <w:rFonts w:hint="default"/>
                <w:color w:val="auto"/>
                <w:vertAlign w:val="baseline"/>
                <w:lang w:val="en-US" w:eastAsia="zh-CN"/>
              </w:rPr>
            </w:pPr>
            <w:r>
              <w:rPr>
                <w:rFonts w:hint="eastAsia"/>
                <w:color w:val="auto"/>
                <w:vertAlign w:val="baseline"/>
                <w:lang w:val="en-US" w:eastAsia="zh-CN"/>
              </w:rPr>
              <w:t>发布的中标公示内容有差错的</w:t>
            </w:r>
          </w:p>
        </w:tc>
        <w:tc>
          <w:tcPr>
            <w:tcW w:w="1037" w:type="dxa"/>
          </w:tcPr>
          <w:p w14:paraId="1E66D4F2">
            <w:pPr>
              <w:rPr>
                <w:rFonts w:hint="default"/>
                <w:color w:val="auto"/>
                <w:vertAlign w:val="baseline"/>
                <w:lang w:val="en-US" w:eastAsia="zh-CN"/>
              </w:rPr>
            </w:pPr>
            <w:r>
              <w:rPr>
                <w:rFonts w:hint="eastAsia"/>
                <w:color w:val="auto"/>
                <w:vertAlign w:val="baseline"/>
                <w:lang w:val="en-US" w:eastAsia="zh-CN"/>
              </w:rPr>
              <w:t>3分</w:t>
            </w:r>
          </w:p>
        </w:tc>
      </w:tr>
      <w:tr w14:paraId="070F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71021D71">
            <w:pPr>
              <w:rPr>
                <w:rFonts w:hint="default"/>
                <w:color w:val="auto"/>
                <w:vertAlign w:val="baseline"/>
                <w:lang w:val="en-US" w:eastAsia="zh-CN"/>
              </w:rPr>
            </w:pPr>
          </w:p>
        </w:tc>
        <w:tc>
          <w:tcPr>
            <w:tcW w:w="7900" w:type="dxa"/>
          </w:tcPr>
          <w:p w14:paraId="75A89666">
            <w:pPr>
              <w:rPr>
                <w:rFonts w:hint="default"/>
                <w:color w:val="auto"/>
                <w:vertAlign w:val="baseline"/>
                <w:lang w:val="en-US" w:eastAsia="zh-CN"/>
              </w:rPr>
            </w:pPr>
            <w:r>
              <w:rPr>
                <w:rFonts w:hint="eastAsia"/>
                <w:color w:val="auto"/>
                <w:vertAlign w:val="baseline"/>
                <w:lang w:val="en-US" w:eastAsia="zh-CN"/>
              </w:rPr>
              <w:t>在招标公示期间，投标人提出疑义，采购代理不接电话的，或在招标服务内未作解释的，或无理推诿的</w:t>
            </w:r>
          </w:p>
        </w:tc>
        <w:tc>
          <w:tcPr>
            <w:tcW w:w="1037" w:type="dxa"/>
          </w:tcPr>
          <w:p w14:paraId="7090FAA3">
            <w:pPr>
              <w:rPr>
                <w:rFonts w:hint="default"/>
                <w:color w:val="auto"/>
                <w:vertAlign w:val="baseline"/>
                <w:lang w:val="en-US" w:eastAsia="zh-CN"/>
              </w:rPr>
            </w:pPr>
            <w:r>
              <w:rPr>
                <w:rFonts w:hint="eastAsia"/>
                <w:color w:val="auto"/>
                <w:vertAlign w:val="baseline"/>
                <w:lang w:val="en-US" w:eastAsia="zh-CN"/>
              </w:rPr>
              <w:t>5分</w:t>
            </w:r>
          </w:p>
        </w:tc>
      </w:tr>
      <w:tr w14:paraId="5883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6AA4246E">
            <w:pPr>
              <w:rPr>
                <w:rFonts w:hint="default"/>
                <w:color w:val="auto"/>
                <w:vertAlign w:val="baseline"/>
                <w:lang w:val="en-US" w:eastAsia="zh-CN"/>
              </w:rPr>
            </w:pPr>
          </w:p>
        </w:tc>
        <w:tc>
          <w:tcPr>
            <w:tcW w:w="7900" w:type="dxa"/>
          </w:tcPr>
          <w:p w14:paraId="349B1A0C">
            <w:pPr>
              <w:rPr>
                <w:rFonts w:hint="default"/>
                <w:color w:val="auto"/>
                <w:vertAlign w:val="baseline"/>
                <w:lang w:val="en-US" w:eastAsia="zh-CN"/>
              </w:rPr>
            </w:pPr>
            <w:r>
              <w:rPr>
                <w:rFonts w:hint="eastAsia"/>
                <w:color w:val="auto"/>
                <w:vertAlign w:val="baseline"/>
                <w:lang w:val="en-US" w:eastAsia="zh-CN"/>
              </w:rPr>
              <w:t>未按规定抽取专家并通知到位的</w:t>
            </w:r>
          </w:p>
        </w:tc>
        <w:tc>
          <w:tcPr>
            <w:tcW w:w="1037" w:type="dxa"/>
          </w:tcPr>
          <w:p w14:paraId="0AE6B421">
            <w:pPr>
              <w:rPr>
                <w:rFonts w:hint="default"/>
                <w:color w:val="auto"/>
                <w:vertAlign w:val="baseline"/>
                <w:lang w:val="en-US" w:eastAsia="zh-CN"/>
              </w:rPr>
            </w:pPr>
            <w:r>
              <w:rPr>
                <w:rFonts w:hint="eastAsia"/>
                <w:color w:val="auto"/>
                <w:vertAlign w:val="baseline"/>
                <w:lang w:val="en-US" w:eastAsia="zh-CN"/>
              </w:rPr>
              <w:t>3分</w:t>
            </w:r>
          </w:p>
        </w:tc>
      </w:tr>
      <w:tr w14:paraId="2037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0E0D6227">
            <w:pPr>
              <w:rPr>
                <w:rFonts w:hint="default"/>
                <w:color w:val="auto"/>
                <w:vertAlign w:val="baseline"/>
                <w:lang w:val="en-US" w:eastAsia="zh-CN"/>
              </w:rPr>
            </w:pPr>
          </w:p>
        </w:tc>
        <w:tc>
          <w:tcPr>
            <w:tcW w:w="7900" w:type="dxa"/>
          </w:tcPr>
          <w:p w14:paraId="0520E1EC">
            <w:pPr>
              <w:rPr>
                <w:rFonts w:hint="default"/>
                <w:color w:val="auto"/>
                <w:vertAlign w:val="baseline"/>
                <w:lang w:val="en-US" w:eastAsia="zh-CN"/>
              </w:rPr>
            </w:pPr>
            <w:r>
              <w:rPr>
                <w:rFonts w:hint="eastAsia"/>
                <w:color w:val="auto"/>
                <w:vertAlign w:val="baseline"/>
                <w:lang w:val="en-US" w:eastAsia="zh-CN"/>
              </w:rPr>
              <w:t>招投标有关信息未在规定的媒体上发布、公示、公告的</w:t>
            </w:r>
          </w:p>
        </w:tc>
        <w:tc>
          <w:tcPr>
            <w:tcW w:w="1037" w:type="dxa"/>
          </w:tcPr>
          <w:p w14:paraId="612B20FB">
            <w:pPr>
              <w:rPr>
                <w:rFonts w:hint="default"/>
                <w:color w:val="auto"/>
                <w:vertAlign w:val="baseline"/>
                <w:lang w:val="en-US" w:eastAsia="zh-CN"/>
              </w:rPr>
            </w:pPr>
            <w:r>
              <w:rPr>
                <w:rFonts w:hint="eastAsia"/>
                <w:color w:val="auto"/>
                <w:vertAlign w:val="baseline"/>
                <w:lang w:val="en-US" w:eastAsia="zh-CN"/>
              </w:rPr>
              <w:t>3分</w:t>
            </w:r>
          </w:p>
        </w:tc>
      </w:tr>
      <w:tr w14:paraId="143F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71C2109F">
            <w:pPr>
              <w:rPr>
                <w:rFonts w:hint="default"/>
                <w:color w:val="auto"/>
                <w:vertAlign w:val="baseline"/>
                <w:lang w:val="en-US" w:eastAsia="zh-CN"/>
              </w:rPr>
            </w:pPr>
          </w:p>
        </w:tc>
        <w:tc>
          <w:tcPr>
            <w:tcW w:w="7900" w:type="dxa"/>
          </w:tcPr>
          <w:p w14:paraId="5BB0934F">
            <w:pPr>
              <w:rPr>
                <w:rFonts w:hint="default"/>
                <w:color w:val="auto"/>
                <w:vertAlign w:val="baseline"/>
                <w:lang w:val="en-US" w:eastAsia="zh-CN"/>
              </w:rPr>
            </w:pPr>
            <w:r>
              <w:rPr>
                <w:rFonts w:hint="eastAsia"/>
                <w:color w:val="auto"/>
                <w:vertAlign w:val="baseline"/>
                <w:lang w:val="en-US" w:eastAsia="zh-CN"/>
              </w:rPr>
              <w:t>招标代理在拟相关合同时，未按招标文件要求拟定，或未对合同进行审核的，会合同内容与招标、投标文件不一致，自相矛盾的</w:t>
            </w:r>
          </w:p>
        </w:tc>
        <w:tc>
          <w:tcPr>
            <w:tcW w:w="1037" w:type="dxa"/>
          </w:tcPr>
          <w:p w14:paraId="305C5426">
            <w:pPr>
              <w:rPr>
                <w:rFonts w:hint="default"/>
                <w:color w:val="auto"/>
                <w:vertAlign w:val="baseline"/>
                <w:lang w:val="en-US" w:eastAsia="zh-CN"/>
              </w:rPr>
            </w:pPr>
            <w:r>
              <w:rPr>
                <w:rFonts w:hint="eastAsia"/>
                <w:color w:val="auto"/>
                <w:vertAlign w:val="baseline"/>
                <w:lang w:val="en-US" w:eastAsia="zh-CN"/>
              </w:rPr>
              <w:t>5分</w:t>
            </w:r>
          </w:p>
        </w:tc>
      </w:tr>
      <w:tr w14:paraId="1F46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4914A465">
            <w:pPr>
              <w:rPr>
                <w:rFonts w:hint="default"/>
                <w:color w:val="auto"/>
                <w:vertAlign w:val="baseline"/>
                <w:lang w:val="en-US" w:eastAsia="zh-CN"/>
              </w:rPr>
            </w:pPr>
          </w:p>
        </w:tc>
        <w:tc>
          <w:tcPr>
            <w:tcW w:w="7900" w:type="dxa"/>
          </w:tcPr>
          <w:p w14:paraId="13B0962F">
            <w:pPr>
              <w:rPr>
                <w:rFonts w:hint="default"/>
                <w:color w:val="auto"/>
                <w:vertAlign w:val="baseline"/>
                <w:lang w:val="en-US" w:eastAsia="zh-CN"/>
              </w:rPr>
            </w:pPr>
            <w:r>
              <w:rPr>
                <w:rFonts w:hint="eastAsia"/>
                <w:color w:val="auto"/>
                <w:vertAlign w:val="baseline"/>
                <w:lang w:val="en-US" w:eastAsia="zh-CN"/>
              </w:rPr>
              <w:t>中标通知书发出后，未及时督促或组织采购人与中标（成交）供应商签订采购合同的</w:t>
            </w:r>
          </w:p>
        </w:tc>
        <w:tc>
          <w:tcPr>
            <w:tcW w:w="1037" w:type="dxa"/>
          </w:tcPr>
          <w:p w14:paraId="462CB84D">
            <w:pPr>
              <w:rPr>
                <w:rFonts w:hint="default"/>
                <w:color w:val="auto"/>
                <w:vertAlign w:val="baseline"/>
                <w:lang w:val="en-US" w:eastAsia="zh-CN"/>
              </w:rPr>
            </w:pPr>
            <w:r>
              <w:rPr>
                <w:rFonts w:hint="eastAsia"/>
                <w:color w:val="auto"/>
                <w:vertAlign w:val="baseline"/>
                <w:lang w:val="en-US" w:eastAsia="zh-CN"/>
              </w:rPr>
              <w:t>2分</w:t>
            </w:r>
          </w:p>
        </w:tc>
      </w:tr>
      <w:tr w14:paraId="6193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75759A30">
            <w:pPr>
              <w:rPr>
                <w:rFonts w:hint="default"/>
                <w:color w:val="auto"/>
                <w:vertAlign w:val="baseline"/>
                <w:lang w:val="en-US" w:eastAsia="zh-CN"/>
              </w:rPr>
            </w:pPr>
          </w:p>
        </w:tc>
        <w:tc>
          <w:tcPr>
            <w:tcW w:w="7900" w:type="dxa"/>
          </w:tcPr>
          <w:p w14:paraId="6D7E883C">
            <w:pPr>
              <w:rPr>
                <w:rFonts w:hint="default"/>
                <w:color w:val="auto"/>
                <w:vertAlign w:val="baseline"/>
                <w:lang w:val="en-US" w:eastAsia="zh-CN"/>
              </w:rPr>
            </w:pPr>
            <w:r>
              <w:rPr>
                <w:rFonts w:hint="eastAsia"/>
                <w:color w:val="auto"/>
                <w:vertAlign w:val="baseline"/>
                <w:lang w:val="en-US" w:eastAsia="zh-CN"/>
              </w:rPr>
              <w:t>未妥善保管导致资料遗失或提交的备案资料不齐全、资料备案不及时的</w:t>
            </w:r>
          </w:p>
        </w:tc>
        <w:tc>
          <w:tcPr>
            <w:tcW w:w="1037" w:type="dxa"/>
          </w:tcPr>
          <w:p w14:paraId="5F01745D">
            <w:pPr>
              <w:rPr>
                <w:rFonts w:hint="default"/>
                <w:color w:val="auto"/>
                <w:vertAlign w:val="baseline"/>
                <w:lang w:val="en-US" w:eastAsia="zh-CN"/>
              </w:rPr>
            </w:pPr>
            <w:r>
              <w:rPr>
                <w:rFonts w:hint="eastAsia"/>
                <w:color w:val="auto"/>
                <w:vertAlign w:val="baseline"/>
                <w:lang w:val="en-US" w:eastAsia="zh-CN"/>
              </w:rPr>
              <w:t>2分</w:t>
            </w:r>
          </w:p>
        </w:tc>
      </w:tr>
      <w:tr w14:paraId="577A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2C6DD3D6">
            <w:pPr>
              <w:rPr>
                <w:rFonts w:hint="default"/>
                <w:color w:val="auto"/>
                <w:vertAlign w:val="baseline"/>
                <w:lang w:val="en-US" w:eastAsia="zh-CN"/>
              </w:rPr>
            </w:pPr>
          </w:p>
        </w:tc>
        <w:tc>
          <w:tcPr>
            <w:tcW w:w="7900" w:type="dxa"/>
          </w:tcPr>
          <w:p w14:paraId="7C6DA315">
            <w:pPr>
              <w:rPr>
                <w:rFonts w:hint="default"/>
                <w:color w:val="auto"/>
                <w:vertAlign w:val="baseline"/>
                <w:lang w:val="en-US" w:eastAsia="zh-CN"/>
              </w:rPr>
            </w:pPr>
            <w:r>
              <w:rPr>
                <w:rFonts w:hint="eastAsia"/>
                <w:color w:val="auto"/>
                <w:vertAlign w:val="baseline"/>
                <w:lang w:val="en-US" w:eastAsia="zh-CN"/>
              </w:rPr>
              <w:t>在招标代理过程中，发现有违法违规行为未及时制止或未及时向本公司反映的</w:t>
            </w:r>
          </w:p>
        </w:tc>
        <w:tc>
          <w:tcPr>
            <w:tcW w:w="1037" w:type="dxa"/>
          </w:tcPr>
          <w:p w14:paraId="7C5F7790">
            <w:pPr>
              <w:rPr>
                <w:rFonts w:hint="default"/>
                <w:color w:val="auto"/>
                <w:vertAlign w:val="baseline"/>
                <w:lang w:val="en-US" w:eastAsia="zh-CN"/>
              </w:rPr>
            </w:pPr>
            <w:r>
              <w:rPr>
                <w:rFonts w:hint="eastAsia"/>
                <w:color w:val="auto"/>
                <w:vertAlign w:val="baseline"/>
                <w:lang w:val="en-US" w:eastAsia="zh-CN"/>
              </w:rPr>
              <w:t>5分</w:t>
            </w:r>
          </w:p>
        </w:tc>
      </w:tr>
      <w:tr w14:paraId="7D64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478272D1">
            <w:pPr>
              <w:rPr>
                <w:rFonts w:hint="default"/>
                <w:color w:val="auto"/>
                <w:vertAlign w:val="baseline"/>
                <w:lang w:val="en-US" w:eastAsia="zh-CN"/>
              </w:rPr>
            </w:pPr>
          </w:p>
        </w:tc>
        <w:tc>
          <w:tcPr>
            <w:tcW w:w="7900" w:type="dxa"/>
          </w:tcPr>
          <w:p w14:paraId="1AF1DCF9">
            <w:pPr>
              <w:rPr>
                <w:rFonts w:hint="default"/>
                <w:color w:val="auto"/>
                <w:vertAlign w:val="baseline"/>
                <w:lang w:val="en-US" w:eastAsia="zh-CN"/>
              </w:rPr>
            </w:pPr>
            <w:r>
              <w:rPr>
                <w:rFonts w:hint="eastAsia"/>
                <w:color w:val="auto"/>
                <w:vertAlign w:val="baseline"/>
                <w:lang w:val="en-US" w:eastAsia="zh-CN"/>
              </w:rPr>
              <w:t>与服务对象发生无理纠纷的</w:t>
            </w:r>
          </w:p>
        </w:tc>
        <w:tc>
          <w:tcPr>
            <w:tcW w:w="1037" w:type="dxa"/>
          </w:tcPr>
          <w:p w14:paraId="1D6FBA84">
            <w:pPr>
              <w:rPr>
                <w:rFonts w:hint="default"/>
                <w:color w:val="auto"/>
                <w:vertAlign w:val="baseline"/>
                <w:lang w:val="en-US" w:eastAsia="zh-CN"/>
              </w:rPr>
            </w:pPr>
            <w:r>
              <w:rPr>
                <w:rFonts w:hint="eastAsia"/>
                <w:color w:val="auto"/>
                <w:vertAlign w:val="baseline"/>
                <w:lang w:val="en-US" w:eastAsia="zh-CN"/>
              </w:rPr>
              <w:t>5分</w:t>
            </w:r>
          </w:p>
        </w:tc>
      </w:tr>
      <w:tr w14:paraId="6A61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359CE778">
            <w:pPr>
              <w:rPr>
                <w:rFonts w:hint="default"/>
                <w:color w:val="auto"/>
                <w:vertAlign w:val="baseline"/>
                <w:lang w:val="en-US" w:eastAsia="zh-CN"/>
              </w:rPr>
            </w:pPr>
          </w:p>
        </w:tc>
        <w:tc>
          <w:tcPr>
            <w:tcW w:w="7900" w:type="dxa"/>
          </w:tcPr>
          <w:p w14:paraId="1B6896BD">
            <w:pPr>
              <w:rPr>
                <w:rFonts w:hint="default"/>
                <w:color w:val="auto"/>
                <w:vertAlign w:val="baseline"/>
                <w:lang w:val="en-US" w:eastAsia="zh-CN"/>
              </w:rPr>
            </w:pPr>
            <w:r>
              <w:rPr>
                <w:rFonts w:hint="eastAsia"/>
                <w:color w:val="auto"/>
                <w:vertAlign w:val="baseline"/>
                <w:lang w:val="en-US" w:eastAsia="zh-CN"/>
              </w:rPr>
              <w:t>未及时响应采购人的咨询和要求</w:t>
            </w:r>
          </w:p>
        </w:tc>
        <w:tc>
          <w:tcPr>
            <w:tcW w:w="1037" w:type="dxa"/>
          </w:tcPr>
          <w:p w14:paraId="21B327A5">
            <w:pPr>
              <w:rPr>
                <w:rFonts w:hint="default"/>
                <w:color w:val="auto"/>
                <w:vertAlign w:val="baseline"/>
                <w:lang w:val="en-US" w:eastAsia="zh-CN"/>
              </w:rPr>
            </w:pPr>
            <w:r>
              <w:rPr>
                <w:rFonts w:hint="eastAsia"/>
                <w:color w:val="auto"/>
                <w:vertAlign w:val="baseline"/>
                <w:lang w:val="en-US" w:eastAsia="zh-CN"/>
              </w:rPr>
              <w:t>3分</w:t>
            </w:r>
          </w:p>
        </w:tc>
      </w:tr>
      <w:tr w14:paraId="37B5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3BA20E34">
            <w:pPr>
              <w:rPr>
                <w:rFonts w:hint="default"/>
                <w:color w:val="auto"/>
                <w:vertAlign w:val="baseline"/>
                <w:lang w:val="en-US" w:eastAsia="zh-CN"/>
              </w:rPr>
            </w:pPr>
          </w:p>
        </w:tc>
        <w:tc>
          <w:tcPr>
            <w:tcW w:w="7900" w:type="dxa"/>
          </w:tcPr>
          <w:p w14:paraId="4A591466">
            <w:pPr>
              <w:rPr>
                <w:rFonts w:hint="default"/>
                <w:color w:val="auto"/>
                <w:vertAlign w:val="baseline"/>
                <w:lang w:val="en-US" w:eastAsia="zh-CN"/>
              </w:rPr>
            </w:pPr>
            <w:r>
              <w:rPr>
                <w:rFonts w:hint="eastAsia"/>
                <w:color w:val="auto"/>
                <w:vertAlign w:val="baseline"/>
                <w:lang w:val="en-US" w:eastAsia="zh-CN"/>
              </w:rPr>
              <w:t>未按规定收取代理服务费</w:t>
            </w:r>
          </w:p>
        </w:tc>
        <w:tc>
          <w:tcPr>
            <w:tcW w:w="1037" w:type="dxa"/>
          </w:tcPr>
          <w:p w14:paraId="0B40C34B">
            <w:pPr>
              <w:rPr>
                <w:rFonts w:hint="default"/>
                <w:color w:val="auto"/>
                <w:vertAlign w:val="baseline"/>
                <w:lang w:val="en-US" w:eastAsia="zh-CN"/>
              </w:rPr>
            </w:pPr>
            <w:r>
              <w:rPr>
                <w:rFonts w:hint="eastAsia"/>
                <w:color w:val="auto"/>
                <w:vertAlign w:val="baseline"/>
                <w:lang w:val="en-US" w:eastAsia="zh-CN"/>
              </w:rPr>
              <w:t>3分</w:t>
            </w:r>
          </w:p>
        </w:tc>
      </w:tr>
      <w:tr w14:paraId="4BD5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4ED48AB2">
            <w:pPr>
              <w:rPr>
                <w:rFonts w:hint="default"/>
                <w:color w:val="auto"/>
                <w:vertAlign w:val="baseline"/>
                <w:lang w:val="en-US" w:eastAsia="zh-CN"/>
              </w:rPr>
            </w:pPr>
          </w:p>
        </w:tc>
        <w:tc>
          <w:tcPr>
            <w:tcW w:w="7900" w:type="dxa"/>
          </w:tcPr>
          <w:p w14:paraId="127235BD">
            <w:pPr>
              <w:rPr>
                <w:rFonts w:hint="default"/>
                <w:color w:val="auto"/>
                <w:vertAlign w:val="baseline"/>
                <w:lang w:val="en-US" w:eastAsia="zh-CN"/>
              </w:rPr>
            </w:pPr>
            <w:r>
              <w:rPr>
                <w:rFonts w:hint="eastAsia"/>
                <w:color w:val="auto"/>
                <w:vertAlign w:val="baseline"/>
                <w:lang w:val="en-US" w:eastAsia="zh-CN"/>
              </w:rPr>
              <w:t>违反法律法规的其他情形，视情节严重程度，酌情扣分</w:t>
            </w:r>
          </w:p>
        </w:tc>
        <w:tc>
          <w:tcPr>
            <w:tcW w:w="1037" w:type="dxa"/>
          </w:tcPr>
          <w:p w14:paraId="74856B69">
            <w:pPr>
              <w:rPr>
                <w:rFonts w:hint="default"/>
                <w:color w:val="auto"/>
                <w:vertAlign w:val="baseline"/>
                <w:lang w:val="en-US" w:eastAsia="zh-CN"/>
              </w:rPr>
            </w:pPr>
            <w:r>
              <w:rPr>
                <w:rFonts w:hint="eastAsia"/>
                <w:color w:val="auto"/>
                <w:vertAlign w:val="baseline"/>
                <w:lang w:val="en-US" w:eastAsia="zh-CN"/>
              </w:rPr>
              <w:t>按实扣分</w:t>
            </w:r>
          </w:p>
        </w:tc>
      </w:tr>
    </w:tbl>
    <w:p w14:paraId="3FB7AF00">
      <w:pPr>
        <w:jc w:val="both"/>
        <w:rPr>
          <w:rFonts w:hint="eastAsia" w:ascii="黑体" w:hAnsi="黑体" w:eastAsia="黑体" w:cs="黑体"/>
          <w:b/>
          <w:bCs/>
          <w:color w:val="auto"/>
          <w:sz w:val="32"/>
          <w:szCs w:val="32"/>
          <w:vertAlign w:val="baseline"/>
          <w:lang w:val="en-US" w:eastAsia="zh-CN"/>
        </w:rPr>
      </w:pPr>
    </w:p>
    <w:p w14:paraId="35147E69">
      <w:pPr>
        <w:jc w:val="center"/>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vertAlign w:val="baseline"/>
          <w:lang w:val="en-US" w:eastAsia="zh-CN"/>
        </w:rPr>
        <w:t>第三方服务单位考核表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6781"/>
        <w:gridCol w:w="1901"/>
      </w:tblGrid>
      <w:tr w14:paraId="61E6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500" w:type="dxa"/>
            <w:gridSpan w:val="3"/>
            <w:vAlign w:val="center"/>
          </w:tcPr>
          <w:p w14:paraId="657499C5">
            <w:pP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第三方服务单位：</w:t>
            </w:r>
          </w:p>
          <w:p w14:paraId="6B9C66F6">
            <w:pPr>
              <w:rPr>
                <w:rFonts w:hint="default" w:ascii="宋体" w:hAnsi="宋体" w:eastAsia="宋体" w:cs="宋体"/>
                <w:b/>
                <w:bCs/>
                <w:color w:val="auto"/>
                <w:sz w:val="28"/>
                <w:szCs w:val="36"/>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联系人及电话：</w:t>
            </w:r>
          </w:p>
        </w:tc>
      </w:tr>
      <w:tr w14:paraId="38CC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500" w:type="dxa"/>
            <w:gridSpan w:val="3"/>
            <w:vAlign w:val="center"/>
          </w:tcPr>
          <w:p w14:paraId="649584C0">
            <w:pPr>
              <w:rPr>
                <w:rFonts w:hint="default" w:ascii="宋体" w:hAnsi="宋体" w:eastAsia="宋体" w:cs="宋体"/>
                <w:b/>
                <w:bCs/>
                <w:color w:val="auto"/>
                <w:sz w:val="28"/>
                <w:szCs w:val="36"/>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考核单位（盖章）：</w:t>
            </w:r>
          </w:p>
        </w:tc>
      </w:tr>
      <w:tr w14:paraId="2199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18" w:type="dxa"/>
            <w:tcBorders>
              <w:right w:val="single" w:color="000000" w:sz="4" w:space="0"/>
            </w:tcBorders>
            <w:vAlign w:val="center"/>
          </w:tcPr>
          <w:p w14:paraId="211E5A25">
            <w:pPr>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序号</w:t>
            </w:r>
          </w:p>
        </w:tc>
        <w:tc>
          <w:tcPr>
            <w:tcW w:w="6781" w:type="dxa"/>
            <w:tcBorders>
              <w:left w:val="single" w:color="000000" w:sz="4" w:space="0"/>
            </w:tcBorders>
            <w:vAlign w:val="center"/>
          </w:tcPr>
          <w:p w14:paraId="6328673A">
            <w:pPr>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扣分项</w:t>
            </w:r>
          </w:p>
        </w:tc>
        <w:tc>
          <w:tcPr>
            <w:tcW w:w="1901" w:type="dxa"/>
            <w:vAlign w:val="center"/>
          </w:tcPr>
          <w:p w14:paraId="70F040F5">
            <w:pPr>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扣分值</w:t>
            </w:r>
          </w:p>
        </w:tc>
      </w:tr>
      <w:tr w14:paraId="5A58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8" w:type="dxa"/>
            <w:tcBorders>
              <w:right w:val="single" w:color="000000" w:sz="4" w:space="0"/>
            </w:tcBorders>
            <w:vAlign w:val="center"/>
          </w:tcPr>
          <w:p w14:paraId="36E8A037">
            <w:pPr>
              <w:jc w:val="center"/>
              <w:rPr>
                <w:rFonts w:hint="eastAsia" w:ascii="仿宋" w:hAnsi="仿宋" w:eastAsia="仿宋" w:cs="仿宋"/>
                <w:b w:val="0"/>
                <w:bCs w:val="0"/>
                <w:color w:val="auto"/>
                <w:sz w:val="24"/>
                <w:szCs w:val="24"/>
                <w:vertAlign w:val="baseline"/>
                <w:lang w:val="en-US" w:eastAsia="zh-CN"/>
              </w:rPr>
            </w:pPr>
          </w:p>
        </w:tc>
        <w:tc>
          <w:tcPr>
            <w:tcW w:w="6781" w:type="dxa"/>
            <w:tcBorders>
              <w:left w:val="single" w:color="000000" w:sz="4" w:space="0"/>
            </w:tcBorders>
            <w:vAlign w:val="center"/>
          </w:tcPr>
          <w:p w14:paraId="0442C472">
            <w:pPr>
              <w:jc w:val="center"/>
              <w:rPr>
                <w:rFonts w:hint="default" w:ascii="仿宋" w:hAnsi="仿宋" w:eastAsia="仿宋" w:cs="仿宋"/>
                <w:b w:val="0"/>
                <w:bCs w:val="0"/>
                <w:color w:val="auto"/>
                <w:sz w:val="24"/>
                <w:szCs w:val="24"/>
                <w:vertAlign w:val="baseline"/>
                <w:lang w:val="en-US" w:eastAsia="zh-CN"/>
              </w:rPr>
            </w:pPr>
          </w:p>
        </w:tc>
        <w:tc>
          <w:tcPr>
            <w:tcW w:w="1901" w:type="dxa"/>
            <w:vAlign w:val="center"/>
          </w:tcPr>
          <w:p w14:paraId="57A7B5E3">
            <w:pPr>
              <w:jc w:val="center"/>
              <w:rPr>
                <w:rFonts w:hint="eastAsia" w:ascii="仿宋" w:hAnsi="仿宋" w:eastAsia="仿宋" w:cs="仿宋"/>
                <w:b w:val="0"/>
                <w:bCs w:val="0"/>
                <w:color w:val="auto"/>
                <w:sz w:val="24"/>
                <w:szCs w:val="24"/>
                <w:vertAlign w:val="baseline"/>
                <w:lang w:val="en-US" w:eastAsia="zh-CN"/>
              </w:rPr>
            </w:pPr>
          </w:p>
        </w:tc>
      </w:tr>
      <w:tr w14:paraId="4132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18" w:type="dxa"/>
            <w:tcBorders>
              <w:right w:val="single" w:color="000000" w:sz="4" w:space="0"/>
            </w:tcBorders>
            <w:vAlign w:val="center"/>
          </w:tcPr>
          <w:p w14:paraId="3E094E77">
            <w:pPr>
              <w:jc w:val="center"/>
              <w:rPr>
                <w:rFonts w:hint="eastAsia" w:ascii="仿宋" w:hAnsi="仿宋" w:eastAsia="仿宋" w:cs="仿宋"/>
                <w:b w:val="0"/>
                <w:bCs w:val="0"/>
                <w:color w:val="auto"/>
                <w:sz w:val="24"/>
                <w:szCs w:val="24"/>
                <w:vertAlign w:val="baseline"/>
                <w:lang w:val="en-US" w:eastAsia="zh-CN"/>
              </w:rPr>
            </w:pPr>
          </w:p>
        </w:tc>
        <w:tc>
          <w:tcPr>
            <w:tcW w:w="6781" w:type="dxa"/>
            <w:tcBorders>
              <w:left w:val="single" w:color="000000" w:sz="4" w:space="0"/>
            </w:tcBorders>
            <w:vAlign w:val="center"/>
          </w:tcPr>
          <w:p w14:paraId="49D15AD7">
            <w:pPr>
              <w:jc w:val="center"/>
              <w:rPr>
                <w:rFonts w:hint="default" w:ascii="仿宋" w:hAnsi="仿宋" w:eastAsia="仿宋" w:cs="仿宋"/>
                <w:b w:val="0"/>
                <w:bCs w:val="0"/>
                <w:color w:val="auto"/>
                <w:sz w:val="24"/>
                <w:szCs w:val="24"/>
                <w:vertAlign w:val="baseline"/>
                <w:lang w:val="en-US" w:eastAsia="zh-CN"/>
              </w:rPr>
            </w:pPr>
          </w:p>
        </w:tc>
        <w:tc>
          <w:tcPr>
            <w:tcW w:w="1901" w:type="dxa"/>
            <w:vAlign w:val="center"/>
          </w:tcPr>
          <w:p w14:paraId="26EA9D56">
            <w:pPr>
              <w:jc w:val="center"/>
              <w:rPr>
                <w:rFonts w:hint="eastAsia" w:ascii="仿宋" w:hAnsi="仿宋" w:eastAsia="仿宋" w:cs="仿宋"/>
                <w:b w:val="0"/>
                <w:bCs w:val="0"/>
                <w:color w:val="auto"/>
                <w:sz w:val="24"/>
                <w:szCs w:val="24"/>
                <w:vertAlign w:val="baseline"/>
                <w:lang w:val="en-US" w:eastAsia="zh-CN"/>
              </w:rPr>
            </w:pPr>
          </w:p>
        </w:tc>
      </w:tr>
      <w:tr w14:paraId="1D56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8" w:type="dxa"/>
            <w:tcBorders>
              <w:right w:val="single" w:color="000000" w:sz="4" w:space="0"/>
            </w:tcBorders>
            <w:vAlign w:val="center"/>
          </w:tcPr>
          <w:p w14:paraId="094F1F99">
            <w:pPr>
              <w:jc w:val="center"/>
              <w:rPr>
                <w:rFonts w:hint="eastAsia" w:ascii="仿宋" w:hAnsi="仿宋" w:eastAsia="仿宋" w:cs="仿宋"/>
                <w:b w:val="0"/>
                <w:bCs w:val="0"/>
                <w:color w:val="auto"/>
                <w:sz w:val="24"/>
                <w:szCs w:val="24"/>
                <w:vertAlign w:val="baseline"/>
                <w:lang w:val="en-US" w:eastAsia="zh-CN"/>
              </w:rPr>
            </w:pPr>
          </w:p>
        </w:tc>
        <w:tc>
          <w:tcPr>
            <w:tcW w:w="6781" w:type="dxa"/>
            <w:tcBorders>
              <w:left w:val="single" w:color="000000" w:sz="4" w:space="0"/>
            </w:tcBorders>
            <w:vAlign w:val="center"/>
          </w:tcPr>
          <w:p w14:paraId="1EC97E2E">
            <w:pPr>
              <w:jc w:val="center"/>
              <w:rPr>
                <w:rFonts w:hint="default" w:ascii="仿宋" w:hAnsi="仿宋" w:eastAsia="仿宋" w:cs="仿宋"/>
                <w:b w:val="0"/>
                <w:bCs w:val="0"/>
                <w:color w:val="auto"/>
                <w:sz w:val="24"/>
                <w:szCs w:val="24"/>
                <w:vertAlign w:val="baseline"/>
                <w:lang w:val="en-US" w:eastAsia="zh-CN"/>
              </w:rPr>
            </w:pPr>
          </w:p>
        </w:tc>
        <w:tc>
          <w:tcPr>
            <w:tcW w:w="1901" w:type="dxa"/>
            <w:vAlign w:val="center"/>
          </w:tcPr>
          <w:p w14:paraId="4ED2A1C7">
            <w:pPr>
              <w:jc w:val="center"/>
              <w:rPr>
                <w:rFonts w:hint="eastAsia" w:ascii="仿宋" w:hAnsi="仿宋" w:eastAsia="仿宋" w:cs="仿宋"/>
                <w:b w:val="0"/>
                <w:bCs w:val="0"/>
                <w:color w:val="auto"/>
                <w:sz w:val="24"/>
                <w:szCs w:val="24"/>
                <w:vertAlign w:val="baseline"/>
                <w:lang w:val="en-US" w:eastAsia="zh-CN"/>
              </w:rPr>
            </w:pPr>
          </w:p>
        </w:tc>
      </w:tr>
      <w:tr w14:paraId="7484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8" w:type="dxa"/>
            <w:tcBorders>
              <w:right w:val="single" w:color="000000" w:sz="4" w:space="0"/>
            </w:tcBorders>
            <w:vAlign w:val="center"/>
          </w:tcPr>
          <w:p w14:paraId="54317016">
            <w:pPr>
              <w:jc w:val="center"/>
              <w:rPr>
                <w:rFonts w:hint="eastAsia" w:ascii="仿宋" w:hAnsi="仿宋" w:eastAsia="仿宋" w:cs="仿宋"/>
                <w:b w:val="0"/>
                <w:bCs w:val="0"/>
                <w:color w:val="auto"/>
                <w:sz w:val="24"/>
                <w:szCs w:val="24"/>
                <w:vertAlign w:val="baseline"/>
                <w:lang w:val="en-US" w:eastAsia="zh-CN"/>
              </w:rPr>
            </w:pPr>
          </w:p>
        </w:tc>
        <w:tc>
          <w:tcPr>
            <w:tcW w:w="6781" w:type="dxa"/>
            <w:tcBorders>
              <w:left w:val="single" w:color="000000" w:sz="4" w:space="0"/>
            </w:tcBorders>
            <w:vAlign w:val="center"/>
          </w:tcPr>
          <w:p w14:paraId="04122215">
            <w:pPr>
              <w:jc w:val="center"/>
              <w:rPr>
                <w:rFonts w:hint="default" w:ascii="仿宋" w:hAnsi="仿宋" w:eastAsia="仿宋" w:cs="仿宋"/>
                <w:b w:val="0"/>
                <w:bCs w:val="0"/>
                <w:color w:val="auto"/>
                <w:sz w:val="24"/>
                <w:szCs w:val="24"/>
                <w:vertAlign w:val="baseline"/>
                <w:lang w:val="en-US" w:eastAsia="zh-CN"/>
              </w:rPr>
            </w:pPr>
          </w:p>
        </w:tc>
        <w:tc>
          <w:tcPr>
            <w:tcW w:w="1901" w:type="dxa"/>
            <w:vAlign w:val="center"/>
          </w:tcPr>
          <w:p w14:paraId="26C52C77">
            <w:pPr>
              <w:jc w:val="center"/>
              <w:rPr>
                <w:rFonts w:hint="eastAsia" w:ascii="仿宋" w:hAnsi="仿宋" w:eastAsia="仿宋" w:cs="仿宋"/>
                <w:b w:val="0"/>
                <w:bCs w:val="0"/>
                <w:color w:val="auto"/>
                <w:sz w:val="24"/>
                <w:szCs w:val="24"/>
                <w:vertAlign w:val="baseline"/>
                <w:lang w:val="en-US" w:eastAsia="zh-CN"/>
              </w:rPr>
            </w:pPr>
          </w:p>
        </w:tc>
      </w:tr>
      <w:tr w14:paraId="1C45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8" w:type="dxa"/>
            <w:tcBorders>
              <w:right w:val="single" w:color="000000" w:sz="4" w:space="0"/>
            </w:tcBorders>
            <w:vAlign w:val="center"/>
          </w:tcPr>
          <w:p w14:paraId="2C0F2C71">
            <w:pPr>
              <w:jc w:val="center"/>
              <w:rPr>
                <w:rFonts w:hint="eastAsia" w:ascii="仿宋" w:hAnsi="仿宋" w:eastAsia="仿宋" w:cs="仿宋"/>
                <w:b w:val="0"/>
                <w:bCs w:val="0"/>
                <w:color w:val="auto"/>
                <w:sz w:val="24"/>
                <w:szCs w:val="24"/>
                <w:vertAlign w:val="baseline"/>
                <w:lang w:val="en-US" w:eastAsia="zh-CN"/>
              </w:rPr>
            </w:pPr>
          </w:p>
        </w:tc>
        <w:tc>
          <w:tcPr>
            <w:tcW w:w="6781" w:type="dxa"/>
            <w:tcBorders>
              <w:left w:val="single" w:color="000000" w:sz="4" w:space="0"/>
            </w:tcBorders>
            <w:vAlign w:val="center"/>
          </w:tcPr>
          <w:p w14:paraId="07A8D0CB">
            <w:pPr>
              <w:jc w:val="center"/>
              <w:rPr>
                <w:rFonts w:hint="default" w:ascii="仿宋" w:hAnsi="仿宋" w:eastAsia="仿宋" w:cs="仿宋"/>
                <w:b w:val="0"/>
                <w:bCs w:val="0"/>
                <w:color w:val="auto"/>
                <w:sz w:val="24"/>
                <w:szCs w:val="24"/>
                <w:vertAlign w:val="baseline"/>
                <w:lang w:val="en-US" w:eastAsia="zh-CN"/>
              </w:rPr>
            </w:pPr>
          </w:p>
        </w:tc>
        <w:tc>
          <w:tcPr>
            <w:tcW w:w="1901" w:type="dxa"/>
            <w:vAlign w:val="center"/>
          </w:tcPr>
          <w:p w14:paraId="1FFE86C1">
            <w:pPr>
              <w:jc w:val="center"/>
              <w:rPr>
                <w:rFonts w:hint="eastAsia" w:ascii="仿宋" w:hAnsi="仿宋" w:eastAsia="仿宋" w:cs="仿宋"/>
                <w:b w:val="0"/>
                <w:bCs w:val="0"/>
                <w:color w:val="auto"/>
                <w:sz w:val="24"/>
                <w:szCs w:val="24"/>
                <w:vertAlign w:val="baseline"/>
                <w:lang w:val="en-US" w:eastAsia="zh-CN"/>
              </w:rPr>
            </w:pPr>
          </w:p>
        </w:tc>
      </w:tr>
      <w:tr w14:paraId="2BC9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8" w:type="dxa"/>
            <w:tcBorders>
              <w:right w:val="single" w:color="000000" w:sz="4" w:space="0"/>
            </w:tcBorders>
            <w:vAlign w:val="center"/>
          </w:tcPr>
          <w:p w14:paraId="3AB203DA">
            <w:pPr>
              <w:jc w:val="center"/>
              <w:rPr>
                <w:rFonts w:hint="eastAsia" w:ascii="仿宋" w:hAnsi="仿宋" w:eastAsia="仿宋" w:cs="仿宋"/>
                <w:b w:val="0"/>
                <w:bCs w:val="0"/>
                <w:color w:val="auto"/>
                <w:sz w:val="24"/>
                <w:szCs w:val="24"/>
                <w:vertAlign w:val="baseline"/>
                <w:lang w:val="en-US" w:eastAsia="zh-CN"/>
              </w:rPr>
            </w:pPr>
          </w:p>
        </w:tc>
        <w:tc>
          <w:tcPr>
            <w:tcW w:w="6781" w:type="dxa"/>
            <w:tcBorders>
              <w:left w:val="single" w:color="000000" w:sz="4" w:space="0"/>
            </w:tcBorders>
            <w:vAlign w:val="center"/>
          </w:tcPr>
          <w:p w14:paraId="7FB938C0">
            <w:pPr>
              <w:jc w:val="center"/>
              <w:rPr>
                <w:rFonts w:hint="default" w:ascii="仿宋" w:hAnsi="仿宋" w:eastAsia="仿宋" w:cs="仿宋"/>
                <w:b w:val="0"/>
                <w:bCs w:val="0"/>
                <w:color w:val="auto"/>
                <w:sz w:val="24"/>
                <w:szCs w:val="24"/>
                <w:vertAlign w:val="baseline"/>
                <w:lang w:val="en-US" w:eastAsia="zh-CN"/>
              </w:rPr>
            </w:pPr>
          </w:p>
        </w:tc>
        <w:tc>
          <w:tcPr>
            <w:tcW w:w="1901" w:type="dxa"/>
            <w:vAlign w:val="center"/>
          </w:tcPr>
          <w:p w14:paraId="0B2A34A5">
            <w:pPr>
              <w:jc w:val="center"/>
              <w:rPr>
                <w:rFonts w:hint="eastAsia" w:ascii="仿宋" w:hAnsi="仿宋" w:eastAsia="仿宋" w:cs="仿宋"/>
                <w:b w:val="0"/>
                <w:bCs w:val="0"/>
                <w:color w:val="auto"/>
                <w:sz w:val="24"/>
                <w:szCs w:val="24"/>
                <w:vertAlign w:val="baseline"/>
                <w:lang w:val="en-US" w:eastAsia="zh-CN"/>
              </w:rPr>
            </w:pPr>
          </w:p>
        </w:tc>
      </w:tr>
      <w:tr w14:paraId="7E04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18" w:type="dxa"/>
            <w:tcBorders>
              <w:right w:val="single" w:color="000000" w:sz="4" w:space="0"/>
            </w:tcBorders>
            <w:vAlign w:val="center"/>
          </w:tcPr>
          <w:p w14:paraId="76634A48">
            <w:pPr>
              <w:jc w:val="center"/>
              <w:rPr>
                <w:rFonts w:hint="eastAsia" w:ascii="仿宋" w:hAnsi="仿宋" w:eastAsia="仿宋" w:cs="仿宋"/>
                <w:b w:val="0"/>
                <w:bCs w:val="0"/>
                <w:color w:val="auto"/>
                <w:sz w:val="24"/>
                <w:szCs w:val="24"/>
                <w:vertAlign w:val="baseline"/>
                <w:lang w:val="en-US" w:eastAsia="zh-CN"/>
              </w:rPr>
            </w:pPr>
          </w:p>
        </w:tc>
        <w:tc>
          <w:tcPr>
            <w:tcW w:w="6781" w:type="dxa"/>
            <w:tcBorders>
              <w:left w:val="single" w:color="000000" w:sz="4" w:space="0"/>
            </w:tcBorders>
            <w:vAlign w:val="center"/>
          </w:tcPr>
          <w:p w14:paraId="227BCE94">
            <w:pPr>
              <w:jc w:val="center"/>
              <w:rPr>
                <w:rFonts w:hint="default" w:ascii="仿宋" w:hAnsi="仿宋" w:eastAsia="仿宋" w:cs="仿宋"/>
                <w:b w:val="0"/>
                <w:bCs w:val="0"/>
                <w:color w:val="auto"/>
                <w:sz w:val="24"/>
                <w:szCs w:val="24"/>
                <w:vertAlign w:val="baseline"/>
                <w:lang w:val="en-US" w:eastAsia="zh-CN"/>
              </w:rPr>
            </w:pPr>
          </w:p>
        </w:tc>
        <w:tc>
          <w:tcPr>
            <w:tcW w:w="1901" w:type="dxa"/>
            <w:vAlign w:val="center"/>
          </w:tcPr>
          <w:p w14:paraId="66F99C89">
            <w:pPr>
              <w:jc w:val="center"/>
              <w:rPr>
                <w:rFonts w:hint="eastAsia" w:ascii="仿宋" w:hAnsi="仿宋" w:eastAsia="仿宋" w:cs="仿宋"/>
                <w:b w:val="0"/>
                <w:bCs w:val="0"/>
                <w:color w:val="auto"/>
                <w:sz w:val="24"/>
                <w:szCs w:val="24"/>
                <w:vertAlign w:val="baseline"/>
                <w:lang w:val="en-US" w:eastAsia="zh-CN"/>
              </w:rPr>
            </w:pPr>
          </w:p>
        </w:tc>
      </w:tr>
      <w:tr w14:paraId="2353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599" w:type="dxa"/>
            <w:gridSpan w:val="2"/>
            <w:vAlign w:val="center"/>
          </w:tcPr>
          <w:p w14:paraId="5831554F">
            <w:pPr>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合计扣分</w:t>
            </w:r>
          </w:p>
        </w:tc>
        <w:tc>
          <w:tcPr>
            <w:tcW w:w="1901" w:type="dxa"/>
            <w:vAlign w:val="center"/>
          </w:tcPr>
          <w:p w14:paraId="558F08AA">
            <w:pPr>
              <w:jc w:val="center"/>
              <w:rPr>
                <w:rFonts w:hint="eastAsia" w:ascii="仿宋" w:hAnsi="仿宋" w:eastAsia="仿宋" w:cs="仿宋"/>
                <w:b w:val="0"/>
                <w:bCs w:val="0"/>
                <w:color w:val="auto"/>
                <w:sz w:val="24"/>
                <w:szCs w:val="24"/>
                <w:vertAlign w:val="baseline"/>
                <w:lang w:val="en-US" w:eastAsia="zh-CN"/>
              </w:rPr>
            </w:pPr>
          </w:p>
        </w:tc>
      </w:tr>
      <w:tr w14:paraId="07F3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9500" w:type="dxa"/>
            <w:gridSpan w:val="3"/>
          </w:tcPr>
          <w:p w14:paraId="646921F9">
            <w:pPr>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考核人员签字：</w:t>
            </w:r>
          </w:p>
        </w:tc>
      </w:tr>
    </w:tbl>
    <w:p w14:paraId="599EE371">
      <w:pPr>
        <w:spacing w:line="360" w:lineRule="auto"/>
        <w:ind w:firstLine="482" w:firstLineChars="200"/>
        <w:rPr>
          <w:rFonts w:ascii="宋体" w:hAnsi="宋体" w:cs="宋体"/>
          <w:b/>
          <w:bCs/>
          <w:color w:val="auto"/>
          <w:sz w:val="24"/>
        </w:rPr>
      </w:pPr>
    </w:p>
    <w:p w14:paraId="3BC62E4B">
      <w:pPr>
        <w:rPr>
          <w:rFonts w:ascii="宋体" w:hAnsi="宋体" w:cs="宋体"/>
          <w:color w:val="auto"/>
          <w:sz w:val="32"/>
        </w:rPr>
      </w:pPr>
    </w:p>
    <w:p w14:paraId="1F5AF761">
      <w:pPr>
        <w:jc w:val="center"/>
        <w:rPr>
          <w:rFonts w:ascii="宋体" w:hAnsi="宋体" w:cs="宋体"/>
          <w:b/>
          <w:bCs/>
          <w:color w:val="auto"/>
          <w:sz w:val="44"/>
        </w:rPr>
      </w:pPr>
      <w:r>
        <w:rPr>
          <w:rFonts w:hint="eastAsia" w:ascii="宋体" w:hAnsi="宋体" w:cs="宋体"/>
          <w:color w:val="auto"/>
          <w:sz w:val="32"/>
        </w:rPr>
        <w:br w:type="page"/>
      </w:r>
      <w:r>
        <w:rPr>
          <w:rFonts w:hint="eastAsia" w:ascii="宋体" w:hAnsi="宋体" w:cs="宋体"/>
          <w:color w:val="auto"/>
          <w:sz w:val="44"/>
        </w:rPr>
        <w:t xml:space="preserve"> </w:t>
      </w:r>
      <w:r>
        <w:rPr>
          <w:rFonts w:hint="eastAsia" w:ascii="宋体" w:hAnsi="宋体" w:cs="宋体"/>
          <w:b/>
          <w:bCs/>
          <w:color w:val="auto"/>
          <w:sz w:val="44"/>
        </w:rPr>
        <w:t>第四章 投标文件内容及附件</w:t>
      </w:r>
    </w:p>
    <w:p w14:paraId="22F7C4E5">
      <w:pPr>
        <w:jc w:val="center"/>
        <w:rPr>
          <w:rFonts w:ascii="宋体" w:hAnsi="宋体" w:cs="宋体"/>
          <w:b/>
          <w:bCs/>
          <w:color w:val="auto"/>
          <w:sz w:val="32"/>
        </w:rPr>
      </w:pPr>
    </w:p>
    <w:p w14:paraId="03DCE5FA">
      <w:pPr>
        <w:widowControl/>
        <w:tabs>
          <w:tab w:val="left" w:pos="450"/>
          <w:tab w:val="left" w:pos="2520"/>
          <w:tab w:val="left" w:pos="8280"/>
        </w:tabs>
        <w:spacing w:line="360" w:lineRule="auto"/>
        <w:ind w:firstLine="480"/>
        <w:jc w:val="center"/>
        <w:rPr>
          <w:rFonts w:ascii="宋体" w:hAnsi="宋体" w:cs="宋体"/>
          <w:b/>
          <w:bCs/>
          <w:color w:val="auto"/>
          <w:sz w:val="32"/>
          <w:szCs w:val="32"/>
        </w:rPr>
      </w:pPr>
      <w:r>
        <w:rPr>
          <w:rFonts w:hint="eastAsia" w:ascii="宋体" w:hAnsi="宋体" w:cs="宋体"/>
          <w:b/>
          <w:bCs/>
          <w:color w:val="auto"/>
          <w:sz w:val="32"/>
          <w:szCs w:val="32"/>
        </w:rPr>
        <w:t>一、外包装封面格式</w:t>
      </w:r>
    </w:p>
    <w:p w14:paraId="6EA66216">
      <w:pPr>
        <w:widowControl/>
        <w:tabs>
          <w:tab w:val="left" w:pos="8280"/>
        </w:tabs>
        <w:spacing w:line="360" w:lineRule="auto"/>
        <w:ind w:firstLine="480"/>
        <w:jc w:val="center"/>
        <w:rPr>
          <w:rFonts w:ascii="宋体" w:hAnsi="宋体" w:cs="宋体"/>
          <w:b/>
          <w:bCs/>
          <w:color w:val="auto"/>
          <w:sz w:val="32"/>
          <w:szCs w:val="32"/>
        </w:rPr>
      </w:pPr>
    </w:p>
    <w:p w14:paraId="327E7FE8">
      <w:pPr>
        <w:widowControl/>
        <w:tabs>
          <w:tab w:val="left" w:pos="8280"/>
        </w:tabs>
        <w:spacing w:line="360" w:lineRule="auto"/>
        <w:ind w:firstLine="480"/>
        <w:jc w:val="center"/>
        <w:rPr>
          <w:rFonts w:ascii="宋体" w:hAnsi="宋体" w:cs="宋体"/>
          <w:b/>
          <w:bCs/>
          <w:color w:val="auto"/>
          <w:sz w:val="32"/>
          <w:szCs w:val="32"/>
        </w:rPr>
      </w:pPr>
      <w:r>
        <w:rPr>
          <w:rFonts w:hint="eastAsia" w:ascii="宋体" w:hAnsi="宋体" w:cs="宋体"/>
          <w:b/>
          <w:bCs/>
          <w:color w:val="auto"/>
          <w:sz w:val="32"/>
          <w:szCs w:val="32"/>
        </w:rPr>
        <w:t>投标文件</w:t>
      </w:r>
    </w:p>
    <w:p w14:paraId="7621F47A">
      <w:pPr>
        <w:widowControl/>
        <w:tabs>
          <w:tab w:val="left" w:pos="275"/>
          <w:tab w:val="left" w:pos="8280"/>
        </w:tabs>
        <w:spacing w:line="360" w:lineRule="auto"/>
        <w:ind w:firstLine="480"/>
        <w:jc w:val="left"/>
        <w:rPr>
          <w:rFonts w:ascii="宋体" w:hAnsi="宋体" w:cs="宋体"/>
          <w:b/>
          <w:color w:val="auto"/>
          <w:sz w:val="36"/>
          <w:szCs w:val="36"/>
        </w:rPr>
      </w:pPr>
      <w:r>
        <w:rPr>
          <w:rFonts w:hint="eastAsia" w:ascii="宋体" w:hAnsi="宋体" w:cs="宋体"/>
          <w:b/>
          <w:color w:val="auto"/>
          <w:sz w:val="36"/>
          <w:szCs w:val="36"/>
        </w:rPr>
        <w:tab/>
      </w:r>
    </w:p>
    <w:p w14:paraId="1042119D">
      <w:pPr>
        <w:widowControl/>
        <w:tabs>
          <w:tab w:val="left" w:pos="275"/>
          <w:tab w:val="left" w:pos="8280"/>
        </w:tabs>
        <w:spacing w:line="360" w:lineRule="auto"/>
        <w:jc w:val="left"/>
        <w:rPr>
          <w:rFonts w:ascii="宋体" w:hAnsi="宋体" w:cs="宋体"/>
          <w:b/>
          <w:color w:val="auto"/>
          <w:sz w:val="32"/>
          <w:szCs w:val="32"/>
          <w:u w:val="single"/>
        </w:rPr>
      </w:pPr>
      <w:r>
        <w:rPr>
          <w:rFonts w:hint="eastAsia" w:ascii="宋体" w:hAnsi="宋体" w:cs="宋体"/>
          <w:b/>
          <w:color w:val="auto"/>
          <w:sz w:val="32"/>
          <w:szCs w:val="32"/>
        </w:rPr>
        <w:t>项目名称：</w:t>
      </w:r>
      <w:r>
        <w:rPr>
          <w:rFonts w:hint="eastAsia" w:ascii="宋体" w:hAnsi="宋体" w:cs="宋体"/>
          <w:b/>
          <w:color w:val="auto"/>
          <w:sz w:val="32"/>
          <w:szCs w:val="32"/>
          <w:u w:val="single"/>
        </w:rPr>
        <w:t xml:space="preserve">                                      </w:t>
      </w:r>
    </w:p>
    <w:p w14:paraId="0F705F8D">
      <w:pPr>
        <w:widowControl/>
        <w:tabs>
          <w:tab w:val="left" w:pos="275"/>
          <w:tab w:val="left" w:pos="8280"/>
        </w:tabs>
        <w:spacing w:line="360" w:lineRule="auto"/>
        <w:ind w:firstLine="472" w:firstLineChars="147"/>
        <w:jc w:val="left"/>
        <w:rPr>
          <w:rFonts w:ascii="宋体" w:hAnsi="宋体" w:cs="宋体"/>
          <w:b/>
          <w:color w:val="auto"/>
          <w:sz w:val="32"/>
          <w:szCs w:val="32"/>
        </w:rPr>
      </w:pPr>
    </w:p>
    <w:p w14:paraId="48958B90">
      <w:pPr>
        <w:widowControl/>
        <w:tabs>
          <w:tab w:val="left" w:pos="275"/>
          <w:tab w:val="left" w:pos="8280"/>
        </w:tabs>
        <w:spacing w:line="360" w:lineRule="auto"/>
        <w:jc w:val="left"/>
        <w:rPr>
          <w:rFonts w:ascii="宋体" w:hAnsi="宋体" w:cs="宋体"/>
          <w:b/>
          <w:color w:val="auto"/>
          <w:sz w:val="36"/>
          <w:szCs w:val="36"/>
        </w:rPr>
      </w:pPr>
      <w:r>
        <w:rPr>
          <w:rFonts w:hint="eastAsia" w:ascii="宋体" w:hAnsi="宋体" w:cs="宋体"/>
          <w:b/>
          <w:color w:val="auto"/>
          <w:sz w:val="32"/>
          <w:szCs w:val="32"/>
        </w:rPr>
        <w:t>项目编号：</w:t>
      </w:r>
      <w:r>
        <w:rPr>
          <w:rFonts w:hint="eastAsia" w:ascii="宋体" w:hAnsi="宋体" w:cs="宋体"/>
          <w:b/>
          <w:color w:val="auto"/>
          <w:sz w:val="32"/>
          <w:szCs w:val="32"/>
          <w:u w:val="single"/>
        </w:rPr>
        <w:t xml:space="preserve">                                      </w:t>
      </w:r>
      <w:r>
        <w:rPr>
          <w:rFonts w:hint="eastAsia" w:ascii="宋体" w:hAnsi="宋体" w:cs="宋体"/>
          <w:b/>
          <w:color w:val="auto"/>
          <w:sz w:val="32"/>
          <w:szCs w:val="32"/>
        </w:rPr>
        <w:t xml:space="preserve">   </w:t>
      </w:r>
    </w:p>
    <w:p w14:paraId="441B02EA">
      <w:pPr>
        <w:widowControl/>
        <w:tabs>
          <w:tab w:val="left" w:pos="765"/>
          <w:tab w:val="left" w:pos="8280"/>
        </w:tabs>
        <w:spacing w:line="360" w:lineRule="auto"/>
        <w:ind w:firstLine="480"/>
        <w:jc w:val="left"/>
        <w:rPr>
          <w:rFonts w:ascii="宋体" w:hAnsi="宋体" w:cs="宋体"/>
          <w:b/>
          <w:color w:val="auto"/>
          <w:sz w:val="36"/>
          <w:szCs w:val="36"/>
        </w:rPr>
      </w:pPr>
      <w:r>
        <w:rPr>
          <w:rFonts w:hint="eastAsia" w:ascii="宋体" w:hAnsi="宋体" w:cs="宋体"/>
          <w:b/>
          <w:color w:val="auto"/>
          <w:sz w:val="36"/>
          <w:szCs w:val="36"/>
        </w:rPr>
        <w:tab/>
      </w:r>
    </w:p>
    <w:p w14:paraId="22058E39">
      <w:pPr>
        <w:widowControl/>
        <w:tabs>
          <w:tab w:val="left" w:pos="765"/>
          <w:tab w:val="left" w:pos="8280"/>
        </w:tabs>
        <w:spacing w:line="360" w:lineRule="auto"/>
        <w:jc w:val="left"/>
        <w:rPr>
          <w:rFonts w:ascii="宋体" w:hAnsi="宋体" w:cs="宋体"/>
          <w:b/>
          <w:color w:val="auto"/>
          <w:sz w:val="36"/>
          <w:szCs w:val="36"/>
          <w:u w:val="single"/>
        </w:rPr>
      </w:pPr>
      <w:r>
        <w:rPr>
          <w:rFonts w:hint="eastAsia" w:ascii="宋体" w:hAnsi="宋体" w:cs="宋体"/>
          <w:b/>
          <w:color w:val="auto"/>
          <w:sz w:val="32"/>
          <w:szCs w:val="32"/>
        </w:rPr>
        <w:t>入围响应人：</w:t>
      </w:r>
      <w:r>
        <w:rPr>
          <w:rFonts w:hint="eastAsia" w:ascii="宋体" w:hAnsi="宋体" w:cs="宋体"/>
          <w:b/>
          <w:color w:val="auto"/>
          <w:sz w:val="32"/>
          <w:szCs w:val="32"/>
          <w:u w:val="single"/>
        </w:rPr>
        <w:t xml:space="preserve">           （盖公章）              </w:t>
      </w:r>
    </w:p>
    <w:p w14:paraId="740BB30F">
      <w:pPr>
        <w:widowControl/>
        <w:tabs>
          <w:tab w:val="left" w:pos="8280"/>
        </w:tabs>
        <w:spacing w:line="360" w:lineRule="auto"/>
        <w:ind w:firstLine="480"/>
        <w:jc w:val="center"/>
        <w:rPr>
          <w:rFonts w:ascii="宋体" w:hAnsi="宋体" w:cs="宋体"/>
          <w:b/>
          <w:color w:val="auto"/>
          <w:sz w:val="32"/>
          <w:szCs w:val="32"/>
        </w:rPr>
      </w:pPr>
    </w:p>
    <w:p w14:paraId="75F0F5A4">
      <w:pPr>
        <w:widowControl/>
        <w:tabs>
          <w:tab w:val="left" w:pos="350"/>
          <w:tab w:val="left" w:pos="8280"/>
        </w:tabs>
        <w:spacing w:line="360" w:lineRule="auto"/>
        <w:jc w:val="left"/>
        <w:rPr>
          <w:rFonts w:ascii="宋体" w:hAnsi="宋体" w:cs="宋体"/>
          <w:b/>
          <w:color w:val="auto"/>
          <w:sz w:val="36"/>
          <w:szCs w:val="36"/>
          <w:u w:val="single"/>
        </w:rPr>
      </w:pPr>
      <w:r>
        <w:rPr>
          <w:rFonts w:hint="eastAsia" w:ascii="宋体" w:hAnsi="宋体" w:cs="宋体"/>
          <w:b/>
          <w:color w:val="auto"/>
          <w:sz w:val="32"/>
          <w:szCs w:val="32"/>
        </w:rPr>
        <w:t>法定代表人或部门负责人：</w:t>
      </w:r>
      <w:r>
        <w:rPr>
          <w:rFonts w:hint="eastAsia" w:ascii="宋体" w:hAnsi="宋体" w:cs="宋体"/>
          <w:b/>
          <w:color w:val="auto"/>
          <w:sz w:val="32"/>
          <w:szCs w:val="32"/>
          <w:u w:val="single"/>
        </w:rPr>
        <w:t xml:space="preserve">   （签字或盖章）  </w:t>
      </w:r>
      <w:r>
        <w:rPr>
          <w:rFonts w:hint="eastAsia" w:ascii="宋体" w:hAnsi="宋体" w:cs="宋体"/>
          <w:b/>
          <w:color w:val="auto"/>
          <w:sz w:val="32"/>
          <w:szCs w:val="32"/>
        </w:rPr>
        <w:t xml:space="preserve">   </w:t>
      </w:r>
    </w:p>
    <w:p w14:paraId="13D9A488">
      <w:pPr>
        <w:widowControl/>
        <w:tabs>
          <w:tab w:val="left" w:pos="8280"/>
        </w:tabs>
        <w:spacing w:line="360" w:lineRule="auto"/>
        <w:ind w:firstLine="480"/>
        <w:jc w:val="center"/>
        <w:rPr>
          <w:rFonts w:ascii="宋体" w:hAnsi="宋体" w:cs="宋体"/>
          <w:b/>
          <w:color w:val="auto"/>
          <w:sz w:val="32"/>
          <w:szCs w:val="32"/>
        </w:rPr>
      </w:pPr>
    </w:p>
    <w:p w14:paraId="1E06110A">
      <w:pPr>
        <w:widowControl/>
        <w:tabs>
          <w:tab w:val="left" w:pos="350"/>
          <w:tab w:val="left" w:pos="8280"/>
        </w:tabs>
        <w:spacing w:line="360" w:lineRule="auto"/>
        <w:jc w:val="left"/>
        <w:rPr>
          <w:rFonts w:ascii="宋体" w:hAnsi="宋体" w:cs="宋体"/>
          <w:b/>
          <w:color w:val="auto"/>
          <w:sz w:val="32"/>
          <w:szCs w:val="32"/>
        </w:rPr>
      </w:pPr>
      <w:r>
        <w:rPr>
          <w:rFonts w:hint="eastAsia" w:ascii="宋体" w:hAnsi="宋体" w:cs="宋体"/>
          <w:b/>
          <w:color w:val="auto"/>
          <w:sz w:val="32"/>
          <w:szCs w:val="32"/>
        </w:rPr>
        <w:t xml:space="preserve">日期：      </w:t>
      </w:r>
      <w:r>
        <w:rPr>
          <w:rFonts w:hint="eastAsia" w:ascii="宋体" w:hAnsi="宋体" w:cs="宋体"/>
          <w:b/>
          <w:color w:val="auto"/>
          <w:sz w:val="36"/>
          <w:szCs w:val="36"/>
        </w:rPr>
        <w:t xml:space="preserve"> </w:t>
      </w:r>
      <w:r>
        <w:rPr>
          <w:rFonts w:hint="eastAsia" w:ascii="宋体" w:hAnsi="宋体" w:cs="宋体"/>
          <w:b/>
          <w:color w:val="auto"/>
          <w:sz w:val="32"/>
          <w:szCs w:val="32"/>
        </w:rPr>
        <w:t>年</w:t>
      </w:r>
      <w:r>
        <w:rPr>
          <w:rFonts w:hint="eastAsia" w:ascii="宋体" w:hAnsi="宋体" w:cs="宋体"/>
          <w:b/>
          <w:color w:val="auto"/>
          <w:sz w:val="36"/>
          <w:szCs w:val="36"/>
        </w:rPr>
        <w:t xml:space="preserve">     </w:t>
      </w:r>
      <w:r>
        <w:rPr>
          <w:rFonts w:hint="eastAsia" w:ascii="宋体" w:hAnsi="宋体" w:cs="宋体"/>
          <w:b/>
          <w:color w:val="auto"/>
          <w:sz w:val="32"/>
          <w:szCs w:val="32"/>
        </w:rPr>
        <w:t>月</w:t>
      </w:r>
      <w:r>
        <w:rPr>
          <w:rFonts w:hint="eastAsia" w:ascii="宋体" w:hAnsi="宋体" w:cs="宋体"/>
          <w:b/>
          <w:color w:val="auto"/>
          <w:sz w:val="36"/>
          <w:szCs w:val="36"/>
        </w:rPr>
        <w:t xml:space="preserve">     </w:t>
      </w:r>
      <w:r>
        <w:rPr>
          <w:rFonts w:hint="eastAsia" w:ascii="宋体" w:hAnsi="宋体" w:cs="宋体"/>
          <w:b/>
          <w:color w:val="auto"/>
          <w:sz w:val="32"/>
          <w:szCs w:val="32"/>
        </w:rPr>
        <w:t>日</w:t>
      </w:r>
    </w:p>
    <w:p w14:paraId="6DCA4E62">
      <w:pPr>
        <w:widowControl/>
        <w:tabs>
          <w:tab w:val="left" w:pos="350"/>
          <w:tab w:val="left" w:pos="8280"/>
        </w:tabs>
        <w:spacing w:line="360" w:lineRule="auto"/>
        <w:ind w:firstLine="480"/>
        <w:jc w:val="left"/>
        <w:rPr>
          <w:rFonts w:ascii="宋体" w:hAnsi="宋体" w:cs="宋体"/>
          <w:b/>
          <w:color w:val="auto"/>
          <w:sz w:val="32"/>
          <w:szCs w:val="32"/>
        </w:rPr>
      </w:pPr>
    </w:p>
    <w:p w14:paraId="4588B3E7">
      <w:pPr>
        <w:pStyle w:val="6"/>
        <w:spacing w:line="500" w:lineRule="exact"/>
        <w:jc w:val="center"/>
        <w:rPr>
          <w:rFonts w:ascii="宋体" w:hAnsi="宋体" w:eastAsia="宋体" w:cs="宋体"/>
          <w:b w:val="0"/>
          <w:color w:val="auto"/>
        </w:rPr>
      </w:pPr>
    </w:p>
    <w:p w14:paraId="35E00350">
      <w:pPr>
        <w:rPr>
          <w:rFonts w:ascii="宋体" w:hAnsi="宋体" w:cs="宋体"/>
          <w:color w:val="auto"/>
        </w:rPr>
      </w:pPr>
    </w:p>
    <w:p w14:paraId="1D4036F8">
      <w:pPr>
        <w:rPr>
          <w:rFonts w:ascii="宋体" w:hAnsi="宋体" w:cs="宋体"/>
          <w:color w:val="auto"/>
        </w:rPr>
      </w:pPr>
    </w:p>
    <w:p w14:paraId="59F7FB85">
      <w:pPr>
        <w:rPr>
          <w:rFonts w:ascii="宋体" w:hAnsi="宋体" w:cs="宋体"/>
          <w:color w:val="auto"/>
        </w:rPr>
      </w:pPr>
    </w:p>
    <w:p w14:paraId="3DD0B492">
      <w:pPr>
        <w:rPr>
          <w:rFonts w:ascii="宋体" w:hAnsi="宋体" w:cs="宋体"/>
          <w:color w:val="auto"/>
        </w:rPr>
      </w:pPr>
    </w:p>
    <w:p w14:paraId="6F99D318">
      <w:pPr>
        <w:widowControl/>
        <w:tabs>
          <w:tab w:val="left" w:pos="450"/>
          <w:tab w:val="left" w:pos="2520"/>
          <w:tab w:val="left" w:pos="8280"/>
        </w:tabs>
        <w:spacing w:line="360" w:lineRule="auto"/>
        <w:ind w:firstLine="480"/>
        <w:jc w:val="center"/>
        <w:rPr>
          <w:rFonts w:ascii="宋体" w:hAnsi="宋体" w:cs="宋体"/>
          <w:color w:val="auto"/>
          <w:sz w:val="32"/>
          <w:szCs w:val="32"/>
        </w:rPr>
      </w:pPr>
    </w:p>
    <w:p w14:paraId="7694B9DF">
      <w:pPr>
        <w:pStyle w:val="2"/>
        <w:rPr>
          <w:rFonts w:hAnsi="宋体" w:cs="宋体"/>
          <w:color w:val="auto"/>
          <w:sz w:val="32"/>
          <w:szCs w:val="32"/>
        </w:rPr>
      </w:pPr>
    </w:p>
    <w:p w14:paraId="5462FDC7">
      <w:pPr>
        <w:pStyle w:val="4"/>
        <w:ind w:firstLine="360"/>
        <w:rPr>
          <w:color w:val="auto"/>
        </w:rPr>
      </w:pPr>
    </w:p>
    <w:p w14:paraId="72C8FDFA">
      <w:pPr>
        <w:widowControl/>
        <w:tabs>
          <w:tab w:val="left" w:pos="450"/>
          <w:tab w:val="left" w:pos="2520"/>
          <w:tab w:val="left" w:pos="8280"/>
        </w:tabs>
        <w:spacing w:line="360" w:lineRule="auto"/>
        <w:ind w:firstLine="480"/>
        <w:jc w:val="center"/>
        <w:rPr>
          <w:rFonts w:ascii="宋体" w:hAnsi="宋体" w:cs="宋体"/>
          <w:color w:val="auto"/>
          <w:sz w:val="32"/>
          <w:szCs w:val="32"/>
        </w:rPr>
      </w:pPr>
    </w:p>
    <w:p w14:paraId="050BAAC4">
      <w:pPr>
        <w:widowControl/>
        <w:tabs>
          <w:tab w:val="left" w:pos="450"/>
          <w:tab w:val="left" w:pos="2520"/>
          <w:tab w:val="left" w:pos="8280"/>
        </w:tabs>
        <w:spacing w:line="360" w:lineRule="auto"/>
        <w:ind w:firstLine="480"/>
        <w:jc w:val="center"/>
        <w:rPr>
          <w:rFonts w:ascii="宋体" w:hAnsi="宋体" w:cs="宋体"/>
          <w:b/>
          <w:bCs/>
          <w:color w:val="auto"/>
          <w:sz w:val="32"/>
          <w:szCs w:val="32"/>
        </w:rPr>
      </w:pPr>
      <w:r>
        <w:rPr>
          <w:rFonts w:hint="eastAsia" w:ascii="宋体" w:hAnsi="宋体" w:cs="宋体"/>
          <w:b/>
          <w:bCs/>
          <w:color w:val="auto"/>
          <w:sz w:val="32"/>
          <w:szCs w:val="32"/>
        </w:rPr>
        <w:t>二、内包装封面格式</w:t>
      </w:r>
    </w:p>
    <w:p w14:paraId="1C608D4F">
      <w:pPr>
        <w:widowControl/>
        <w:tabs>
          <w:tab w:val="left" w:pos="8280"/>
        </w:tabs>
        <w:spacing w:line="360" w:lineRule="auto"/>
        <w:ind w:firstLine="480"/>
        <w:jc w:val="center"/>
        <w:rPr>
          <w:rFonts w:ascii="宋体" w:hAnsi="宋体" w:cs="宋体"/>
          <w:b/>
          <w:bCs/>
          <w:color w:val="auto"/>
          <w:sz w:val="32"/>
          <w:szCs w:val="32"/>
        </w:rPr>
      </w:pPr>
      <w:r>
        <w:rPr>
          <w:rFonts w:hint="eastAsia" w:ascii="宋体" w:hAnsi="宋体" w:cs="宋体"/>
          <w:b/>
          <w:bCs/>
          <w:color w:val="auto"/>
          <w:sz w:val="32"/>
          <w:szCs w:val="32"/>
        </w:rPr>
        <w:t xml:space="preserve">                                       </w:t>
      </w:r>
    </w:p>
    <w:p w14:paraId="0B0CD596">
      <w:pPr>
        <w:widowControl/>
        <w:tabs>
          <w:tab w:val="left" w:pos="8280"/>
        </w:tabs>
        <w:spacing w:line="360" w:lineRule="auto"/>
        <w:ind w:firstLine="480"/>
        <w:jc w:val="center"/>
        <w:rPr>
          <w:rFonts w:ascii="宋体" w:hAnsi="宋体" w:cs="宋体"/>
          <w:b/>
          <w:bCs/>
          <w:color w:val="auto"/>
          <w:sz w:val="32"/>
          <w:szCs w:val="32"/>
        </w:rPr>
      </w:pPr>
      <w:r>
        <w:rPr>
          <w:rFonts w:hint="eastAsia" w:ascii="宋体" w:hAnsi="宋体" w:cs="宋体"/>
          <w:b/>
          <w:bCs/>
          <w:color w:val="auto"/>
          <w:sz w:val="32"/>
          <w:szCs w:val="32"/>
        </w:rPr>
        <w:t>投标文件</w:t>
      </w:r>
    </w:p>
    <w:p w14:paraId="690B5879">
      <w:pPr>
        <w:widowControl/>
        <w:tabs>
          <w:tab w:val="left" w:pos="275"/>
          <w:tab w:val="left" w:pos="8280"/>
        </w:tabs>
        <w:spacing w:line="360" w:lineRule="auto"/>
        <w:ind w:firstLine="480"/>
        <w:jc w:val="left"/>
        <w:rPr>
          <w:rFonts w:ascii="宋体" w:hAnsi="宋体" w:cs="宋体"/>
          <w:b/>
          <w:color w:val="auto"/>
          <w:sz w:val="36"/>
          <w:szCs w:val="36"/>
        </w:rPr>
      </w:pPr>
      <w:r>
        <w:rPr>
          <w:rFonts w:hint="eastAsia" w:ascii="宋体" w:hAnsi="宋体" w:cs="宋体"/>
          <w:b/>
          <w:color w:val="auto"/>
          <w:sz w:val="36"/>
          <w:szCs w:val="36"/>
        </w:rPr>
        <w:tab/>
      </w:r>
    </w:p>
    <w:p w14:paraId="11EEEB27">
      <w:pPr>
        <w:widowControl/>
        <w:tabs>
          <w:tab w:val="left" w:pos="275"/>
          <w:tab w:val="left" w:pos="8280"/>
        </w:tabs>
        <w:spacing w:line="360" w:lineRule="auto"/>
        <w:jc w:val="left"/>
        <w:rPr>
          <w:rFonts w:ascii="宋体" w:hAnsi="宋体" w:cs="宋体"/>
          <w:b/>
          <w:color w:val="auto"/>
          <w:sz w:val="32"/>
          <w:szCs w:val="32"/>
          <w:u w:val="single"/>
        </w:rPr>
      </w:pPr>
      <w:r>
        <w:rPr>
          <w:rFonts w:hint="eastAsia" w:ascii="宋体" w:hAnsi="宋体" w:cs="宋体"/>
          <w:b/>
          <w:color w:val="auto"/>
          <w:sz w:val="32"/>
          <w:szCs w:val="32"/>
        </w:rPr>
        <w:t>项目名称：</w:t>
      </w:r>
      <w:r>
        <w:rPr>
          <w:rFonts w:hint="eastAsia" w:ascii="宋体" w:hAnsi="宋体" w:cs="宋体"/>
          <w:b/>
          <w:color w:val="auto"/>
          <w:sz w:val="32"/>
          <w:szCs w:val="32"/>
          <w:u w:val="single"/>
        </w:rPr>
        <w:t xml:space="preserve">                                      </w:t>
      </w:r>
    </w:p>
    <w:p w14:paraId="2554F3A2">
      <w:pPr>
        <w:widowControl/>
        <w:tabs>
          <w:tab w:val="left" w:pos="275"/>
          <w:tab w:val="left" w:pos="8280"/>
        </w:tabs>
        <w:spacing w:line="360" w:lineRule="auto"/>
        <w:ind w:firstLine="472" w:firstLineChars="147"/>
        <w:jc w:val="left"/>
        <w:rPr>
          <w:rFonts w:ascii="宋体" w:hAnsi="宋体" w:cs="宋体"/>
          <w:b/>
          <w:color w:val="auto"/>
          <w:sz w:val="32"/>
          <w:szCs w:val="32"/>
        </w:rPr>
      </w:pPr>
    </w:p>
    <w:p w14:paraId="31B61081">
      <w:pPr>
        <w:widowControl/>
        <w:tabs>
          <w:tab w:val="left" w:pos="275"/>
          <w:tab w:val="left" w:pos="8280"/>
        </w:tabs>
        <w:spacing w:line="360" w:lineRule="auto"/>
        <w:jc w:val="left"/>
        <w:rPr>
          <w:rFonts w:ascii="宋体" w:hAnsi="宋体" w:cs="宋体"/>
          <w:b/>
          <w:color w:val="auto"/>
          <w:sz w:val="36"/>
          <w:szCs w:val="36"/>
        </w:rPr>
      </w:pPr>
      <w:r>
        <w:rPr>
          <w:rFonts w:hint="eastAsia" w:ascii="宋体" w:hAnsi="宋体" w:cs="宋体"/>
          <w:b/>
          <w:color w:val="auto"/>
          <w:sz w:val="32"/>
          <w:szCs w:val="32"/>
        </w:rPr>
        <w:t>项目编号：</w:t>
      </w:r>
      <w:r>
        <w:rPr>
          <w:rFonts w:hint="eastAsia" w:ascii="宋体" w:hAnsi="宋体" w:cs="宋体"/>
          <w:b/>
          <w:color w:val="auto"/>
          <w:sz w:val="32"/>
          <w:szCs w:val="32"/>
          <w:u w:val="single"/>
        </w:rPr>
        <w:t xml:space="preserve">                                      </w:t>
      </w:r>
      <w:r>
        <w:rPr>
          <w:rFonts w:hint="eastAsia" w:ascii="宋体" w:hAnsi="宋体" w:cs="宋体"/>
          <w:b/>
          <w:color w:val="auto"/>
          <w:sz w:val="32"/>
          <w:szCs w:val="32"/>
        </w:rPr>
        <w:t xml:space="preserve">   </w:t>
      </w:r>
    </w:p>
    <w:p w14:paraId="3E5B3D07">
      <w:pPr>
        <w:widowControl/>
        <w:tabs>
          <w:tab w:val="left" w:pos="765"/>
          <w:tab w:val="left" w:pos="8280"/>
        </w:tabs>
        <w:spacing w:line="360" w:lineRule="auto"/>
        <w:ind w:firstLine="480"/>
        <w:jc w:val="left"/>
        <w:rPr>
          <w:rFonts w:ascii="宋体" w:hAnsi="宋体" w:cs="宋体"/>
          <w:b/>
          <w:color w:val="auto"/>
          <w:sz w:val="36"/>
          <w:szCs w:val="36"/>
        </w:rPr>
      </w:pPr>
      <w:r>
        <w:rPr>
          <w:rFonts w:hint="eastAsia" w:ascii="宋体" w:hAnsi="宋体" w:cs="宋体"/>
          <w:b/>
          <w:color w:val="auto"/>
          <w:sz w:val="36"/>
          <w:szCs w:val="36"/>
        </w:rPr>
        <w:tab/>
      </w:r>
    </w:p>
    <w:p w14:paraId="61574826">
      <w:pPr>
        <w:widowControl/>
        <w:tabs>
          <w:tab w:val="left" w:pos="765"/>
          <w:tab w:val="left" w:pos="8280"/>
        </w:tabs>
        <w:spacing w:line="360" w:lineRule="auto"/>
        <w:jc w:val="left"/>
        <w:rPr>
          <w:rFonts w:ascii="宋体" w:hAnsi="宋体" w:cs="宋体"/>
          <w:b/>
          <w:color w:val="auto"/>
          <w:sz w:val="36"/>
          <w:szCs w:val="36"/>
          <w:u w:val="single"/>
        </w:rPr>
      </w:pPr>
      <w:r>
        <w:rPr>
          <w:rFonts w:hint="eastAsia" w:ascii="宋体" w:hAnsi="宋体" w:cs="宋体"/>
          <w:b/>
          <w:color w:val="auto"/>
          <w:sz w:val="32"/>
          <w:szCs w:val="32"/>
        </w:rPr>
        <w:t>入围响应人：</w:t>
      </w:r>
      <w:r>
        <w:rPr>
          <w:rFonts w:hint="eastAsia" w:ascii="宋体" w:hAnsi="宋体" w:cs="宋体"/>
          <w:b/>
          <w:color w:val="auto"/>
          <w:sz w:val="32"/>
          <w:szCs w:val="32"/>
          <w:u w:val="single"/>
        </w:rPr>
        <w:t xml:space="preserve">           （盖公章）              </w:t>
      </w:r>
    </w:p>
    <w:p w14:paraId="5D14E1FC">
      <w:pPr>
        <w:widowControl/>
        <w:tabs>
          <w:tab w:val="left" w:pos="8280"/>
        </w:tabs>
        <w:spacing w:line="360" w:lineRule="auto"/>
        <w:ind w:firstLine="480"/>
        <w:jc w:val="center"/>
        <w:rPr>
          <w:rFonts w:ascii="宋体" w:hAnsi="宋体" w:cs="宋体"/>
          <w:b/>
          <w:color w:val="auto"/>
          <w:sz w:val="32"/>
          <w:szCs w:val="32"/>
        </w:rPr>
      </w:pPr>
    </w:p>
    <w:p w14:paraId="4AA2194B">
      <w:pPr>
        <w:widowControl/>
        <w:tabs>
          <w:tab w:val="left" w:pos="350"/>
          <w:tab w:val="left" w:pos="8280"/>
        </w:tabs>
        <w:spacing w:line="360" w:lineRule="auto"/>
        <w:jc w:val="left"/>
        <w:rPr>
          <w:rFonts w:ascii="宋体" w:hAnsi="宋体" w:cs="宋体"/>
          <w:b/>
          <w:color w:val="auto"/>
          <w:sz w:val="36"/>
          <w:szCs w:val="36"/>
          <w:u w:val="single"/>
        </w:rPr>
      </w:pPr>
      <w:r>
        <w:rPr>
          <w:rFonts w:hint="eastAsia" w:ascii="宋体" w:hAnsi="宋体" w:cs="宋体"/>
          <w:b/>
          <w:color w:val="auto"/>
          <w:sz w:val="32"/>
          <w:szCs w:val="32"/>
        </w:rPr>
        <w:t>法定代表人或部门负责人：</w:t>
      </w:r>
      <w:r>
        <w:rPr>
          <w:rFonts w:hint="eastAsia" w:ascii="宋体" w:hAnsi="宋体" w:cs="宋体"/>
          <w:b/>
          <w:color w:val="auto"/>
          <w:sz w:val="32"/>
          <w:szCs w:val="32"/>
          <w:u w:val="single"/>
        </w:rPr>
        <w:t xml:space="preserve">   （签字或盖章）  </w:t>
      </w:r>
      <w:r>
        <w:rPr>
          <w:rFonts w:hint="eastAsia" w:ascii="宋体" w:hAnsi="宋体" w:cs="宋体"/>
          <w:b/>
          <w:color w:val="auto"/>
          <w:sz w:val="32"/>
          <w:szCs w:val="32"/>
        </w:rPr>
        <w:t xml:space="preserve">   </w:t>
      </w:r>
    </w:p>
    <w:p w14:paraId="1EC499D2">
      <w:pPr>
        <w:widowControl/>
        <w:tabs>
          <w:tab w:val="left" w:pos="8280"/>
        </w:tabs>
        <w:spacing w:line="360" w:lineRule="auto"/>
        <w:ind w:firstLine="480"/>
        <w:jc w:val="center"/>
        <w:rPr>
          <w:rFonts w:ascii="宋体" w:hAnsi="宋体" w:cs="宋体"/>
          <w:b/>
          <w:color w:val="auto"/>
          <w:sz w:val="32"/>
          <w:szCs w:val="32"/>
        </w:rPr>
      </w:pPr>
    </w:p>
    <w:p w14:paraId="73A4B4E4">
      <w:pPr>
        <w:rPr>
          <w:rFonts w:ascii="宋体" w:hAnsi="宋体" w:cs="宋体"/>
          <w:color w:val="auto"/>
          <w:sz w:val="44"/>
        </w:rPr>
      </w:pPr>
      <w:r>
        <w:rPr>
          <w:rFonts w:hint="eastAsia" w:ascii="宋体" w:hAnsi="宋体" w:cs="宋体"/>
          <w:b/>
          <w:color w:val="auto"/>
          <w:sz w:val="32"/>
          <w:szCs w:val="32"/>
        </w:rPr>
        <w:t xml:space="preserve">日期：      </w:t>
      </w:r>
      <w:r>
        <w:rPr>
          <w:rFonts w:hint="eastAsia" w:ascii="宋体" w:hAnsi="宋体" w:cs="宋体"/>
          <w:b/>
          <w:color w:val="auto"/>
          <w:sz w:val="36"/>
          <w:szCs w:val="36"/>
        </w:rPr>
        <w:t xml:space="preserve"> </w:t>
      </w:r>
      <w:r>
        <w:rPr>
          <w:rFonts w:hint="eastAsia" w:ascii="宋体" w:hAnsi="宋体" w:cs="宋体"/>
          <w:b/>
          <w:color w:val="auto"/>
          <w:sz w:val="32"/>
          <w:szCs w:val="32"/>
        </w:rPr>
        <w:t>年</w:t>
      </w:r>
      <w:r>
        <w:rPr>
          <w:rFonts w:hint="eastAsia" w:ascii="宋体" w:hAnsi="宋体" w:cs="宋体"/>
          <w:b/>
          <w:color w:val="auto"/>
          <w:sz w:val="36"/>
          <w:szCs w:val="36"/>
        </w:rPr>
        <w:t xml:space="preserve">     </w:t>
      </w:r>
      <w:r>
        <w:rPr>
          <w:rFonts w:hint="eastAsia" w:ascii="宋体" w:hAnsi="宋体" w:cs="宋体"/>
          <w:b/>
          <w:color w:val="auto"/>
          <w:sz w:val="32"/>
          <w:szCs w:val="32"/>
        </w:rPr>
        <w:t>月</w:t>
      </w:r>
      <w:r>
        <w:rPr>
          <w:rFonts w:hint="eastAsia" w:ascii="宋体" w:hAnsi="宋体" w:cs="宋体"/>
          <w:b/>
          <w:color w:val="auto"/>
          <w:sz w:val="36"/>
          <w:szCs w:val="36"/>
        </w:rPr>
        <w:t xml:space="preserve">     </w:t>
      </w:r>
      <w:r>
        <w:rPr>
          <w:rFonts w:hint="eastAsia" w:ascii="宋体" w:hAnsi="宋体" w:cs="宋体"/>
          <w:b/>
          <w:color w:val="auto"/>
          <w:sz w:val="32"/>
          <w:szCs w:val="32"/>
        </w:rPr>
        <w:t>日</w:t>
      </w:r>
    </w:p>
    <w:p w14:paraId="11C23B13">
      <w:pPr>
        <w:jc w:val="center"/>
        <w:rPr>
          <w:rFonts w:hint="eastAsia" w:ascii="宋体" w:hAnsi="宋体" w:eastAsia="宋体" w:cs="宋体"/>
          <w:b w:val="0"/>
          <w:bCs w:val="0"/>
          <w:color w:val="auto"/>
          <w:kern w:val="2"/>
          <w:sz w:val="32"/>
          <w:szCs w:val="32"/>
          <w:highlight w:val="none"/>
          <w:lang w:val="en-US" w:eastAsia="zh-CN" w:bidi="ar-SA"/>
        </w:rPr>
      </w:pPr>
      <w:r>
        <w:rPr>
          <w:rFonts w:hint="eastAsia" w:ascii="宋体" w:hAnsi="宋体" w:cs="宋体"/>
          <w:color w:val="auto"/>
          <w:sz w:val="44"/>
        </w:rPr>
        <w:br w:type="page"/>
      </w:r>
      <w:r>
        <w:rPr>
          <w:rFonts w:hint="eastAsia" w:ascii="宋体" w:hAnsi="宋体" w:eastAsia="宋体" w:cs="宋体"/>
          <w:b w:val="0"/>
          <w:bCs w:val="0"/>
          <w:color w:val="auto"/>
          <w:kern w:val="2"/>
          <w:sz w:val="32"/>
          <w:szCs w:val="32"/>
          <w:highlight w:val="none"/>
          <w:lang w:val="en-US" w:eastAsia="zh-CN" w:bidi="ar-SA"/>
        </w:rPr>
        <w:t>三、诸暨商贸城采购代理机构报名表</w:t>
      </w:r>
    </w:p>
    <w:p w14:paraId="569D0244">
      <w:pPr>
        <w:ind w:firstLine="480" w:firstLineChars="200"/>
        <w:rPr>
          <w:rFonts w:hint="eastAsia" w:ascii="宋体" w:hAnsi="宋体" w:cs="宋体"/>
          <w:color w:val="auto"/>
          <w:sz w:val="24"/>
          <w:szCs w:val="24"/>
          <w:highlight w:val="none"/>
          <w:lang w:val="en-US" w:eastAsia="zh-CN"/>
        </w:rPr>
      </w:pPr>
    </w:p>
    <w:p w14:paraId="7F0DDAB9">
      <w:pPr>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填表日期：</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699"/>
        <w:gridCol w:w="1699"/>
        <w:gridCol w:w="3402"/>
      </w:tblGrid>
      <w:tr w14:paraId="5DE8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699" w:type="dxa"/>
            <w:vAlign w:val="center"/>
          </w:tcPr>
          <w:p w14:paraId="0F73B9C2">
            <w:pPr>
              <w:jc w:val="center"/>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报名单位</w:t>
            </w:r>
          </w:p>
          <w:p w14:paraId="1764C73A">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（盖章）</w:t>
            </w:r>
          </w:p>
        </w:tc>
        <w:tc>
          <w:tcPr>
            <w:tcW w:w="6800" w:type="dxa"/>
            <w:gridSpan w:val="3"/>
            <w:vAlign w:val="center"/>
          </w:tcPr>
          <w:p w14:paraId="1F5A4AD8">
            <w:pPr>
              <w:jc w:val="center"/>
              <w:rPr>
                <w:rFonts w:hint="default" w:ascii="宋体" w:hAnsi="宋体" w:cs="宋体"/>
                <w:color w:val="auto"/>
                <w:sz w:val="24"/>
                <w:szCs w:val="24"/>
                <w:highlight w:val="none"/>
                <w:vertAlign w:val="baseline"/>
                <w:lang w:val="en-US" w:eastAsia="zh-CN"/>
              </w:rPr>
            </w:pPr>
          </w:p>
        </w:tc>
      </w:tr>
      <w:tr w14:paraId="4E39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699" w:type="dxa"/>
            <w:vAlign w:val="center"/>
          </w:tcPr>
          <w:p w14:paraId="0FCB704E">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法定代表人</w:t>
            </w:r>
          </w:p>
        </w:tc>
        <w:tc>
          <w:tcPr>
            <w:tcW w:w="1699" w:type="dxa"/>
            <w:vAlign w:val="center"/>
          </w:tcPr>
          <w:p w14:paraId="65CE52D0">
            <w:pPr>
              <w:jc w:val="center"/>
              <w:rPr>
                <w:rFonts w:hint="default" w:ascii="宋体" w:hAnsi="宋体" w:cs="宋体"/>
                <w:color w:val="auto"/>
                <w:sz w:val="24"/>
                <w:szCs w:val="24"/>
                <w:highlight w:val="none"/>
                <w:vertAlign w:val="baseline"/>
                <w:lang w:val="en-US" w:eastAsia="zh-CN"/>
              </w:rPr>
            </w:pPr>
          </w:p>
        </w:tc>
        <w:tc>
          <w:tcPr>
            <w:tcW w:w="1699" w:type="dxa"/>
            <w:vAlign w:val="center"/>
          </w:tcPr>
          <w:p w14:paraId="201DA60B">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手机号码</w:t>
            </w:r>
          </w:p>
        </w:tc>
        <w:tc>
          <w:tcPr>
            <w:tcW w:w="3402" w:type="dxa"/>
            <w:vAlign w:val="center"/>
          </w:tcPr>
          <w:p w14:paraId="3B8DD50E">
            <w:pPr>
              <w:jc w:val="center"/>
              <w:rPr>
                <w:rFonts w:hint="default" w:ascii="宋体" w:hAnsi="宋体" w:cs="宋体"/>
                <w:color w:val="auto"/>
                <w:sz w:val="24"/>
                <w:szCs w:val="24"/>
                <w:highlight w:val="none"/>
                <w:vertAlign w:val="baseline"/>
                <w:lang w:val="en-US" w:eastAsia="zh-CN"/>
              </w:rPr>
            </w:pPr>
          </w:p>
        </w:tc>
      </w:tr>
      <w:tr w14:paraId="4ED5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699" w:type="dxa"/>
            <w:vAlign w:val="center"/>
          </w:tcPr>
          <w:p w14:paraId="5BBE6333">
            <w:pPr>
              <w:jc w:val="center"/>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法定代表人</w:t>
            </w:r>
          </w:p>
          <w:p w14:paraId="6E03BF5C">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身份证号</w:t>
            </w:r>
          </w:p>
        </w:tc>
        <w:tc>
          <w:tcPr>
            <w:tcW w:w="6800" w:type="dxa"/>
            <w:gridSpan w:val="3"/>
            <w:vAlign w:val="center"/>
          </w:tcPr>
          <w:p w14:paraId="6E9AD697">
            <w:pPr>
              <w:jc w:val="center"/>
              <w:rPr>
                <w:rFonts w:hint="default" w:ascii="宋体" w:hAnsi="宋体" w:cs="宋体"/>
                <w:color w:val="auto"/>
                <w:sz w:val="24"/>
                <w:szCs w:val="24"/>
                <w:highlight w:val="none"/>
                <w:vertAlign w:val="baseline"/>
                <w:lang w:val="en-US" w:eastAsia="zh-CN"/>
              </w:rPr>
            </w:pPr>
          </w:p>
        </w:tc>
      </w:tr>
      <w:tr w14:paraId="24FC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699" w:type="dxa"/>
            <w:vAlign w:val="center"/>
          </w:tcPr>
          <w:p w14:paraId="1497BE5F">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业务联系人</w:t>
            </w:r>
          </w:p>
        </w:tc>
        <w:tc>
          <w:tcPr>
            <w:tcW w:w="1699" w:type="dxa"/>
            <w:vAlign w:val="center"/>
          </w:tcPr>
          <w:p w14:paraId="6B7C3028">
            <w:pPr>
              <w:jc w:val="center"/>
              <w:rPr>
                <w:rFonts w:hint="default" w:ascii="宋体" w:hAnsi="宋体" w:cs="宋体"/>
                <w:color w:val="auto"/>
                <w:sz w:val="24"/>
                <w:szCs w:val="24"/>
                <w:highlight w:val="none"/>
                <w:vertAlign w:val="baseline"/>
                <w:lang w:val="en-US" w:eastAsia="zh-CN"/>
              </w:rPr>
            </w:pPr>
          </w:p>
        </w:tc>
        <w:tc>
          <w:tcPr>
            <w:tcW w:w="1699" w:type="dxa"/>
            <w:vAlign w:val="center"/>
          </w:tcPr>
          <w:p w14:paraId="346F8CB0">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手机号码</w:t>
            </w:r>
          </w:p>
        </w:tc>
        <w:tc>
          <w:tcPr>
            <w:tcW w:w="3402" w:type="dxa"/>
            <w:vAlign w:val="center"/>
          </w:tcPr>
          <w:p w14:paraId="7ACB7A4D">
            <w:pPr>
              <w:jc w:val="center"/>
              <w:rPr>
                <w:rFonts w:hint="default" w:ascii="宋体" w:hAnsi="宋体" w:cs="宋体"/>
                <w:color w:val="auto"/>
                <w:sz w:val="24"/>
                <w:szCs w:val="24"/>
                <w:highlight w:val="none"/>
                <w:vertAlign w:val="baseline"/>
                <w:lang w:val="en-US" w:eastAsia="zh-CN"/>
              </w:rPr>
            </w:pPr>
          </w:p>
        </w:tc>
      </w:tr>
      <w:tr w14:paraId="1D5A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699" w:type="dxa"/>
            <w:vAlign w:val="center"/>
          </w:tcPr>
          <w:p w14:paraId="6B3A97E6">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营业地址</w:t>
            </w:r>
          </w:p>
        </w:tc>
        <w:tc>
          <w:tcPr>
            <w:tcW w:w="6800" w:type="dxa"/>
            <w:gridSpan w:val="3"/>
            <w:vAlign w:val="center"/>
          </w:tcPr>
          <w:p w14:paraId="05FFCF72">
            <w:pPr>
              <w:jc w:val="center"/>
              <w:rPr>
                <w:rFonts w:hint="default" w:ascii="宋体" w:hAnsi="宋体" w:cs="宋体"/>
                <w:color w:val="auto"/>
                <w:sz w:val="24"/>
                <w:szCs w:val="24"/>
                <w:highlight w:val="none"/>
                <w:vertAlign w:val="baseline"/>
                <w:lang w:val="en-US" w:eastAsia="zh-CN"/>
              </w:rPr>
            </w:pPr>
          </w:p>
        </w:tc>
      </w:tr>
      <w:tr w14:paraId="189C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699" w:type="dxa"/>
            <w:vAlign w:val="center"/>
          </w:tcPr>
          <w:p w14:paraId="3EA6C31E">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营业范围</w:t>
            </w:r>
          </w:p>
        </w:tc>
        <w:tc>
          <w:tcPr>
            <w:tcW w:w="6800" w:type="dxa"/>
            <w:gridSpan w:val="3"/>
            <w:vAlign w:val="center"/>
          </w:tcPr>
          <w:p w14:paraId="6C1F9798">
            <w:pPr>
              <w:jc w:val="center"/>
              <w:rPr>
                <w:rFonts w:hint="default" w:ascii="宋体" w:hAnsi="宋体" w:cs="宋体"/>
                <w:color w:val="auto"/>
                <w:sz w:val="24"/>
                <w:szCs w:val="24"/>
                <w:highlight w:val="none"/>
                <w:vertAlign w:val="baseline"/>
                <w:lang w:val="en-US" w:eastAsia="zh-CN"/>
              </w:rPr>
            </w:pPr>
          </w:p>
        </w:tc>
      </w:tr>
      <w:tr w14:paraId="4E9A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699" w:type="dxa"/>
            <w:vAlign w:val="center"/>
          </w:tcPr>
          <w:p w14:paraId="31F300C6">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专职人员1</w:t>
            </w:r>
          </w:p>
        </w:tc>
        <w:tc>
          <w:tcPr>
            <w:tcW w:w="1699" w:type="dxa"/>
            <w:vAlign w:val="center"/>
          </w:tcPr>
          <w:p w14:paraId="287C3A76">
            <w:pPr>
              <w:jc w:val="center"/>
              <w:rPr>
                <w:rFonts w:hint="default" w:ascii="宋体" w:hAnsi="宋体" w:cs="宋体"/>
                <w:color w:val="auto"/>
                <w:sz w:val="24"/>
                <w:szCs w:val="24"/>
                <w:highlight w:val="none"/>
                <w:vertAlign w:val="baseline"/>
                <w:lang w:val="en-US" w:eastAsia="zh-CN"/>
              </w:rPr>
            </w:pPr>
          </w:p>
        </w:tc>
        <w:tc>
          <w:tcPr>
            <w:tcW w:w="1699" w:type="dxa"/>
            <w:vAlign w:val="center"/>
          </w:tcPr>
          <w:p w14:paraId="2B05E8B3">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手机号码</w:t>
            </w:r>
          </w:p>
        </w:tc>
        <w:tc>
          <w:tcPr>
            <w:tcW w:w="3402" w:type="dxa"/>
            <w:vAlign w:val="center"/>
          </w:tcPr>
          <w:p w14:paraId="4E2B1ECA">
            <w:pPr>
              <w:jc w:val="center"/>
              <w:rPr>
                <w:rFonts w:hint="default" w:ascii="宋体" w:hAnsi="宋体" w:cs="宋体"/>
                <w:color w:val="auto"/>
                <w:sz w:val="24"/>
                <w:szCs w:val="24"/>
                <w:highlight w:val="none"/>
                <w:vertAlign w:val="baseline"/>
                <w:lang w:val="en-US" w:eastAsia="zh-CN"/>
              </w:rPr>
            </w:pPr>
          </w:p>
        </w:tc>
      </w:tr>
      <w:tr w14:paraId="2ECD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699" w:type="dxa"/>
            <w:vAlign w:val="center"/>
          </w:tcPr>
          <w:p w14:paraId="5F6C0B81">
            <w:pPr>
              <w:jc w:val="center"/>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专职人员2</w:t>
            </w:r>
          </w:p>
        </w:tc>
        <w:tc>
          <w:tcPr>
            <w:tcW w:w="1699" w:type="dxa"/>
            <w:vAlign w:val="center"/>
          </w:tcPr>
          <w:p w14:paraId="63AB13E9">
            <w:pPr>
              <w:jc w:val="center"/>
              <w:rPr>
                <w:rFonts w:hint="default" w:ascii="宋体" w:hAnsi="宋体" w:cs="宋体"/>
                <w:color w:val="auto"/>
                <w:sz w:val="24"/>
                <w:szCs w:val="24"/>
                <w:highlight w:val="none"/>
                <w:vertAlign w:val="baseline"/>
                <w:lang w:val="en-US" w:eastAsia="zh-CN"/>
              </w:rPr>
            </w:pPr>
          </w:p>
        </w:tc>
        <w:tc>
          <w:tcPr>
            <w:tcW w:w="1699" w:type="dxa"/>
            <w:vAlign w:val="center"/>
          </w:tcPr>
          <w:p w14:paraId="4F2B0794">
            <w:pPr>
              <w:jc w:val="center"/>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手机号码</w:t>
            </w:r>
          </w:p>
        </w:tc>
        <w:tc>
          <w:tcPr>
            <w:tcW w:w="3402" w:type="dxa"/>
            <w:vAlign w:val="center"/>
          </w:tcPr>
          <w:p w14:paraId="1936986B">
            <w:pPr>
              <w:jc w:val="center"/>
              <w:rPr>
                <w:rFonts w:hint="default" w:ascii="宋体" w:hAnsi="宋体" w:cs="宋体"/>
                <w:color w:val="auto"/>
                <w:sz w:val="24"/>
                <w:szCs w:val="24"/>
                <w:highlight w:val="none"/>
                <w:vertAlign w:val="baseline"/>
                <w:lang w:val="en-US" w:eastAsia="zh-CN"/>
              </w:rPr>
            </w:pPr>
          </w:p>
        </w:tc>
      </w:tr>
      <w:tr w14:paraId="0DA2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699" w:type="dxa"/>
            <w:vAlign w:val="center"/>
          </w:tcPr>
          <w:p w14:paraId="67C18D57">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办公场所地址</w:t>
            </w:r>
          </w:p>
        </w:tc>
        <w:tc>
          <w:tcPr>
            <w:tcW w:w="6800" w:type="dxa"/>
            <w:gridSpan w:val="3"/>
            <w:vAlign w:val="center"/>
          </w:tcPr>
          <w:p w14:paraId="3DB07DBF">
            <w:pPr>
              <w:jc w:val="center"/>
              <w:rPr>
                <w:rFonts w:hint="default" w:ascii="宋体" w:hAnsi="宋体" w:cs="宋体"/>
                <w:color w:val="auto"/>
                <w:sz w:val="24"/>
                <w:szCs w:val="24"/>
                <w:highlight w:val="none"/>
                <w:vertAlign w:val="baseline"/>
                <w:lang w:val="en-US" w:eastAsia="zh-CN"/>
              </w:rPr>
            </w:pPr>
          </w:p>
        </w:tc>
      </w:tr>
    </w:tbl>
    <w:p w14:paraId="6A0D85A9">
      <w:pPr>
        <w:jc w:val="center"/>
        <w:rPr>
          <w:rFonts w:hint="eastAsia" w:ascii="宋体" w:hAnsi="宋体" w:eastAsia="宋体" w:cs="宋体"/>
          <w:color w:val="auto"/>
          <w:sz w:val="32"/>
          <w:szCs w:val="32"/>
          <w:highlight w:val="none"/>
          <w:lang w:val="en-US" w:eastAsia="zh-CN"/>
        </w:rPr>
      </w:pPr>
    </w:p>
    <w:p w14:paraId="73B72266">
      <w:pPr>
        <w:jc w:val="center"/>
        <w:rPr>
          <w:rFonts w:hint="eastAsia" w:ascii="宋体" w:hAnsi="宋体" w:eastAsia="宋体" w:cs="宋体"/>
          <w:color w:val="auto"/>
          <w:sz w:val="32"/>
          <w:szCs w:val="32"/>
          <w:highlight w:val="none"/>
          <w:lang w:val="en-US" w:eastAsia="zh-CN"/>
        </w:rPr>
      </w:pPr>
    </w:p>
    <w:p w14:paraId="4D85DED1">
      <w:pPr>
        <w:jc w:val="center"/>
        <w:rPr>
          <w:rFonts w:hint="eastAsia" w:ascii="宋体" w:hAnsi="宋体" w:eastAsia="宋体" w:cs="宋体"/>
          <w:color w:val="auto"/>
          <w:sz w:val="32"/>
          <w:szCs w:val="32"/>
          <w:highlight w:val="none"/>
          <w:lang w:val="en-US" w:eastAsia="zh-CN"/>
        </w:rPr>
      </w:pPr>
    </w:p>
    <w:p w14:paraId="5B9F50CC">
      <w:pPr>
        <w:jc w:val="center"/>
        <w:rPr>
          <w:rFonts w:hint="eastAsia" w:ascii="宋体" w:hAnsi="宋体" w:eastAsia="宋体" w:cs="宋体"/>
          <w:color w:val="auto"/>
          <w:sz w:val="32"/>
          <w:szCs w:val="32"/>
          <w:highlight w:val="none"/>
          <w:lang w:val="en-US" w:eastAsia="zh-CN"/>
        </w:rPr>
      </w:pPr>
    </w:p>
    <w:p w14:paraId="6B205337">
      <w:pPr>
        <w:jc w:val="center"/>
        <w:rPr>
          <w:rFonts w:hint="eastAsia" w:ascii="宋体" w:hAnsi="宋体" w:eastAsia="宋体" w:cs="宋体"/>
          <w:color w:val="auto"/>
          <w:sz w:val="32"/>
          <w:szCs w:val="32"/>
          <w:highlight w:val="none"/>
          <w:lang w:val="en-US" w:eastAsia="zh-CN"/>
        </w:rPr>
      </w:pPr>
    </w:p>
    <w:p w14:paraId="7B92965E">
      <w:pPr>
        <w:jc w:val="center"/>
        <w:rPr>
          <w:rFonts w:hint="eastAsia" w:ascii="宋体" w:hAnsi="宋体" w:eastAsia="宋体" w:cs="宋体"/>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color w:val="auto"/>
          <w:sz w:val="32"/>
          <w:szCs w:val="32"/>
          <w:highlight w:val="none"/>
          <w:lang w:val="en-US" w:eastAsia="zh-CN"/>
        </w:rPr>
        <w:t>四</w:t>
      </w:r>
      <w:r>
        <w:rPr>
          <w:rFonts w:hint="eastAsia" w:ascii="宋体" w:hAnsi="宋体" w:eastAsia="宋体" w:cs="宋体"/>
          <w:color w:val="auto"/>
          <w:sz w:val="32"/>
          <w:szCs w:val="32"/>
          <w:highlight w:val="none"/>
        </w:rPr>
        <w:t>、法定代表人授权书</w:t>
      </w:r>
    </w:p>
    <w:p w14:paraId="1AEE7CD0">
      <w:pPr>
        <w:ind w:firstLine="566" w:firstLineChars="235"/>
        <w:jc w:val="center"/>
        <w:rPr>
          <w:rFonts w:hint="eastAsia" w:ascii="宋体" w:hAnsi="宋体" w:eastAsia="宋体" w:cs="宋体"/>
          <w:b/>
          <w:bCs/>
          <w:color w:val="auto"/>
          <w:sz w:val="24"/>
          <w:highlight w:val="none"/>
        </w:rPr>
      </w:pPr>
    </w:p>
    <w:p w14:paraId="57A895DB">
      <w:pPr>
        <w:ind w:firstLine="566" w:firstLineChars="235"/>
        <w:jc w:val="center"/>
        <w:rPr>
          <w:rFonts w:hint="eastAsia" w:ascii="宋体" w:hAnsi="宋体" w:eastAsia="宋体" w:cs="宋体"/>
          <w:b/>
          <w:bCs/>
          <w:color w:val="auto"/>
          <w:sz w:val="24"/>
          <w:highlight w:val="none"/>
        </w:rPr>
      </w:pPr>
    </w:p>
    <w:p w14:paraId="1A6B6B86">
      <w:pPr>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本授权委托书声明：我</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（姓名）系</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w:t>
      </w:r>
      <w:r>
        <w:rPr>
          <w:rFonts w:hint="eastAsia" w:ascii="宋体" w:hAnsi="宋体" w:eastAsia="宋体" w:cs="宋体"/>
          <w:color w:val="auto"/>
          <w:sz w:val="30"/>
          <w:highlight w:val="none"/>
          <w:lang w:val="en-US" w:eastAsia="zh-CN"/>
        </w:rPr>
        <w:t>招标代理</w:t>
      </w:r>
      <w:r>
        <w:rPr>
          <w:rFonts w:hint="eastAsia" w:ascii="宋体" w:hAnsi="宋体" w:eastAsia="宋体" w:cs="宋体"/>
          <w:color w:val="auto"/>
          <w:sz w:val="30"/>
          <w:highlight w:val="none"/>
        </w:rPr>
        <w:t>机构）的法定代表人，现授权</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（姓名）为我公司委托代理人，以本公司的名义参加</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（招标人）的</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（项目名称）的招标活动。委托代理人在</w:t>
      </w:r>
      <w:r>
        <w:rPr>
          <w:rFonts w:hint="eastAsia" w:ascii="宋体" w:hAnsi="宋体" w:eastAsia="宋体" w:cs="宋体"/>
          <w:color w:val="auto"/>
          <w:sz w:val="30"/>
          <w:highlight w:val="none"/>
          <w:lang w:val="en-US" w:eastAsia="zh-CN"/>
        </w:rPr>
        <w:t>代理</w:t>
      </w:r>
      <w:r>
        <w:rPr>
          <w:rFonts w:hint="eastAsia" w:ascii="宋体" w:hAnsi="宋体" w:eastAsia="宋体" w:cs="宋体"/>
          <w:color w:val="auto"/>
          <w:sz w:val="30"/>
          <w:highlight w:val="none"/>
        </w:rPr>
        <w:t>机构招标活动和委托</w:t>
      </w:r>
      <w:r>
        <w:rPr>
          <w:rFonts w:hint="eastAsia" w:ascii="宋体" w:hAnsi="宋体" w:eastAsia="宋体" w:cs="宋体"/>
          <w:color w:val="auto"/>
          <w:sz w:val="30"/>
          <w:highlight w:val="none"/>
          <w:lang w:val="en-US" w:eastAsia="zh-CN"/>
        </w:rPr>
        <w:t>代理协议</w:t>
      </w:r>
      <w:r>
        <w:rPr>
          <w:rFonts w:hint="eastAsia" w:ascii="宋体" w:hAnsi="宋体" w:eastAsia="宋体" w:cs="宋体"/>
          <w:color w:val="auto"/>
          <w:sz w:val="30"/>
          <w:highlight w:val="none"/>
        </w:rPr>
        <w:t>谈判过程中所签署的一切文件和处理与之有关的一切事务，我及我公司均予以承认并全部承担其产生的所有权利和义务。</w:t>
      </w:r>
    </w:p>
    <w:p w14:paraId="0248A685">
      <w:pPr>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委托代理人无转委权。特此委托。</w:t>
      </w:r>
    </w:p>
    <w:p w14:paraId="24832F04">
      <w:pPr>
        <w:ind w:firstLine="600" w:firstLineChars="200"/>
        <w:rPr>
          <w:rFonts w:hint="eastAsia" w:ascii="宋体" w:hAnsi="宋体" w:eastAsia="宋体" w:cs="宋体"/>
          <w:color w:val="auto"/>
          <w:sz w:val="30"/>
          <w:highlight w:val="none"/>
        </w:rPr>
      </w:pPr>
    </w:p>
    <w:p w14:paraId="5710D2B6">
      <w:pPr>
        <w:ind w:firstLine="600" w:firstLineChars="200"/>
        <w:rPr>
          <w:rFonts w:hint="eastAsia" w:ascii="宋体" w:hAnsi="宋体" w:eastAsia="宋体" w:cs="宋体"/>
          <w:color w:val="auto"/>
          <w:sz w:val="30"/>
          <w:highlight w:val="none"/>
        </w:rPr>
      </w:pPr>
    </w:p>
    <w:p w14:paraId="5B12F5EE">
      <w:pPr>
        <w:ind w:firstLine="600" w:firstLineChars="2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委托代理人</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（签字）性别</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年龄</w:t>
      </w:r>
      <w:r>
        <w:rPr>
          <w:rFonts w:hint="eastAsia" w:ascii="宋体" w:hAnsi="宋体" w:eastAsia="宋体" w:cs="宋体"/>
          <w:color w:val="auto"/>
          <w:sz w:val="30"/>
          <w:highlight w:val="none"/>
          <w:u w:val="single"/>
        </w:rPr>
        <w:t xml:space="preserve">：     </w:t>
      </w:r>
    </w:p>
    <w:p w14:paraId="4924C906">
      <w:pPr>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委托代理人部门</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职务</w:t>
      </w:r>
      <w:r>
        <w:rPr>
          <w:rFonts w:hint="eastAsia" w:ascii="宋体" w:hAnsi="宋体" w:eastAsia="宋体" w:cs="宋体"/>
          <w:color w:val="auto"/>
          <w:sz w:val="30"/>
          <w:highlight w:val="none"/>
          <w:u w:val="single"/>
        </w:rPr>
        <w:t xml:space="preserve">：        </w:t>
      </w:r>
    </w:p>
    <w:p w14:paraId="26F8AF39">
      <w:pPr>
        <w:ind w:firstLine="600" w:firstLineChars="2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委托代理人(电话)</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（手机）</w:t>
      </w:r>
      <w:r>
        <w:rPr>
          <w:rFonts w:hint="eastAsia" w:ascii="宋体" w:hAnsi="宋体" w:eastAsia="宋体" w:cs="宋体"/>
          <w:color w:val="auto"/>
          <w:sz w:val="30"/>
          <w:highlight w:val="none"/>
          <w:u w:val="single"/>
        </w:rPr>
        <w:t xml:space="preserve">          </w:t>
      </w:r>
    </w:p>
    <w:p w14:paraId="214DE6CB">
      <w:pPr>
        <w:ind w:firstLine="600" w:firstLineChars="200"/>
        <w:rPr>
          <w:rFonts w:hint="eastAsia" w:ascii="宋体" w:hAnsi="宋体" w:eastAsia="宋体" w:cs="宋体"/>
          <w:color w:val="auto"/>
          <w:sz w:val="30"/>
          <w:highlight w:val="none"/>
        </w:rPr>
      </w:pPr>
    </w:p>
    <w:p w14:paraId="599F167A">
      <w:pPr>
        <w:ind w:firstLine="600" w:firstLineChars="200"/>
        <w:rPr>
          <w:rFonts w:hint="eastAsia" w:ascii="宋体" w:hAnsi="宋体" w:eastAsia="宋体" w:cs="宋体"/>
          <w:color w:val="auto"/>
          <w:sz w:val="30"/>
          <w:highlight w:val="none"/>
        </w:rPr>
      </w:pPr>
    </w:p>
    <w:p w14:paraId="529347F4">
      <w:pPr>
        <w:ind w:firstLine="3000" w:firstLineChars="1000"/>
        <w:rPr>
          <w:rFonts w:hint="eastAsia" w:ascii="宋体" w:hAnsi="宋体" w:eastAsia="宋体" w:cs="宋体"/>
          <w:color w:val="auto"/>
          <w:sz w:val="30"/>
          <w:highlight w:val="none"/>
        </w:rPr>
      </w:pPr>
      <w:r>
        <w:rPr>
          <w:rFonts w:hint="eastAsia" w:ascii="宋体" w:hAnsi="宋体" w:eastAsia="宋体" w:cs="宋体"/>
          <w:color w:val="auto"/>
          <w:sz w:val="30"/>
          <w:highlight w:val="none"/>
        </w:rPr>
        <w:t>授权人(法定代表人)</w:t>
      </w:r>
      <w:r>
        <w:rPr>
          <w:rFonts w:hint="eastAsia" w:ascii="宋体" w:hAnsi="宋体" w:eastAsia="宋体" w:cs="宋体"/>
          <w:color w:val="auto"/>
          <w:sz w:val="30"/>
          <w:highlight w:val="none"/>
          <w:u w:val="single"/>
        </w:rPr>
        <w:t xml:space="preserve">：                </w:t>
      </w:r>
    </w:p>
    <w:p w14:paraId="0A1ABE93">
      <w:pPr>
        <w:ind w:firstLine="705" w:firstLineChars="23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 xml:space="preserve">     　　　</w:t>
      </w:r>
      <w:r>
        <w:rPr>
          <w:rFonts w:hint="eastAsia" w:ascii="宋体" w:hAnsi="宋体" w:eastAsia="宋体" w:cs="宋体"/>
          <w:color w:val="auto"/>
          <w:sz w:val="30"/>
          <w:highlight w:val="none"/>
          <w:lang w:val="en-US" w:eastAsia="zh-CN"/>
        </w:rPr>
        <w:t>招标代理</w:t>
      </w:r>
      <w:r>
        <w:rPr>
          <w:rFonts w:hint="eastAsia" w:ascii="宋体" w:hAnsi="宋体" w:eastAsia="宋体" w:cs="宋体"/>
          <w:color w:val="auto"/>
          <w:sz w:val="30"/>
          <w:highlight w:val="none"/>
        </w:rPr>
        <w:t>机构：</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（全称并加盖公章）</w:t>
      </w:r>
    </w:p>
    <w:p w14:paraId="456CAC87">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 xml:space="preserve">                        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6E65C845">
      <w:pPr>
        <w:spacing w:line="360" w:lineRule="auto"/>
        <w:jc w:val="center"/>
        <w:rPr>
          <w:rFonts w:hint="eastAsia" w:ascii="宋体" w:hAnsi="宋体" w:eastAsia="宋体" w:cs="宋体"/>
          <w:color w:val="auto"/>
          <w:sz w:val="30"/>
          <w:highlight w:val="none"/>
        </w:rPr>
      </w:pPr>
    </w:p>
    <w:p w14:paraId="228FC4FB">
      <w:pPr>
        <w:spacing w:line="360" w:lineRule="auto"/>
        <w:jc w:val="center"/>
        <w:rPr>
          <w:rFonts w:hint="eastAsia" w:ascii="宋体" w:hAnsi="宋体" w:eastAsia="宋体" w:cs="宋体"/>
          <w:color w:val="auto"/>
          <w:sz w:val="30"/>
          <w:highlight w:val="none"/>
        </w:rPr>
      </w:pPr>
    </w:p>
    <w:p w14:paraId="5B37BC83">
      <w:pPr>
        <w:spacing w:line="360" w:lineRule="auto"/>
        <w:jc w:val="center"/>
        <w:rPr>
          <w:rFonts w:hint="eastAsia" w:ascii="宋体" w:hAnsi="宋体" w:eastAsia="宋体" w:cs="宋体"/>
          <w:color w:val="auto"/>
          <w:sz w:val="30"/>
          <w:highlight w:val="none"/>
        </w:rPr>
      </w:pPr>
    </w:p>
    <w:p w14:paraId="3C5C0AB1">
      <w:pPr>
        <w:spacing w:line="360" w:lineRule="auto"/>
        <w:jc w:val="center"/>
        <w:rPr>
          <w:rFonts w:hint="eastAsia" w:ascii="宋体" w:hAnsi="宋体" w:eastAsia="宋体" w:cs="宋体"/>
          <w:color w:val="auto"/>
          <w:sz w:val="30"/>
          <w:highlight w:val="none"/>
        </w:rPr>
      </w:pPr>
    </w:p>
    <w:p w14:paraId="11CA13F2">
      <w:pPr>
        <w:spacing w:line="360" w:lineRule="auto"/>
        <w:jc w:val="center"/>
        <w:rPr>
          <w:rFonts w:hint="eastAsia" w:ascii="宋体" w:hAnsi="宋体" w:eastAsia="宋体" w:cs="宋体"/>
          <w:color w:val="auto"/>
          <w:sz w:val="44"/>
          <w:highlight w:val="none"/>
        </w:rPr>
      </w:pPr>
      <w:r>
        <w:rPr>
          <w:rFonts w:hint="eastAsia" w:ascii="宋体" w:hAnsi="宋体" w:eastAsia="宋体" w:cs="宋体"/>
          <w:color w:val="auto"/>
          <w:sz w:val="32"/>
          <w:szCs w:val="32"/>
          <w:highlight w:val="none"/>
          <w:lang w:val="en-US" w:eastAsia="zh-CN"/>
        </w:rPr>
        <w:t>五、投标函</w:t>
      </w:r>
    </w:p>
    <w:p w14:paraId="69CB6104">
      <w:pPr>
        <w:spacing w:line="360" w:lineRule="auto"/>
        <w:rPr>
          <w:rFonts w:hint="eastAsia" w:ascii="宋体" w:hAnsi="宋体" w:eastAsia="宋体" w:cs="宋体"/>
          <w:color w:val="auto"/>
          <w:sz w:val="28"/>
          <w:szCs w:val="28"/>
          <w:highlight w:val="none"/>
          <w:u w:val="single"/>
        </w:rPr>
      </w:pPr>
    </w:p>
    <w:p w14:paraId="5D6B74D1">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（招标人名称）:</w:t>
      </w:r>
    </w:p>
    <w:p w14:paraId="6DCC4268">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1、我方已全面阅读和研究了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val="en-US" w:eastAsia="zh-CN"/>
        </w:rPr>
        <w:t>入围</w:t>
      </w:r>
      <w:r>
        <w:rPr>
          <w:rFonts w:hint="eastAsia" w:ascii="宋体" w:hAnsi="宋体" w:eastAsia="宋体" w:cs="宋体"/>
          <w:color w:val="auto"/>
          <w:sz w:val="28"/>
          <w:szCs w:val="28"/>
          <w:highlight w:val="none"/>
        </w:rPr>
        <w:t>招标文件和</w:t>
      </w:r>
      <w:r>
        <w:rPr>
          <w:rFonts w:hint="eastAsia" w:ascii="宋体" w:hAnsi="宋体" w:eastAsia="宋体" w:cs="宋体"/>
          <w:color w:val="auto"/>
          <w:sz w:val="28"/>
          <w:szCs w:val="28"/>
          <w:highlight w:val="none"/>
          <w:lang w:val="en-US" w:eastAsia="zh-CN"/>
        </w:rPr>
        <w:t>入围</w:t>
      </w:r>
      <w:r>
        <w:rPr>
          <w:rFonts w:hint="eastAsia" w:ascii="宋体" w:hAnsi="宋体" w:eastAsia="宋体" w:cs="宋体"/>
          <w:color w:val="auto"/>
          <w:sz w:val="28"/>
          <w:szCs w:val="28"/>
          <w:highlight w:val="none"/>
        </w:rPr>
        <w:t>招标补充文件，已充分理解并掌握了本项目的全部有关情况。同意接受</w:t>
      </w:r>
      <w:r>
        <w:rPr>
          <w:rFonts w:hint="eastAsia" w:ascii="宋体" w:hAnsi="宋体" w:eastAsia="宋体" w:cs="宋体"/>
          <w:color w:val="auto"/>
          <w:sz w:val="28"/>
          <w:szCs w:val="28"/>
          <w:highlight w:val="none"/>
          <w:lang w:eastAsia="zh-CN"/>
        </w:rPr>
        <w:t>入围招标文件</w:t>
      </w:r>
      <w:r>
        <w:rPr>
          <w:rFonts w:hint="eastAsia" w:ascii="宋体" w:hAnsi="宋体" w:eastAsia="宋体" w:cs="宋体"/>
          <w:color w:val="auto"/>
          <w:sz w:val="28"/>
          <w:szCs w:val="28"/>
          <w:highlight w:val="none"/>
        </w:rPr>
        <w:t>的全部内容和条件，并按此确定本项目投标的要约内容，以本投标函进行投标。</w:t>
      </w:r>
    </w:p>
    <w:p w14:paraId="0D15DB47">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2、我方承诺在投标有效期内不修改、撤销投标函。</w:t>
      </w:r>
    </w:p>
    <w:p w14:paraId="60D911C1">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3、一旦我方中标，我方保证在</w:t>
      </w:r>
      <w:r>
        <w:rPr>
          <w:rFonts w:hint="eastAsia" w:ascii="宋体" w:hAnsi="宋体" w:eastAsia="宋体" w:cs="宋体"/>
          <w:color w:val="auto"/>
          <w:sz w:val="28"/>
          <w:szCs w:val="28"/>
          <w:highlight w:val="none"/>
          <w:lang w:eastAsia="zh-CN"/>
        </w:rPr>
        <w:t>入围招标文件</w:t>
      </w:r>
      <w:r>
        <w:rPr>
          <w:rFonts w:hint="eastAsia" w:ascii="宋体" w:hAnsi="宋体" w:eastAsia="宋体" w:cs="宋体"/>
          <w:color w:val="auto"/>
          <w:sz w:val="28"/>
          <w:szCs w:val="28"/>
          <w:highlight w:val="none"/>
        </w:rPr>
        <w:t>规定的时间内与你方签订合同，并按期完成</w:t>
      </w:r>
      <w:r>
        <w:rPr>
          <w:rFonts w:hint="eastAsia" w:ascii="宋体" w:hAnsi="宋体" w:eastAsia="宋体" w:cs="宋体"/>
          <w:color w:val="auto"/>
          <w:sz w:val="28"/>
          <w:szCs w:val="28"/>
          <w:highlight w:val="none"/>
          <w:lang w:eastAsia="zh-CN"/>
        </w:rPr>
        <w:t>入围招标文件</w:t>
      </w:r>
      <w:r>
        <w:rPr>
          <w:rFonts w:hint="eastAsia" w:ascii="宋体" w:hAnsi="宋体" w:eastAsia="宋体" w:cs="宋体"/>
          <w:color w:val="auto"/>
          <w:sz w:val="28"/>
          <w:szCs w:val="28"/>
          <w:highlight w:val="none"/>
        </w:rPr>
        <w:t>中规定的所有代理内容。</w:t>
      </w:r>
    </w:p>
    <w:p w14:paraId="22055E72">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4、我公司如违反上述条款，愿无条件接受你方解除合同的处理，并赔偿由此造成的一切损失，同时接受招投标监管部门的处理。</w:t>
      </w:r>
    </w:p>
    <w:p w14:paraId="5D74A1DA">
      <w:pPr>
        <w:adjustRightInd w:val="0"/>
        <w:snapToGrid w:val="0"/>
        <w:spacing w:line="360" w:lineRule="auto"/>
        <w:ind w:left="718" w:leftChars="34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入围响应人</w:t>
      </w:r>
      <w:r>
        <w:rPr>
          <w:rFonts w:hint="eastAsia" w:ascii="宋体" w:hAnsi="宋体" w:eastAsia="宋体" w:cs="宋体"/>
          <w:color w:val="auto"/>
          <w:sz w:val="28"/>
          <w:szCs w:val="28"/>
          <w:highlight w:val="none"/>
        </w:rPr>
        <w:t>（全称）：</w:t>
      </w:r>
      <w:r>
        <w:rPr>
          <w:rFonts w:hint="eastAsia" w:ascii="宋体" w:hAnsi="宋体" w:eastAsia="宋体" w:cs="宋体"/>
          <w:color w:val="auto"/>
          <w:sz w:val="28"/>
          <w:szCs w:val="28"/>
          <w:highlight w:val="none"/>
          <w:u w:val="single"/>
        </w:rPr>
        <w:t xml:space="preserve">                         （盖章）</w:t>
      </w:r>
    </w:p>
    <w:p w14:paraId="75BC1B28">
      <w:pPr>
        <w:adjustRightInd w:val="0"/>
        <w:snapToGrid w:val="0"/>
        <w:spacing w:line="360" w:lineRule="auto"/>
        <w:ind w:left="718" w:leftChars="34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入围响应人</w:t>
      </w: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p>
    <w:p w14:paraId="4B49A4D9">
      <w:pPr>
        <w:adjustRightInd w:val="0"/>
        <w:snapToGrid w:val="0"/>
        <w:spacing w:line="360" w:lineRule="auto"/>
        <w:ind w:left="718" w:leftChars="34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w:t>
      </w:r>
      <w:r>
        <w:rPr>
          <w:rFonts w:hint="eastAsia" w:ascii="宋体" w:hAnsi="宋体" w:eastAsia="宋体" w:cs="宋体"/>
          <w:color w:val="auto"/>
          <w:sz w:val="28"/>
          <w:szCs w:val="28"/>
          <w:highlight w:val="none"/>
          <w:u w:val="single"/>
        </w:rPr>
        <w:t xml:space="preserve">                         （签字）</w:t>
      </w:r>
    </w:p>
    <w:p w14:paraId="62AC4575">
      <w:pPr>
        <w:adjustRightInd w:val="0"/>
        <w:snapToGrid w:val="0"/>
        <w:spacing w:line="360" w:lineRule="auto"/>
        <w:ind w:left="718" w:leftChars="34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法定代表人或委托代理人联系电话：</w:t>
      </w:r>
      <w:r>
        <w:rPr>
          <w:rFonts w:hint="eastAsia" w:ascii="宋体" w:hAnsi="宋体" w:eastAsia="宋体" w:cs="宋体"/>
          <w:color w:val="auto"/>
          <w:sz w:val="28"/>
          <w:szCs w:val="28"/>
          <w:highlight w:val="none"/>
          <w:u w:val="single"/>
        </w:rPr>
        <w:t xml:space="preserve">             　　</w:t>
      </w:r>
    </w:p>
    <w:p w14:paraId="3026907F">
      <w:pPr>
        <w:adjustRightInd w:val="0"/>
        <w:snapToGrid w:val="0"/>
        <w:spacing w:line="360" w:lineRule="auto"/>
        <w:ind w:left="718" w:leftChars="34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p>
    <w:p w14:paraId="6999A81B">
      <w:pPr>
        <w:adjustRightInd w:val="0"/>
        <w:snapToGrid w:val="0"/>
        <w:spacing w:line="360" w:lineRule="auto"/>
        <w:ind w:left="718" w:leftChars="34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电    话：</w:t>
      </w:r>
      <w:r>
        <w:rPr>
          <w:rFonts w:hint="eastAsia" w:ascii="宋体" w:hAnsi="宋体" w:eastAsia="宋体" w:cs="宋体"/>
          <w:color w:val="auto"/>
          <w:sz w:val="28"/>
          <w:szCs w:val="28"/>
          <w:highlight w:val="none"/>
          <w:u w:val="single"/>
        </w:rPr>
        <w:t xml:space="preserve">                      </w:t>
      </w:r>
    </w:p>
    <w:p w14:paraId="05ECCEC4">
      <w:pPr>
        <w:adjustRightInd w:val="0"/>
        <w:snapToGrid w:val="0"/>
        <w:spacing w:line="360" w:lineRule="auto"/>
        <w:ind w:left="718" w:leftChars="34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 xml:space="preserve">                      </w:t>
      </w:r>
    </w:p>
    <w:p w14:paraId="50BDC1DD">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0CEC7B3">
      <w:pPr>
        <w:jc w:val="center"/>
        <w:rPr>
          <w:rFonts w:hint="eastAsia" w:ascii="宋体" w:hAnsi="宋体" w:eastAsia="宋体" w:cs="宋体"/>
          <w:bCs/>
          <w:color w:val="auto"/>
          <w:sz w:val="44"/>
          <w:highlight w:val="none"/>
        </w:rPr>
      </w:pPr>
    </w:p>
    <w:p w14:paraId="568F5E47">
      <w:pPr>
        <w:jc w:val="center"/>
        <w:rPr>
          <w:rFonts w:hint="eastAsia" w:ascii="宋体" w:hAnsi="宋体" w:eastAsia="宋体" w:cs="宋体"/>
          <w:bCs/>
          <w:color w:val="auto"/>
          <w:sz w:val="44"/>
          <w:highlight w:val="none"/>
        </w:rPr>
      </w:pPr>
    </w:p>
    <w:p w14:paraId="78B46A92">
      <w:pPr>
        <w:pStyle w:val="5"/>
        <w:numPr>
          <w:ilvl w:val="0"/>
          <w:numId w:val="0"/>
        </w:numPr>
        <w:jc w:val="center"/>
        <w:rPr>
          <w:rFonts w:hint="eastAsia" w:ascii="宋体" w:hAnsi="宋体" w:eastAsia="宋体" w:cs="宋体"/>
          <w:color w:val="auto"/>
          <w:sz w:val="44"/>
          <w:highlight w:val="none"/>
          <w:lang w:val="en-US" w:eastAsia="zh-CN"/>
        </w:rPr>
      </w:pPr>
      <w:r>
        <w:rPr>
          <w:rFonts w:hint="eastAsia" w:ascii="宋体" w:hAnsi="宋体" w:eastAsia="宋体" w:cs="宋体"/>
          <w:color w:val="auto"/>
          <w:sz w:val="44"/>
          <w:highlight w:val="none"/>
          <w:lang w:val="en-US" w:eastAsia="zh-CN"/>
        </w:rPr>
        <w:br w:type="page"/>
      </w:r>
      <w:r>
        <w:rPr>
          <w:rFonts w:hint="eastAsia" w:ascii="宋体" w:hAnsi="宋体" w:eastAsia="宋体" w:cs="宋体"/>
          <w:b w:val="0"/>
          <w:bCs w:val="0"/>
          <w:color w:val="auto"/>
          <w:kern w:val="2"/>
          <w:sz w:val="32"/>
          <w:szCs w:val="32"/>
          <w:highlight w:val="none"/>
          <w:lang w:val="en-US" w:eastAsia="zh-CN" w:bidi="ar-SA"/>
        </w:rPr>
        <w:t>六、其他</w:t>
      </w:r>
    </w:p>
    <w:p w14:paraId="5F2B66AE">
      <w:pPr>
        <w:pStyle w:val="5"/>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8"/>
          <w:highlight w:val="none"/>
        </w:rPr>
        <w:t>格式自拟（</w:t>
      </w:r>
      <w:r>
        <w:rPr>
          <w:rFonts w:hint="eastAsia" w:ascii="宋体" w:hAnsi="宋体" w:eastAsia="宋体" w:cs="宋体"/>
          <w:color w:val="auto"/>
          <w:sz w:val="28"/>
          <w:highlight w:val="none"/>
          <w:lang w:val="en-US" w:eastAsia="zh-CN"/>
        </w:rPr>
        <w:t>按第二章前附表中投标文件顺序资料编写并装订成册</w:t>
      </w:r>
      <w:r>
        <w:rPr>
          <w:rFonts w:hint="eastAsia" w:ascii="宋体" w:hAnsi="宋体" w:eastAsia="宋体" w:cs="宋体"/>
          <w:color w:val="auto"/>
          <w:sz w:val="28"/>
          <w:highlight w:val="none"/>
        </w:rPr>
        <w:t>）。</w:t>
      </w:r>
    </w:p>
    <w:p w14:paraId="7C846197">
      <w:pPr>
        <w:pStyle w:val="5"/>
        <w:jc w:val="center"/>
        <w:rPr>
          <w:rFonts w:ascii="宋体" w:hAnsi="宋体" w:cs="宋体"/>
          <w:color w:val="auto"/>
          <w:kern w:val="1"/>
          <w:sz w:val="24"/>
          <w:szCs w:val="24"/>
        </w:rPr>
      </w:pPr>
    </w:p>
    <w:p w14:paraId="4459A7C8">
      <w:pPr>
        <w:spacing w:line="540" w:lineRule="exact"/>
        <w:rPr>
          <w:rFonts w:ascii="宋体" w:hAnsi="宋体" w:cs="宋体"/>
          <w:color w:val="auto"/>
          <w:kern w:val="1"/>
          <w:sz w:val="24"/>
        </w:rPr>
        <w:sectPr>
          <w:pgSz w:w="11906" w:h="16838"/>
          <w:pgMar w:top="1134" w:right="1174" w:bottom="1134" w:left="1380" w:header="851" w:footer="992" w:gutter="0"/>
          <w:pgNumType w:start="1"/>
          <w:cols w:space="720" w:num="1"/>
          <w:titlePg/>
          <w:docGrid w:type="lines" w:linePitch="312" w:charSpace="0"/>
        </w:sectPr>
      </w:pPr>
    </w:p>
    <w:p w14:paraId="071F2CB6">
      <w:pPr>
        <w:spacing w:line="540" w:lineRule="exact"/>
        <w:jc w:val="center"/>
        <w:rPr>
          <w:rFonts w:ascii="宋体" w:hAnsi="宋体" w:cs="宋体"/>
          <w:color w:val="auto"/>
          <w:sz w:val="44"/>
        </w:rPr>
      </w:pPr>
      <w:r>
        <w:rPr>
          <w:rFonts w:hint="eastAsia" w:ascii="宋体" w:hAnsi="宋体" w:cs="宋体"/>
          <w:b/>
          <w:bCs/>
          <w:color w:val="auto"/>
          <w:sz w:val="40"/>
          <w:szCs w:val="22"/>
        </w:rPr>
        <w:t>第五章  采购项目委托代理框架协议（模板）</w:t>
      </w:r>
    </w:p>
    <w:p w14:paraId="3BFDC53A">
      <w:pPr>
        <w:rPr>
          <w:rFonts w:ascii="宋体" w:hAnsi="宋体" w:cs="宋体"/>
          <w:color w:val="auto"/>
        </w:rPr>
      </w:pPr>
    </w:p>
    <w:p w14:paraId="7A95B26F">
      <w:pPr>
        <w:ind w:firstLine="482" w:firstLineChars="200"/>
        <w:rPr>
          <w:rFonts w:ascii="宋体" w:hAnsi="宋体" w:cs="宋体"/>
          <w:bCs/>
          <w:color w:val="auto"/>
          <w:sz w:val="24"/>
          <w:u w:val="single"/>
        </w:rPr>
      </w:pPr>
      <w:r>
        <w:rPr>
          <w:rFonts w:hint="eastAsia" w:ascii="宋体" w:hAnsi="宋体" w:cs="宋体"/>
          <w:b/>
          <w:bCs/>
          <w:color w:val="auto"/>
          <w:sz w:val="24"/>
        </w:rPr>
        <w:t>采 购 人（</w:t>
      </w:r>
      <w:r>
        <w:rPr>
          <w:rFonts w:hint="eastAsia" w:ascii="宋体" w:hAnsi="宋体" w:cs="宋体"/>
          <w:color w:val="auto"/>
          <w:sz w:val="24"/>
        </w:rPr>
        <w:t>以下称为甲方</w:t>
      </w:r>
      <w:r>
        <w:rPr>
          <w:rFonts w:hint="eastAsia" w:ascii="宋体" w:hAnsi="宋体" w:cs="宋体"/>
          <w:b/>
          <w:bCs/>
          <w:color w:val="auto"/>
          <w:sz w:val="24"/>
        </w:rPr>
        <w:t>）：</w:t>
      </w:r>
      <w:r>
        <w:rPr>
          <w:rFonts w:hint="eastAsia" w:ascii="宋体" w:hAnsi="宋体" w:cs="宋体"/>
          <w:color w:val="auto"/>
          <w:sz w:val="24"/>
          <w:u w:val="single"/>
        </w:rPr>
        <w:t xml:space="preserve">                       </w:t>
      </w:r>
    </w:p>
    <w:p w14:paraId="0507E211">
      <w:pPr>
        <w:widowControl/>
        <w:ind w:firstLine="480" w:firstLineChars="200"/>
        <w:jc w:val="left"/>
        <w:rPr>
          <w:rFonts w:ascii="宋体" w:hAnsi="宋体" w:cs="宋体"/>
          <w:bCs/>
          <w:color w:val="auto"/>
          <w:sz w:val="24"/>
          <w:u w:val="single"/>
        </w:rPr>
      </w:pPr>
      <w:r>
        <w:rPr>
          <w:rFonts w:hint="eastAsia" w:ascii="宋体" w:hAnsi="宋体" w:cs="宋体"/>
          <w:bCs/>
          <w:color w:val="auto"/>
          <w:sz w:val="24"/>
        </w:rPr>
        <w:t>联系人：</w:t>
      </w:r>
      <w:r>
        <w:rPr>
          <w:rFonts w:hint="eastAsia" w:ascii="宋体" w:hAnsi="宋体" w:cs="宋体"/>
          <w:bCs/>
          <w:color w:val="auto"/>
          <w:sz w:val="24"/>
          <w:u w:val="single"/>
        </w:rPr>
        <w:t xml:space="preserve">           </w:t>
      </w:r>
      <w:r>
        <w:rPr>
          <w:rFonts w:hint="eastAsia" w:ascii="宋体" w:hAnsi="宋体" w:cs="宋体"/>
          <w:color w:val="auto"/>
          <w:kern w:val="0"/>
          <w:sz w:val="24"/>
        </w:rPr>
        <w:t xml:space="preserve">     联系电话：</w:t>
      </w:r>
      <w:r>
        <w:rPr>
          <w:rFonts w:hint="eastAsia" w:ascii="宋体" w:hAnsi="宋体" w:cs="宋体"/>
          <w:bCs/>
          <w:color w:val="auto"/>
          <w:sz w:val="24"/>
          <w:u w:val="single"/>
        </w:rPr>
        <w:t xml:space="preserve">              </w:t>
      </w:r>
    </w:p>
    <w:p w14:paraId="74B190AD">
      <w:pPr>
        <w:ind w:firstLine="482" w:firstLineChars="200"/>
        <w:rPr>
          <w:rFonts w:ascii="宋体" w:hAnsi="宋体" w:cs="宋体"/>
          <w:color w:val="auto"/>
          <w:sz w:val="24"/>
        </w:rPr>
      </w:pPr>
      <w:r>
        <w:rPr>
          <w:rFonts w:hint="eastAsia" w:ascii="宋体" w:hAnsi="宋体" w:cs="宋体"/>
          <w:b/>
          <w:bCs/>
          <w:color w:val="auto"/>
          <w:sz w:val="24"/>
        </w:rPr>
        <w:t>采购代理机构（</w:t>
      </w:r>
      <w:r>
        <w:rPr>
          <w:rFonts w:hint="eastAsia" w:ascii="宋体" w:hAnsi="宋体" w:cs="宋体"/>
          <w:color w:val="auto"/>
          <w:sz w:val="24"/>
        </w:rPr>
        <w:t>以下称为乙方</w:t>
      </w:r>
      <w:r>
        <w:rPr>
          <w:rFonts w:hint="eastAsia" w:ascii="宋体" w:hAnsi="宋体" w:cs="宋体"/>
          <w:b/>
          <w:bCs/>
          <w:color w:val="auto"/>
          <w:sz w:val="24"/>
        </w:rPr>
        <w:t>）：</w:t>
      </w:r>
      <w:r>
        <w:rPr>
          <w:rFonts w:hint="eastAsia" w:ascii="宋体" w:hAnsi="宋体" w:cs="宋体"/>
          <w:bCs/>
          <w:color w:val="auto"/>
          <w:sz w:val="24"/>
          <w:u w:val="single"/>
        </w:rPr>
        <w:t xml:space="preserve">                   </w:t>
      </w:r>
      <w:r>
        <w:rPr>
          <w:rFonts w:hint="eastAsia" w:ascii="宋体" w:hAnsi="宋体" w:cs="宋体"/>
          <w:bCs/>
          <w:color w:val="auto"/>
          <w:sz w:val="24"/>
        </w:rPr>
        <w:t xml:space="preserve"> </w:t>
      </w:r>
    </w:p>
    <w:p w14:paraId="74CA7965">
      <w:pPr>
        <w:ind w:firstLine="480" w:firstLineChars="200"/>
        <w:rPr>
          <w:rFonts w:ascii="宋体" w:hAnsi="宋体" w:cs="宋体"/>
          <w:bCs/>
          <w:color w:val="auto"/>
          <w:sz w:val="24"/>
        </w:rPr>
      </w:pPr>
      <w:r>
        <w:rPr>
          <w:rFonts w:hint="eastAsia" w:ascii="宋体" w:hAnsi="宋体" w:cs="宋体"/>
          <w:bCs/>
          <w:color w:val="auto"/>
          <w:sz w:val="24"/>
        </w:rPr>
        <w:t>联系人：</w:t>
      </w:r>
      <w:r>
        <w:rPr>
          <w:rFonts w:hint="eastAsia" w:ascii="宋体" w:hAnsi="宋体" w:cs="宋体"/>
          <w:bCs/>
          <w:color w:val="auto"/>
          <w:sz w:val="24"/>
          <w:u w:val="single"/>
        </w:rPr>
        <w:t xml:space="preserve">           </w:t>
      </w:r>
      <w:r>
        <w:rPr>
          <w:rFonts w:hint="eastAsia" w:ascii="宋体" w:hAnsi="宋体" w:cs="宋体"/>
          <w:bCs/>
          <w:color w:val="auto"/>
          <w:sz w:val="24"/>
        </w:rPr>
        <w:t xml:space="preserve"> </w:t>
      </w:r>
      <w:r>
        <w:rPr>
          <w:rFonts w:hint="eastAsia" w:ascii="宋体" w:hAnsi="宋体" w:cs="宋体"/>
          <w:bCs/>
          <w:color w:val="auto"/>
          <w:sz w:val="24"/>
        </w:rPr>
        <w:tab/>
      </w:r>
      <w:r>
        <w:rPr>
          <w:rFonts w:hint="eastAsia" w:ascii="宋体" w:hAnsi="宋体" w:cs="宋体"/>
          <w:bCs/>
          <w:color w:val="auto"/>
          <w:sz w:val="24"/>
        </w:rPr>
        <w:t xml:space="preserve">   联系电话：</w:t>
      </w:r>
      <w:r>
        <w:rPr>
          <w:rFonts w:hint="eastAsia" w:ascii="宋体" w:hAnsi="宋体" w:cs="宋体"/>
          <w:bCs/>
          <w:color w:val="auto"/>
          <w:sz w:val="24"/>
          <w:u w:val="single"/>
        </w:rPr>
        <w:t xml:space="preserve">                 </w:t>
      </w:r>
    </w:p>
    <w:p w14:paraId="6CF7E3AA">
      <w:pPr>
        <w:ind w:firstLine="480" w:firstLineChars="200"/>
        <w:jc w:val="left"/>
        <w:rPr>
          <w:rFonts w:ascii="宋体" w:hAnsi="宋体" w:cs="宋体"/>
          <w:color w:val="auto"/>
          <w:sz w:val="24"/>
          <w:u w:val="single"/>
        </w:rPr>
      </w:pPr>
      <w:r>
        <w:rPr>
          <w:rFonts w:hint="eastAsia" w:ascii="宋体" w:hAnsi="宋体" w:cs="宋体"/>
          <w:color w:val="auto"/>
          <w:sz w:val="24"/>
        </w:rPr>
        <w:t>根据相关法律法规的有关规定，甲方就</w:t>
      </w:r>
      <w:r>
        <w:rPr>
          <w:rFonts w:hint="eastAsia" w:ascii="宋体" w:hAnsi="宋体" w:cs="宋体"/>
          <w:color w:val="auto"/>
          <w:sz w:val="24"/>
          <w:u w:val="single"/>
        </w:rPr>
        <w:t xml:space="preserve">                                 </w:t>
      </w:r>
      <w:r>
        <w:rPr>
          <w:rFonts w:hint="eastAsia" w:ascii="宋体" w:hAnsi="宋体" w:cs="宋体"/>
          <w:color w:val="auto"/>
          <w:sz w:val="24"/>
        </w:rPr>
        <w:t>委托乙方组织实施采购。为明确各自的权利与责任，经双方友好协商一致，达成如下协议：</w:t>
      </w:r>
    </w:p>
    <w:p w14:paraId="4CED3926">
      <w:pPr>
        <w:numPr>
          <w:ilvl w:val="0"/>
          <w:numId w:val="4"/>
        </w:numPr>
        <w:ind w:firstLine="555"/>
        <w:rPr>
          <w:rFonts w:ascii="宋体" w:hAnsi="宋体" w:cs="宋体"/>
          <w:b/>
          <w:bCs/>
          <w:color w:val="auto"/>
          <w:sz w:val="24"/>
        </w:rPr>
      </w:pPr>
      <w:r>
        <w:rPr>
          <w:rFonts w:hint="eastAsia" w:ascii="宋体" w:hAnsi="宋体" w:cs="宋体"/>
          <w:b/>
          <w:bCs/>
          <w:color w:val="auto"/>
          <w:sz w:val="24"/>
        </w:rPr>
        <w:t>委托项目内容、数量及预算金额</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3473"/>
        <w:gridCol w:w="2270"/>
        <w:gridCol w:w="2270"/>
      </w:tblGrid>
      <w:tr w14:paraId="343A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7" w:type="dxa"/>
          </w:tcPr>
          <w:p w14:paraId="412C1E37">
            <w:pPr>
              <w:jc w:val="center"/>
              <w:rPr>
                <w:rFonts w:ascii="宋体" w:hAnsi="宋体" w:cs="宋体"/>
                <w:color w:val="auto"/>
                <w:sz w:val="24"/>
              </w:rPr>
            </w:pPr>
            <w:r>
              <w:rPr>
                <w:rFonts w:hint="eastAsia" w:ascii="宋体" w:hAnsi="宋体" w:cs="宋体"/>
                <w:color w:val="auto"/>
                <w:sz w:val="24"/>
              </w:rPr>
              <w:t>序号</w:t>
            </w:r>
          </w:p>
        </w:tc>
        <w:tc>
          <w:tcPr>
            <w:tcW w:w="3473" w:type="dxa"/>
          </w:tcPr>
          <w:p w14:paraId="78938C7F">
            <w:pPr>
              <w:jc w:val="center"/>
              <w:rPr>
                <w:rFonts w:ascii="宋体" w:hAnsi="宋体" w:cs="宋体"/>
                <w:color w:val="auto"/>
                <w:sz w:val="24"/>
              </w:rPr>
            </w:pPr>
            <w:r>
              <w:rPr>
                <w:rFonts w:hint="eastAsia" w:ascii="宋体" w:hAnsi="宋体" w:cs="宋体"/>
                <w:color w:val="auto"/>
                <w:sz w:val="24"/>
              </w:rPr>
              <w:t>项目名称</w:t>
            </w:r>
          </w:p>
        </w:tc>
        <w:tc>
          <w:tcPr>
            <w:tcW w:w="2270" w:type="dxa"/>
          </w:tcPr>
          <w:p w14:paraId="607AC1A1">
            <w:pPr>
              <w:jc w:val="center"/>
              <w:rPr>
                <w:rFonts w:ascii="宋体" w:hAnsi="宋体" w:cs="宋体"/>
                <w:color w:val="auto"/>
                <w:sz w:val="24"/>
              </w:rPr>
            </w:pPr>
            <w:r>
              <w:rPr>
                <w:rFonts w:hint="eastAsia" w:ascii="宋体" w:hAnsi="宋体" w:cs="宋体"/>
                <w:color w:val="auto"/>
                <w:sz w:val="24"/>
              </w:rPr>
              <w:t>预算金额</w:t>
            </w:r>
          </w:p>
        </w:tc>
        <w:tc>
          <w:tcPr>
            <w:tcW w:w="2270" w:type="dxa"/>
          </w:tcPr>
          <w:p w14:paraId="27B298BA">
            <w:pPr>
              <w:jc w:val="center"/>
              <w:rPr>
                <w:rFonts w:ascii="宋体" w:hAnsi="宋体" w:cs="宋体"/>
                <w:color w:val="auto"/>
                <w:sz w:val="24"/>
              </w:rPr>
            </w:pPr>
            <w:r>
              <w:rPr>
                <w:rFonts w:hint="eastAsia" w:ascii="宋体" w:hAnsi="宋体" w:cs="宋体"/>
                <w:color w:val="auto"/>
                <w:sz w:val="24"/>
              </w:rPr>
              <w:t>备注</w:t>
            </w:r>
          </w:p>
        </w:tc>
      </w:tr>
      <w:tr w14:paraId="349D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7" w:type="dxa"/>
          </w:tcPr>
          <w:p w14:paraId="47D8CEAE">
            <w:pPr>
              <w:rPr>
                <w:rFonts w:ascii="宋体" w:hAnsi="宋体" w:cs="宋体"/>
                <w:color w:val="auto"/>
                <w:sz w:val="24"/>
              </w:rPr>
            </w:pPr>
          </w:p>
        </w:tc>
        <w:tc>
          <w:tcPr>
            <w:tcW w:w="3473" w:type="dxa"/>
          </w:tcPr>
          <w:p w14:paraId="48E75328">
            <w:pPr>
              <w:rPr>
                <w:rFonts w:ascii="宋体" w:hAnsi="宋体" w:cs="宋体"/>
                <w:color w:val="auto"/>
                <w:sz w:val="24"/>
              </w:rPr>
            </w:pPr>
          </w:p>
        </w:tc>
        <w:tc>
          <w:tcPr>
            <w:tcW w:w="2270" w:type="dxa"/>
          </w:tcPr>
          <w:p w14:paraId="2E30C397">
            <w:pPr>
              <w:rPr>
                <w:rFonts w:ascii="宋体" w:hAnsi="宋体" w:cs="宋体"/>
                <w:color w:val="auto"/>
                <w:sz w:val="24"/>
              </w:rPr>
            </w:pPr>
          </w:p>
        </w:tc>
        <w:tc>
          <w:tcPr>
            <w:tcW w:w="2270" w:type="dxa"/>
          </w:tcPr>
          <w:p w14:paraId="7774A1AF">
            <w:pPr>
              <w:rPr>
                <w:rFonts w:ascii="宋体" w:hAnsi="宋体" w:cs="宋体"/>
                <w:color w:val="auto"/>
                <w:sz w:val="24"/>
              </w:rPr>
            </w:pPr>
          </w:p>
        </w:tc>
      </w:tr>
    </w:tbl>
    <w:p w14:paraId="16C6A09D">
      <w:pPr>
        <w:ind w:firstLine="555"/>
        <w:rPr>
          <w:rFonts w:ascii="宋体" w:hAnsi="宋体" w:cs="宋体"/>
          <w:b/>
          <w:bCs/>
          <w:color w:val="auto"/>
          <w:sz w:val="24"/>
        </w:rPr>
      </w:pPr>
      <w:r>
        <w:rPr>
          <w:rFonts w:hint="eastAsia" w:ascii="宋体" w:hAnsi="宋体" w:cs="宋体"/>
          <w:b/>
          <w:bCs/>
          <w:color w:val="auto"/>
          <w:sz w:val="24"/>
        </w:rPr>
        <w:t>二、基本原则</w:t>
      </w:r>
    </w:p>
    <w:p w14:paraId="49BCC0DE">
      <w:pPr>
        <w:ind w:firstLine="555"/>
        <w:rPr>
          <w:rFonts w:ascii="宋体" w:hAnsi="宋体" w:cs="宋体"/>
          <w:color w:val="auto"/>
          <w:sz w:val="24"/>
          <w:u w:val="single"/>
        </w:rPr>
      </w:pPr>
      <w:r>
        <w:rPr>
          <w:rFonts w:hint="eastAsia" w:ascii="宋体" w:hAnsi="宋体" w:cs="宋体"/>
          <w:color w:val="auto"/>
          <w:sz w:val="24"/>
        </w:rPr>
        <w:t>1.甲方应当为有权独立进行项目采购的单位，乙方应当是已经在浙江政府采购网登记备案的符合资格的政府采购代理机构。</w:t>
      </w:r>
    </w:p>
    <w:p w14:paraId="087EAA11">
      <w:pPr>
        <w:ind w:firstLine="555"/>
        <w:rPr>
          <w:rFonts w:ascii="宋体" w:hAnsi="宋体" w:cs="宋体"/>
          <w:color w:val="auto"/>
          <w:sz w:val="24"/>
        </w:rPr>
      </w:pPr>
      <w:r>
        <w:rPr>
          <w:rFonts w:hint="eastAsia" w:ascii="宋体" w:hAnsi="宋体" w:cs="宋体"/>
          <w:color w:val="auto"/>
          <w:sz w:val="24"/>
        </w:rPr>
        <w:t>2.甲方保证委托项目的真实性、合法性和有效性，并承担相应保证责任。</w:t>
      </w:r>
    </w:p>
    <w:p w14:paraId="008E0FAB">
      <w:pPr>
        <w:ind w:firstLine="555"/>
        <w:rPr>
          <w:rFonts w:ascii="宋体" w:hAnsi="宋体" w:cs="宋体"/>
          <w:color w:val="auto"/>
          <w:sz w:val="24"/>
        </w:rPr>
      </w:pPr>
      <w:r>
        <w:rPr>
          <w:rFonts w:hint="eastAsia" w:ascii="宋体" w:hAnsi="宋体" w:cs="宋体"/>
          <w:color w:val="auto"/>
          <w:sz w:val="24"/>
        </w:rPr>
        <w:t>3.甲方委托乙方依法代理其组织本次采购活动，配合相关采购程序的推进，并自愿接受代理结果。</w:t>
      </w:r>
    </w:p>
    <w:p w14:paraId="7CC957C6">
      <w:pPr>
        <w:ind w:firstLine="555"/>
        <w:rPr>
          <w:rFonts w:ascii="宋体" w:hAnsi="宋体" w:cs="宋体"/>
          <w:color w:val="auto"/>
          <w:sz w:val="24"/>
        </w:rPr>
      </w:pPr>
      <w:r>
        <w:rPr>
          <w:rFonts w:hint="eastAsia" w:ascii="宋体" w:hAnsi="宋体" w:cs="宋体"/>
          <w:color w:val="auto"/>
          <w:sz w:val="24"/>
        </w:rPr>
        <w:t>4.乙方依法自主组织本次采购活动，接受相关监管部门依法监督。</w:t>
      </w:r>
    </w:p>
    <w:p w14:paraId="65C458C8">
      <w:pPr>
        <w:ind w:firstLine="555"/>
        <w:rPr>
          <w:rFonts w:ascii="宋体" w:hAnsi="宋体" w:cs="宋体"/>
          <w:color w:val="auto"/>
          <w:sz w:val="24"/>
          <w:u w:val="single"/>
        </w:rPr>
      </w:pPr>
      <w:r>
        <w:rPr>
          <w:rFonts w:hint="eastAsia" w:ascii="宋体" w:hAnsi="宋体" w:cs="宋体"/>
          <w:color w:val="auto"/>
          <w:sz w:val="24"/>
        </w:rPr>
        <w:t>5.甲方保证其提供的采购标准符合相关法律法规的规定。</w:t>
      </w:r>
    </w:p>
    <w:p w14:paraId="68E1A7FA">
      <w:pPr>
        <w:ind w:firstLine="435"/>
        <w:rPr>
          <w:rFonts w:ascii="宋体" w:hAnsi="宋体" w:cs="宋体"/>
          <w:b/>
          <w:bCs/>
          <w:color w:val="auto"/>
          <w:sz w:val="24"/>
        </w:rPr>
      </w:pPr>
      <w:r>
        <w:rPr>
          <w:rFonts w:hint="eastAsia" w:ascii="宋体" w:hAnsi="宋体" w:cs="宋体"/>
          <w:b/>
          <w:bCs/>
          <w:color w:val="auto"/>
          <w:sz w:val="24"/>
        </w:rPr>
        <w:t>三、协议效力</w:t>
      </w:r>
    </w:p>
    <w:p w14:paraId="7B189F1F">
      <w:pPr>
        <w:ind w:firstLine="480" w:firstLineChars="200"/>
        <w:rPr>
          <w:rFonts w:ascii="宋体" w:hAnsi="宋体" w:cs="宋体"/>
          <w:color w:val="auto"/>
          <w:sz w:val="24"/>
        </w:rPr>
      </w:pPr>
      <w:r>
        <w:rPr>
          <w:rFonts w:hint="eastAsia" w:ascii="宋体" w:hAnsi="宋体" w:cs="宋体"/>
          <w:color w:val="auto"/>
          <w:sz w:val="24"/>
        </w:rPr>
        <w:t>本协议对甲方委托乙方采购的项目都具有效力。本协议相关条款为一般性要求，采购单位如对具体采购项目有特殊要求时，双方协商后可另行签订补充协议进行约定。</w:t>
      </w:r>
    </w:p>
    <w:p w14:paraId="60DB1DC4">
      <w:pPr>
        <w:ind w:firstLine="435"/>
        <w:rPr>
          <w:rFonts w:ascii="宋体" w:hAnsi="宋体" w:cs="宋体"/>
          <w:b/>
          <w:bCs/>
          <w:color w:val="auto"/>
          <w:sz w:val="24"/>
        </w:rPr>
      </w:pPr>
      <w:r>
        <w:rPr>
          <w:rFonts w:hint="eastAsia" w:ascii="宋体" w:hAnsi="宋体" w:cs="宋体"/>
          <w:b/>
          <w:bCs/>
          <w:color w:val="auto"/>
          <w:sz w:val="24"/>
        </w:rPr>
        <w:t>四、委托事项</w:t>
      </w:r>
    </w:p>
    <w:p w14:paraId="11F5B920">
      <w:pPr>
        <w:ind w:firstLine="435"/>
        <w:rPr>
          <w:rFonts w:ascii="宋体" w:hAnsi="宋体" w:cs="宋体"/>
          <w:color w:val="auto"/>
          <w:sz w:val="24"/>
        </w:rPr>
      </w:pPr>
      <w:r>
        <w:rPr>
          <w:rFonts w:hint="eastAsia" w:ascii="宋体" w:hAnsi="宋体" w:cs="宋体"/>
          <w:color w:val="auto"/>
          <w:sz w:val="24"/>
        </w:rPr>
        <w:t>1.依法发布采购信息及相关公告等；</w:t>
      </w:r>
    </w:p>
    <w:p w14:paraId="482C597F">
      <w:pPr>
        <w:ind w:firstLine="435"/>
        <w:rPr>
          <w:rFonts w:ascii="宋体" w:hAnsi="宋体" w:cs="宋体"/>
          <w:color w:val="auto"/>
          <w:sz w:val="24"/>
        </w:rPr>
      </w:pPr>
      <w:r>
        <w:rPr>
          <w:rFonts w:hint="eastAsia" w:ascii="宋体" w:hAnsi="宋体" w:cs="宋体"/>
          <w:color w:val="auto"/>
          <w:sz w:val="24"/>
        </w:rPr>
        <w:t>2.根据甲方提供的采购需求，编制采购文件；</w:t>
      </w:r>
    </w:p>
    <w:p w14:paraId="3FA4FB2A">
      <w:pPr>
        <w:ind w:firstLine="435"/>
        <w:rPr>
          <w:rFonts w:ascii="宋体" w:hAnsi="宋体" w:cs="宋体"/>
          <w:color w:val="auto"/>
          <w:sz w:val="24"/>
        </w:rPr>
      </w:pPr>
      <w:r>
        <w:rPr>
          <w:rFonts w:hint="eastAsia" w:ascii="宋体" w:hAnsi="宋体" w:cs="宋体"/>
          <w:color w:val="auto"/>
          <w:sz w:val="24"/>
        </w:rPr>
        <w:t>3.确定采购方式、评审办法和评审标准；</w:t>
      </w:r>
    </w:p>
    <w:p w14:paraId="39A19D62">
      <w:pPr>
        <w:ind w:firstLine="435"/>
        <w:rPr>
          <w:rFonts w:ascii="宋体" w:hAnsi="宋体" w:cs="宋体"/>
          <w:color w:val="auto"/>
          <w:sz w:val="24"/>
        </w:rPr>
      </w:pPr>
      <w:r>
        <w:rPr>
          <w:rFonts w:hint="eastAsia" w:ascii="宋体" w:hAnsi="宋体" w:cs="宋体"/>
          <w:color w:val="auto"/>
          <w:sz w:val="24"/>
        </w:rPr>
        <w:t>4.依法组织采购活动，包括：发出采购文件、组织论证、接收投标（或谈判、报价）文件、代管保证金、依法组建评审委员会、组织开标评审活动、向中标（成交）供应商发出中标（成交）通知书。</w:t>
      </w:r>
    </w:p>
    <w:p w14:paraId="5B7BBC2C">
      <w:pPr>
        <w:ind w:firstLine="435"/>
        <w:rPr>
          <w:rFonts w:ascii="宋体" w:hAnsi="宋体" w:cs="宋体"/>
          <w:color w:val="auto"/>
          <w:sz w:val="24"/>
        </w:rPr>
      </w:pPr>
      <w:r>
        <w:rPr>
          <w:rFonts w:hint="eastAsia" w:ascii="宋体" w:hAnsi="宋体" w:cs="宋体"/>
          <w:color w:val="auto"/>
          <w:sz w:val="24"/>
        </w:rPr>
        <w:t>5.委托期限：自合同签订之日起至2025年12月31止。</w:t>
      </w:r>
    </w:p>
    <w:p w14:paraId="63D80307">
      <w:pPr>
        <w:ind w:firstLine="435"/>
        <w:rPr>
          <w:rFonts w:ascii="宋体" w:hAnsi="宋体" w:cs="宋体"/>
          <w:b/>
          <w:bCs/>
          <w:color w:val="auto"/>
          <w:sz w:val="24"/>
        </w:rPr>
      </w:pPr>
      <w:r>
        <w:rPr>
          <w:rFonts w:hint="eastAsia" w:ascii="宋体" w:hAnsi="宋体" w:cs="宋体"/>
          <w:b/>
          <w:bCs/>
          <w:color w:val="auto"/>
          <w:sz w:val="24"/>
        </w:rPr>
        <w:t>五、甲方权利义务</w:t>
      </w:r>
    </w:p>
    <w:p w14:paraId="763E9AAB">
      <w:pPr>
        <w:ind w:firstLine="435"/>
        <w:rPr>
          <w:rFonts w:ascii="宋体" w:hAnsi="宋体" w:cs="宋体"/>
          <w:color w:val="auto"/>
          <w:sz w:val="24"/>
        </w:rPr>
      </w:pPr>
      <w:r>
        <w:rPr>
          <w:rFonts w:hint="eastAsia" w:ascii="宋体" w:hAnsi="宋体" w:cs="宋体"/>
          <w:color w:val="auto"/>
          <w:sz w:val="24"/>
        </w:rPr>
        <w:t>1.负责提供项目具体采购标准，并确保内容的真实性、合法性和有效性。甲方提供的采购标准应当符合相关法律法规的要求。</w:t>
      </w:r>
    </w:p>
    <w:p w14:paraId="63561198">
      <w:pPr>
        <w:ind w:firstLine="435"/>
        <w:rPr>
          <w:rFonts w:ascii="宋体" w:hAnsi="宋体" w:cs="宋体"/>
          <w:color w:val="auto"/>
          <w:sz w:val="24"/>
        </w:rPr>
      </w:pPr>
      <w:r>
        <w:rPr>
          <w:rFonts w:hint="eastAsia" w:ascii="宋体" w:hAnsi="宋体" w:cs="宋体"/>
          <w:color w:val="auto"/>
          <w:sz w:val="24"/>
        </w:rPr>
        <w:t>2.甲方指定熟悉本项目情况的有关人员对整个政府采购活动的全过程进行跟踪、协作，配合乙方工作。</w:t>
      </w:r>
    </w:p>
    <w:p w14:paraId="1A7AC864">
      <w:pPr>
        <w:ind w:firstLine="435"/>
        <w:rPr>
          <w:rFonts w:ascii="宋体" w:hAnsi="宋体" w:cs="宋体"/>
          <w:color w:val="auto"/>
          <w:sz w:val="24"/>
        </w:rPr>
      </w:pPr>
      <w:r>
        <w:rPr>
          <w:rFonts w:hint="eastAsia" w:ascii="宋体" w:hAnsi="宋体" w:cs="宋体"/>
          <w:color w:val="auto"/>
          <w:sz w:val="24"/>
        </w:rPr>
        <w:t>3.对需要报请主管部门备案和审批的事项，依法向主管部门报送相关书面文件。</w:t>
      </w:r>
    </w:p>
    <w:p w14:paraId="2E1032E7">
      <w:pPr>
        <w:ind w:firstLine="435"/>
        <w:rPr>
          <w:rFonts w:ascii="宋体" w:hAnsi="宋体" w:cs="宋体"/>
          <w:color w:val="auto"/>
          <w:sz w:val="24"/>
        </w:rPr>
      </w:pPr>
      <w:r>
        <w:rPr>
          <w:rFonts w:hint="eastAsia" w:ascii="宋体" w:hAnsi="宋体" w:cs="宋体"/>
          <w:color w:val="auto"/>
          <w:sz w:val="24"/>
        </w:rPr>
        <w:t>4.有权对乙方实施的代理事项提出询问，并按规定履行有关保密责任。</w:t>
      </w:r>
    </w:p>
    <w:p w14:paraId="1DFAA39A">
      <w:pPr>
        <w:ind w:firstLine="435"/>
        <w:rPr>
          <w:rFonts w:ascii="宋体" w:hAnsi="宋体" w:cs="宋体"/>
          <w:color w:val="auto"/>
          <w:sz w:val="24"/>
        </w:rPr>
      </w:pPr>
      <w:r>
        <w:rPr>
          <w:rFonts w:hint="eastAsia" w:ascii="宋体" w:hAnsi="宋体" w:cs="宋体"/>
          <w:color w:val="auto"/>
          <w:sz w:val="24"/>
        </w:rPr>
        <w:t>5.应派人协助乙方编制招标（或谈判、询价）文件。甲方应对采购文件审核并签字确认；对乙方在代理期间和代理权限内提出的与项目有关的问题及时答复乙方；对项目采购涉及的踏勘现场等活动提供便利和条件。</w:t>
      </w:r>
    </w:p>
    <w:p w14:paraId="0624EF3D">
      <w:pPr>
        <w:topLinePunct/>
        <w:ind w:firstLine="480" w:firstLineChars="200"/>
        <w:rPr>
          <w:rFonts w:ascii="宋体" w:hAnsi="宋体" w:cs="宋体"/>
          <w:color w:val="auto"/>
          <w:sz w:val="24"/>
        </w:rPr>
      </w:pPr>
      <w:r>
        <w:rPr>
          <w:rFonts w:hint="eastAsia" w:ascii="宋体" w:hAnsi="宋体" w:cs="宋体"/>
          <w:color w:val="auto"/>
          <w:sz w:val="24"/>
        </w:rPr>
        <w:t>6.负责审查评审报告，确认采购结果，在规定期限内与中标（成交）供应商严格按照采购文件和投标（谈判、报价）文件签订合同，所签订的合同不得对采购文件和投标文件进行实质性修改。</w:t>
      </w:r>
    </w:p>
    <w:p w14:paraId="2E327058">
      <w:pPr>
        <w:ind w:firstLine="435"/>
        <w:rPr>
          <w:rFonts w:ascii="宋体" w:hAnsi="宋体" w:cs="宋体"/>
          <w:color w:val="auto"/>
          <w:sz w:val="24"/>
        </w:rPr>
      </w:pPr>
      <w:r>
        <w:rPr>
          <w:rFonts w:hint="eastAsia" w:ascii="宋体" w:hAnsi="宋体" w:cs="宋体"/>
          <w:color w:val="auto"/>
          <w:sz w:val="24"/>
        </w:rPr>
        <w:t>7.应当妥善处理供应商提出的询问、质疑以及其他事项。</w:t>
      </w:r>
    </w:p>
    <w:p w14:paraId="2B24A3D8">
      <w:pPr>
        <w:ind w:firstLine="435"/>
        <w:rPr>
          <w:rFonts w:ascii="宋体" w:hAnsi="宋体" w:cs="宋体"/>
          <w:color w:val="auto"/>
          <w:sz w:val="24"/>
        </w:rPr>
      </w:pPr>
      <w:r>
        <w:rPr>
          <w:rFonts w:hint="eastAsia" w:ascii="宋体" w:hAnsi="宋体" w:cs="宋体"/>
          <w:color w:val="auto"/>
          <w:sz w:val="24"/>
        </w:rPr>
        <w:t>8.协助乙方完成组织采购活动的其他工作。</w:t>
      </w:r>
    </w:p>
    <w:p w14:paraId="08128D88">
      <w:pPr>
        <w:ind w:firstLine="435"/>
        <w:rPr>
          <w:rFonts w:ascii="宋体" w:hAnsi="宋体" w:cs="宋体"/>
          <w:color w:val="auto"/>
          <w:sz w:val="24"/>
        </w:rPr>
      </w:pPr>
      <w:r>
        <w:rPr>
          <w:rFonts w:hint="eastAsia" w:ascii="宋体" w:hAnsi="宋体" w:cs="宋体"/>
          <w:color w:val="auto"/>
          <w:sz w:val="24"/>
        </w:rPr>
        <w:t>9.因甲方管理需要或乙方工作失误等原因，甲方有权随时终止本协议。</w:t>
      </w:r>
    </w:p>
    <w:p w14:paraId="65E961BE">
      <w:pPr>
        <w:ind w:firstLine="435"/>
        <w:rPr>
          <w:rFonts w:ascii="宋体" w:hAnsi="宋体" w:cs="宋体"/>
          <w:color w:val="auto"/>
          <w:sz w:val="24"/>
        </w:rPr>
      </w:pPr>
      <w:r>
        <w:rPr>
          <w:rFonts w:hint="eastAsia" w:ascii="宋体" w:hAnsi="宋体" w:cs="宋体"/>
          <w:b/>
          <w:bCs/>
          <w:color w:val="auto"/>
          <w:sz w:val="24"/>
        </w:rPr>
        <w:t>六、乙方权利义务</w:t>
      </w:r>
      <w:r>
        <w:rPr>
          <w:rFonts w:hint="eastAsia" w:ascii="宋体" w:hAnsi="宋体" w:cs="宋体"/>
          <w:color w:val="auto"/>
          <w:sz w:val="24"/>
        </w:rPr>
        <w:t>：</w:t>
      </w:r>
    </w:p>
    <w:p w14:paraId="650D7510">
      <w:pPr>
        <w:ind w:firstLine="435"/>
        <w:rPr>
          <w:rFonts w:ascii="宋体" w:hAnsi="宋体" w:cs="宋体"/>
          <w:color w:val="auto"/>
          <w:sz w:val="24"/>
        </w:rPr>
      </w:pPr>
      <w:r>
        <w:rPr>
          <w:rFonts w:hint="eastAsia" w:ascii="宋体" w:hAnsi="宋体" w:cs="宋体"/>
          <w:color w:val="auto"/>
          <w:sz w:val="24"/>
        </w:rPr>
        <w:t>1.严格按照相关法律法规和采购监督管理部门赋予采购机构的权责组织采购活动，自觉接受甲方和有关部门的监督，及时向甲方通报采购计划和进度，保证采购计划顺利实施。</w:t>
      </w:r>
    </w:p>
    <w:p w14:paraId="5C479B5F">
      <w:pPr>
        <w:ind w:firstLine="435"/>
        <w:rPr>
          <w:rFonts w:ascii="宋体" w:hAnsi="宋体" w:cs="宋体"/>
          <w:color w:val="auto"/>
          <w:sz w:val="24"/>
        </w:rPr>
      </w:pPr>
      <w:r>
        <w:rPr>
          <w:rFonts w:hint="eastAsia" w:ascii="宋体" w:hAnsi="宋体" w:cs="宋体"/>
          <w:color w:val="auto"/>
          <w:sz w:val="24"/>
        </w:rPr>
        <w:t>2.在甲方的协助下，负责编制和备案招标（或谈判、询价）文件，及时公开发布采购信息。根据项目采购有关规定抽取评标专家，组织开评标。</w:t>
      </w:r>
    </w:p>
    <w:p w14:paraId="1CD72708">
      <w:pPr>
        <w:ind w:firstLine="435"/>
        <w:rPr>
          <w:rFonts w:ascii="宋体" w:hAnsi="宋体" w:cs="宋体"/>
          <w:color w:val="auto"/>
          <w:sz w:val="24"/>
        </w:rPr>
      </w:pPr>
      <w:r>
        <w:rPr>
          <w:rFonts w:hint="eastAsia" w:ascii="宋体" w:hAnsi="宋体" w:cs="宋体"/>
          <w:color w:val="auto"/>
          <w:sz w:val="24"/>
        </w:rPr>
        <w:t>3.在甲方委托的权限内，履行相应职责，并承担保密责任。</w:t>
      </w:r>
    </w:p>
    <w:p w14:paraId="706025DD">
      <w:pPr>
        <w:ind w:firstLine="435"/>
        <w:rPr>
          <w:rFonts w:ascii="宋体" w:hAnsi="宋体" w:cs="宋体"/>
          <w:color w:val="auto"/>
          <w:sz w:val="24"/>
        </w:rPr>
      </w:pPr>
      <w:r>
        <w:rPr>
          <w:rFonts w:hint="eastAsia" w:ascii="宋体" w:hAnsi="宋体" w:cs="宋体"/>
          <w:color w:val="auto"/>
          <w:sz w:val="24"/>
        </w:rPr>
        <w:t>4.就甲方委托授权乙方实施的事项，在乙方的职责范围内解答供应商提出的询问和质疑。</w:t>
      </w:r>
    </w:p>
    <w:p w14:paraId="330035CB">
      <w:pPr>
        <w:ind w:firstLine="435"/>
        <w:rPr>
          <w:rFonts w:ascii="宋体" w:hAnsi="宋体" w:cs="宋体"/>
          <w:color w:val="auto"/>
          <w:sz w:val="24"/>
        </w:rPr>
      </w:pPr>
      <w:r>
        <w:rPr>
          <w:rFonts w:hint="eastAsia" w:ascii="宋体" w:hAnsi="宋体" w:cs="宋体"/>
          <w:color w:val="auto"/>
          <w:sz w:val="24"/>
        </w:rPr>
        <w:t>5.按照采购有关规定，负责中标（或成交）通知书的鉴证，做好采购合同等资料的备案工作。</w:t>
      </w:r>
    </w:p>
    <w:p w14:paraId="1044215D">
      <w:pPr>
        <w:ind w:firstLine="435"/>
        <w:rPr>
          <w:rFonts w:ascii="宋体" w:hAnsi="宋体" w:cs="宋体"/>
          <w:color w:val="auto"/>
          <w:sz w:val="24"/>
        </w:rPr>
      </w:pPr>
      <w:r>
        <w:rPr>
          <w:rFonts w:hint="eastAsia" w:ascii="宋体" w:hAnsi="宋体" w:cs="宋体"/>
          <w:color w:val="auto"/>
          <w:sz w:val="24"/>
        </w:rPr>
        <w:t>6.按国家、省、市有关规定，做好采购文件和其他资料的存档。</w:t>
      </w:r>
    </w:p>
    <w:p w14:paraId="1258914F">
      <w:pPr>
        <w:ind w:firstLine="435"/>
        <w:rPr>
          <w:rFonts w:ascii="宋体" w:hAnsi="宋体" w:cs="宋体"/>
          <w:color w:val="auto"/>
          <w:sz w:val="24"/>
        </w:rPr>
      </w:pPr>
      <w:r>
        <w:rPr>
          <w:rFonts w:hint="eastAsia" w:ascii="宋体" w:hAnsi="宋体" w:cs="宋体"/>
          <w:color w:val="auto"/>
          <w:sz w:val="24"/>
        </w:rPr>
        <w:t>7.办理甲方委托的其他事项。</w:t>
      </w:r>
    </w:p>
    <w:p w14:paraId="2DD8568E">
      <w:pPr>
        <w:ind w:firstLine="435"/>
        <w:rPr>
          <w:rFonts w:ascii="宋体" w:hAnsi="宋体" w:cs="宋体"/>
          <w:b/>
          <w:bCs/>
          <w:color w:val="auto"/>
          <w:sz w:val="24"/>
        </w:rPr>
      </w:pPr>
      <w:r>
        <w:rPr>
          <w:rFonts w:hint="eastAsia" w:ascii="宋体" w:hAnsi="宋体" w:cs="宋体"/>
          <w:b/>
          <w:bCs/>
          <w:color w:val="auto"/>
          <w:sz w:val="24"/>
        </w:rPr>
        <w:t>七、双方的共同责任</w:t>
      </w:r>
    </w:p>
    <w:p w14:paraId="37E926D2">
      <w:pPr>
        <w:adjustRightInd w:val="0"/>
        <w:snapToGrid w:val="0"/>
        <w:ind w:firstLine="480" w:firstLineChars="200"/>
        <w:rPr>
          <w:rFonts w:ascii="宋体" w:hAnsi="宋体" w:cs="宋体"/>
          <w:color w:val="auto"/>
          <w:sz w:val="24"/>
        </w:rPr>
      </w:pPr>
      <w:r>
        <w:rPr>
          <w:rFonts w:hint="eastAsia" w:ascii="宋体" w:hAnsi="宋体" w:cs="宋体"/>
          <w:color w:val="auto"/>
          <w:sz w:val="24"/>
        </w:rPr>
        <w:t>1.在采购活动中，甲乙双方均有遵守廉政规定、采购纪律和承担保密的责任。</w:t>
      </w:r>
    </w:p>
    <w:p w14:paraId="4CFEFD40">
      <w:pPr>
        <w:adjustRightInd w:val="0"/>
        <w:snapToGrid w:val="0"/>
        <w:ind w:firstLine="480" w:firstLineChars="200"/>
        <w:rPr>
          <w:rFonts w:ascii="宋体" w:hAnsi="宋体" w:cs="宋体"/>
          <w:color w:val="auto"/>
          <w:sz w:val="24"/>
        </w:rPr>
      </w:pPr>
      <w:r>
        <w:rPr>
          <w:rFonts w:hint="eastAsia" w:ascii="宋体" w:hAnsi="宋体" w:cs="宋体"/>
          <w:color w:val="auto"/>
          <w:sz w:val="24"/>
        </w:rPr>
        <w:t>2.甲乙双方有调查处理并答复供应商质疑的共同义务。</w:t>
      </w:r>
    </w:p>
    <w:p w14:paraId="2AB93725">
      <w:pPr>
        <w:adjustRightInd w:val="0"/>
        <w:snapToGrid w:val="0"/>
        <w:ind w:firstLine="480" w:firstLineChars="200"/>
        <w:rPr>
          <w:rFonts w:ascii="宋体" w:hAnsi="宋体" w:cs="宋体"/>
          <w:color w:val="auto"/>
          <w:sz w:val="24"/>
        </w:rPr>
      </w:pPr>
      <w:r>
        <w:rPr>
          <w:rFonts w:hint="eastAsia" w:ascii="宋体" w:hAnsi="宋体" w:cs="宋体"/>
          <w:color w:val="auto"/>
          <w:sz w:val="24"/>
        </w:rPr>
        <w:t>3.甲乙双方应当全面履行各自的义务，如发生违约行为，应承担相应的责任。</w:t>
      </w:r>
    </w:p>
    <w:p w14:paraId="6C8A2E9D">
      <w:pPr>
        <w:adjustRightInd w:val="0"/>
        <w:snapToGrid w:val="0"/>
        <w:ind w:firstLine="480" w:firstLineChars="200"/>
        <w:rPr>
          <w:rFonts w:ascii="宋体" w:hAnsi="宋体" w:cs="宋体"/>
          <w:color w:val="auto"/>
          <w:sz w:val="24"/>
        </w:rPr>
      </w:pPr>
      <w:r>
        <w:rPr>
          <w:rFonts w:hint="eastAsia" w:ascii="宋体" w:hAnsi="宋体" w:cs="宋体"/>
          <w:color w:val="auto"/>
          <w:sz w:val="24"/>
        </w:rPr>
        <w:t>4.非法定事由，不得撤销委托，不得拒绝确认评标结果。</w:t>
      </w:r>
    </w:p>
    <w:p w14:paraId="25448E99">
      <w:pPr>
        <w:adjustRightInd w:val="0"/>
        <w:snapToGrid w:val="0"/>
        <w:ind w:firstLine="482" w:firstLineChars="200"/>
        <w:rPr>
          <w:rFonts w:ascii="宋体" w:hAnsi="宋体" w:cs="宋体"/>
          <w:b/>
          <w:color w:val="auto"/>
          <w:sz w:val="24"/>
        </w:rPr>
      </w:pPr>
      <w:r>
        <w:rPr>
          <w:rFonts w:hint="eastAsia" w:ascii="宋体" w:hAnsi="宋体" w:cs="宋体"/>
          <w:b/>
          <w:color w:val="auto"/>
          <w:sz w:val="24"/>
        </w:rPr>
        <w:t>八、费用</w:t>
      </w:r>
    </w:p>
    <w:p w14:paraId="39B85340">
      <w:pPr>
        <w:ind w:firstLine="435"/>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rPr>
        <w:t>采购项目的招标代理费由中标方支付，具体收费标准按</w:t>
      </w:r>
      <w:r>
        <w:rPr>
          <w:rFonts w:hint="eastAsia" w:ascii="宋体" w:hAnsi="宋体" w:cs="宋体"/>
          <w:color w:val="auto"/>
          <w:sz w:val="24"/>
          <w:lang w:val="en-US" w:eastAsia="zh-CN"/>
        </w:rPr>
        <w:t>表格中计算标准</w:t>
      </w:r>
      <w:r>
        <w:rPr>
          <w:rFonts w:hint="eastAsia" w:ascii="宋体" w:hAnsi="宋体" w:cs="宋体"/>
          <w:color w:val="auto"/>
          <w:sz w:val="24"/>
        </w:rPr>
        <w:t>执行。本项目约定最高收费不超过人民币壹万伍仟元，不足3000元按3000元收取。</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2364"/>
        <w:gridCol w:w="2364"/>
        <w:gridCol w:w="2364"/>
      </w:tblGrid>
      <w:tr w14:paraId="4ADE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2364" w:type="dxa"/>
            <mc:AlternateContent>
              <mc:Choice Requires="wpsCustomData">
                <wpsCustomData:diagonals>
                  <wpsCustomData:diagonal from="11300" to="29000">
                    <wpsCustomData:border w:val="single" w:color="auto" w:sz="4" w:space="0"/>
                  </wpsCustomData:diagonal>
                  <wpsCustomData:diagonal from="4000" to="30000">
                    <wpsCustomData:border w:val="single" w:color="auto" w:sz="4" w:space="0"/>
                  </wpsCustomData:diagonal>
                </wpsCustomData:diagonals>
              </mc:Choice>
            </mc:AlternateContent>
          </w:tcPr>
          <w:p w14:paraId="5D7E238A">
            <w:pPr>
              <w:snapToGrid w:val="0"/>
              <w:spacing w:line="240" w:lineRule="auto"/>
              <w:rPr>
                <w:rFonts w:hint="eastAsia" w:ascii="宋体" w:hAnsi="宋体" w:cs="宋体"/>
                <w:b w:val="0"/>
                <w:bCs w:val="0"/>
                <w:color w:val="auto"/>
                <w:sz w:val="18"/>
                <w:szCs w:val="18"/>
                <w:vertAlign w:val="baseline"/>
                <w:lang w:val="en-US" w:eastAsia="zh-CN"/>
              </w:rPr>
            </w:pPr>
          </w:p>
          <w:p w14:paraId="0CFC9E3D">
            <w:pPr>
              <w:snapToGrid w:val="0"/>
              <w:spacing w:line="240" w:lineRule="auto"/>
              <w:rPr>
                <w:rFonts w:hint="eastAsia" w:ascii="宋体" w:hAnsi="宋体" w:cs="宋体"/>
                <w:b w:val="0"/>
                <w:bCs w:val="0"/>
                <w:color w:val="auto"/>
                <w:sz w:val="18"/>
                <w:szCs w:val="18"/>
                <w:vertAlign w:val="baseline"/>
                <w:lang w:val="en-US" w:eastAsia="zh-CN"/>
              </w:rPr>
            </w:pPr>
          </w:p>
          <w:p w14:paraId="06766968">
            <w:pPr>
              <w:snapToGrid w:val="0"/>
              <w:spacing w:line="240" w:lineRule="auto"/>
              <mc:AlternateContent>
                <mc:Choice Requires="wpsCustomData">
                  <wpsCustomData:diagonalParaType/>
                </mc:Choice>
              </mc:AlternateContent>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中标金额（万元）</w:t>
            </w:r>
          </w:p>
          <w:p w14:paraId="500FA63E">
            <w:pPr>
              <w:snapToGrid w:val="0"/>
              <w:spacing w:line="240" w:lineRule="auto"/>
              <w:rPr>
                <w:rFonts w:hint="eastAsia" w:ascii="宋体" w:hAnsi="宋体" w:cs="宋体"/>
                <w:b w:val="0"/>
                <w:bCs w:val="0"/>
                <w:color w:val="auto"/>
                <w:sz w:val="18"/>
                <w:szCs w:val="18"/>
                <w:vertAlign w:val="baseline"/>
                <w:lang w:val="en-US" w:eastAsia="zh-CN"/>
              </w:rPr>
            </w:pPr>
          </w:p>
          <w:p w14:paraId="206664C1">
            <w:pPr>
              <w:snapToGrid w:val="0"/>
              <w:spacing w:line="240" w:lineRule="auto"/>
              <w:rPr>
                <w:rFonts w:hint="eastAsia" w:ascii="宋体" w:hAnsi="宋体" w:cs="宋体"/>
                <w:b w:val="0"/>
                <w:bCs w:val="0"/>
                <w:color w:val="auto"/>
                <w:sz w:val="18"/>
                <w:szCs w:val="18"/>
                <w:vertAlign w:val="baseline"/>
                <w:lang w:val="en-US" w:eastAsia="zh-CN"/>
              </w:rPr>
            </w:pPr>
          </w:p>
          <w:p w14:paraId="5759E2D4">
            <w:pPr>
              <w:snapToGrid w:val="0"/>
              <w:spacing w:line="240" w:lineRule="auto"/>
              <w:rPr>
                <w:rFonts w:hint="eastAsia" w:ascii="宋体" w:hAnsi="宋体" w:cs="宋体"/>
                <w:b w:val="0"/>
                <w:bCs w:val="0"/>
                <w:color w:val="auto"/>
                <w:sz w:val="18"/>
                <w:szCs w:val="18"/>
                <w:vertAlign w:val="baseline"/>
                <w:lang w:val="en-US" w:eastAsia="zh-CN"/>
              </w:rPr>
            </w:pPr>
          </w:p>
          <w:p w14:paraId="27B243BC">
            <w:pPr>
              <w:snapToGrid w:val="0"/>
              <w:spacing w:line="240" w:lineRule="auto"/>
              <w:rPr>
                <w:rFonts w:hint="eastAsia" w:ascii="宋体" w:hAnsi="宋体" w:cs="宋体"/>
                <w:b w:val="0"/>
                <w:bCs w:val="0"/>
                <w:color w:val="auto"/>
                <w:sz w:val="18"/>
                <w:szCs w:val="18"/>
                <w:vertAlign w:val="baseline"/>
                <w:lang w:val="en-US" w:eastAsia="zh-CN"/>
              </w:rPr>
            </w:pPr>
          </w:p>
          <w:p w14:paraId="6031087E">
            <w:pPr>
              <w:snapToGrid w:val="0"/>
              <w:spacing w:line="240" w:lineRule="auto"/>
              <w:ind w:firstLine="180" w:firstLineChars="100"/>
              <mc:AlternateContent>
                <mc:Choice Requires="wpsCustomData">
                  <wpsCustomData:diagonalParaType/>
                </mc:Choice>
              </mc:AlternateContent>
              <w:rPr>
                <w:rFonts w:hint="eastAsia"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费率</w:t>
            </w:r>
          </w:p>
          <w:p w14:paraId="51F47E5A">
            <w:pPr>
              <w:rPr>
                <w:rFonts w:hint="eastAsia" w:ascii="宋体" w:hAnsi="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 xml:space="preserve">服务 </w:t>
            </w:r>
          </w:p>
          <w:p w14:paraId="0C6DC210">
            <w:pPr>
              <w:pStyle w:val="2"/>
              <w:ind w:left="0" w:leftChars="0" w:firstLine="180" w:firstLineChars="100"/>
              <w:rPr>
                <w:rFonts w:hint="eastAsia" w:hAnsi="宋体" w:cs="宋体"/>
                <w:b w:val="0"/>
                <w:bCs w:val="0"/>
                <w:color w:val="auto"/>
                <w:sz w:val="18"/>
                <w:szCs w:val="18"/>
                <w:vertAlign w:val="baseline"/>
                <w:lang w:val="en-US" w:eastAsia="zh-CN"/>
              </w:rPr>
            </w:pPr>
            <w:r>
              <w:rPr>
                <w:rFonts w:hint="eastAsia" w:hAnsi="宋体" w:cs="宋体"/>
                <w:b w:val="0"/>
                <w:bCs w:val="0"/>
                <w:color w:val="auto"/>
                <w:sz w:val="18"/>
                <w:szCs w:val="18"/>
                <w:vertAlign w:val="baseline"/>
                <w:lang w:val="en-US" w:eastAsia="zh-CN"/>
              </w:rPr>
              <w:t xml:space="preserve"> </w:t>
            </w:r>
          </w:p>
          <w:p w14:paraId="66228A43">
            <w:pPr>
              <w:pStyle w:val="2"/>
              <w:ind w:left="0" w:leftChars="0" w:firstLine="0" w:firstLineChars="0"/>
              <w:rPr>
                <w:rFonts w:hint="default"/>
                <w:color w:val="auto"/>
                <w:lang w:val="en-US" w:eastAsia="zh-CN"/>
              </w:rPr>
            </w:pPr>
            <w:r>
              <w:rPr>
                <w:rFonts w:hint="eastAsia" w:hAnsi="宋体" w:cs="宋体"/>
                <w:b w:val="0"/>
                <w:bCs w:val="0"/>
                <w:color w:val="auto"/>
                <w:sz w:val="18"/>
                <w:szCs w:val="18"/>
                <w:vertAlign w:val="baseline"/>
                <w:lang w:val="en-US" w:eastAsia="zh-CN"/>
              </w:rPr>
              <w:t>类型</w:t>
            </w:r>
          </w:p>
        </w:tc>
        <w:tc>
          <w:tcPr>
            <w:tcW w:w="2364" w:type="dxa"/>
            <w:vAlign w:val="center"/>
          </w:tcPr>
          <w:p w14:paraId="0E68D756">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货物招标</w:t>
            </w:r>
          </w:p>
        </w:tc>
        <w:tc>
          <w:tcPr>
            <w:tcW w:w="2364" w:type="dxa"/>
            <w:vAlign w:val="center"/>
          </w:tcPr>
          <w:p w14:paraId="75FB41E5">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服务招标</w:t>
            </w:r>
          </w:p>
        </w:tc>
        <w:tc>
          <w:tcPr>
            <w:tcW w:w="2364" w:type="dxa"/>
            <w:vAlign w:val="center"/>
          </w:tcPr>
          <w:p w14:paraId="665CE255">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工程招标</w:t>
            </w:r>
          </w:p>
        </w:tc>
      </w:tr>
      <w:tr w14:paraId="24DE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14:paraId="28116751">
            <w:pP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100以下</w:t>
            </w:r>
          </w:p>
        </w:tc>
        <w:tc>
          <w:tcPr>
            <w:tcW w:w="2364" w:type="dxa"/>
          </w:tcPr>
          <w:p w14:paraId="3209B16E">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1.5%</w:t>
            </w:r>
          </w:p>
        </w:tc>
        <w:tc>
          <w:tcPr>
            <w:tcW w:w="2364" w:type="dxa"/>
          </w:tcPr>
          <w:p w14:paraId="3BC951A5">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1.5%</w:t>
            </w:r>
          </w:p>
        </w:tc>
        <w:tc>
          <w:tcPr>
            <w:tcW w:w="2364" w:type="dxa"/>
          </w:tcPr>
          <w:p w14:paraId="33A8B791">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1.0%</w:t>
            </w:r>
          </w:p>
        </w:tc>
      </w:tr>
      <w:tr w14:paraId="531A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14:paraId="21C6036D">
            <w:pP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100-500</w:t>
            </w:r>
          </w:p>
        </w:tc>
        <w:tc>
          <w:tcPr>
            <w:tcW w:w="2364" w:type="dxa"/>
          </w:tcPr>
          <w:p w14:paraId="21682C51">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1.1%</w:t>
            </w:r>
          </w:p>
        </w:tc>
        <w:tc>
          <w:tcPr>
            <w:tcW w:w="2364" w:type="dxa"/>
          </w:tcPr>
          <w:p w14:paraId="0DAC29D8">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0.8%</w:t>
            </w:r>
          </w:p>
        </w:tc>
        <w:tc>
          <w:tcPr>
            <w:tcW w:w="2364" w:type="dxa"/>
          </w:tcPr>
          <w:p w14:paraId="0EEC33EA">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0.7%</w:t>
            </w:r>
          </w:p>
        </w:tc>
      </w:tr>
      <w:tr w14:paraId="2AB7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14:paraId="372B1C72">
            <w:pP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500-1000</w:t>
            </w:r>
          </w:p>
        </w:tc>
        <w:tc>
          <w:tcPr>
            <w:tcW w:w="2364" w:type="dxa"/>
          </w:tcPr>
          <w:p w14:paraId="512416F0">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0.8%</w:t>
            </w:r>
          </w:p>
        </w:tc>
        <w:tc>
          <w:tcPr>
            <w:tcW w:w="2364" w:type="dxa"/>
          </w:tcPr>
          <w:p w14:paraId="17299B8E">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0.45%</w:t>
            </w:r>
          </w:p>
        </w:tc>
        <w:tc>
          <w:tcPr>
            <w:tcW w:w="2364" w:type="dxa"/>
          </w:tcPr>
          <w:p w14:paraId="52404C9D">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0.55%</w:t>
            </w:r>
          </w:p>
        </w:tc>
      </w:tr>
      <w:tr w14:paraId="5D84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14:paraId="266B5E21">
            <w:pP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1000-5000</w:t>
            </w:r>
          </w:p>
        </w:tc>
        <w:tc>
          <w:tcPr>
            <w:tcW w:w="2364" w:type="dxa"/>
          </w:tcPr>
          <w:p w14:paraId="2A7B7648">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0.5%</w:t>
            </w:r>
          </w:p>
        </w:tc>
        <w:tc>
          <w:tcPr>
            <w:tcW w:w="2364" w:type="dxa"/>
          </w:tcPr>
          <w:p w14:paraId="60B15663">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0.25%</w:t>
            </w:r>
          </w:p>
        </w:tc>
        <w:tc>
          <w:tcPr>
            <w:tcW w:w="2364" w:type="dxa"/>
          </w:tcPr>
          <w:p w14:paraId="24200C29">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0.35%</w:t>
            </w:r>
          </w:p>
        </w:tc>
      </w:tr>
      <w:tr w14:paraId="6A4B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14:paraId="23D83379">
            <w:pP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5000-10000</w:t>
            </w:r>
          </w:p>
        </w:tc>
        <w:tc>
          <w:tcPr>
            <w:tcW w:w="2364" w:type="dxa"/>
          </w:tcPr>
          <w:p w14:paraId="5D906F3E">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0.25%</w:t>
            </w:r>
          </w:p>
        </w:tc>
        <w:tc>
          <w:tcPr>
            <w:tcW w:w="2364" w:type="dxa"/>
          </w:tcPr>
          <w:p w14:paraId="10A31978">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0.1%</w:t>
            </w:r>
          </w:p>
        </w:tc>
        <w:tc>
          <w:tcPr>
            <w:tcW w:w="2364" w:type="dxa"/>
          </w:tcPr>
          <w:p w14:paraId="19D1462C">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0.2%</w:t>
            </w:r>
          </w:p>
        </w:tc>
      </w:tr>
      <w:tr w14:paraId="28EF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14:paraId="29398BCD">
            <w:pP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10000-100000</w:t>
            </w:r>
          </w:p>
        </w:tc>
        <w:tc>
          <w:tcPr>
            <w:tcW w:w="2364" w:type="dxa"/>
          </w:tcPr>
          <w:p w14:paraId="29A384CD">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0.05%</w:t>
            </w:r>
          </w:p>
        </w:tc>
        <w:tc>
          <w:tcPr>
            <w:tcW w:w="2364" w:type="dxa"/>
          </w:tcPr>
          <w:p w14:paraId="125F952F">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0.05%</w:t>
            </w:r>
          </w:p>
        </w:tc>
        <w:tc>
          <w:tcPr>
            <w:tcW w:w="2364" w:type="dxa"/>
          </w:tcPr>
          <w:p w14:paraId="65A5FE15">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0.05%</w:t>
            </w:r>
          </w:p>
        </w:tc>
      </w:tr>
      <w:tr w14:paraId="1C3C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14:paraId="014E3DDF">
            <w:pP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1000000以上</w:t>
            </w:r>
          </w:p>
        </w:tc>
        <w:tc>
          <w:tcPr>
            <w:tcW w:w="2364" w:type="dxa"/>
          </w:tcPr>
          <w:p w14:paraId="63283A52">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0.01%</w:t>
            </w:r>
          </w:p>
        </w:tc>
        <w:tc>
          <w:tcPr>
            <w:tcW w:w="2364" w:type="dxa"/>
          </w:tcPr>
          <w:p w14:paraId="4D28EE47">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0.01%</w:t>
            </w:r>
          </w:p>
        </w:tc>
        <w:tc>
          <w:tcPr>
            <w:tcW w:w="2364" w:type="dxa"/>
          </w:tcPr>
          <w:p w14:paraId="484E2742">
            <w:pPr>
              <w:jc w:val="center"/>
              <w:rPr>
                <w:rFonts w:hint="default" w:ascii="宋体" w:hAnsi="宋体" w:eastAsia="宋体" w:cs="宋体"/>
                <w:b w:val="0"/>
                <w:bCs w:val="0"/>
                <w:color w:val="auto"/>
                <w:sz w:val="18"/>
                <w:szCs w:val="18"/>
                <w:vertAlign w:val="baseline"/>
                <w:lang w:val="en-US" w:eastAsia="zh-CN"/>
              </w:rPr>
            </w:pPr>
            <w:r>
              <w:rPr>
                <w:rFonts w:hint="eastAsia" w:ascii="宋体" w:hAnsi="宋体" w:cs="宋体"/>
                <w:b w:val="0"/>
                <w:bCs w:val="0"/>
                <w:color w:val="auto"/>
                <w:sz w:val="18"/>
                <w:szCs w:val="18"/>
                <w:vertAlign w:val="baseline"/>
                <w:lang w:val="en-US" w:eastAsia="zh-CN"/>
              </w:rPr>
              <w:t>0.01%</w:t>
            </w:r>
          </w:p>
        </w:tc>
      </w:tr>
    </w:tbl>
    <w:p w14:paraId="5CCEA339">
      <w:pPr>
        <w:ind w:firstLine="482" w:firstLineChars="200"/>
        <w:rPr>
          <w:rFonts w:ascii="宋体" w:hAnsi="宋体" w:cs="宋体"/>
          <w:b/>
          <w:bCs/>
          <w:color w:val="auto"/>
          <w:sz w:val="24"/>
        </w:rPr>
      </w:pPr>
      <w:r>
        <w:rPr>
          <w:rFonts w:hint="eastAsia" w:ascii="宋体" w:hAnsi="宋体" w:cs="宋体"/>
          <w:b/>
          <w:bCs/>
          <w:color w:val="auto"/>
          <w:sz w:val="24"/>
        </w:rPr>
        <w:t>九、其他事项</w:t>
      </w:r>
    </w:p>
    <w:p w14:paraId="79C934E8">
      <w:pPr>
        <w:adjustRightInd w:val="0"/>
        <w:snapToGrid w:val="0"/>
        <w:ind w:firstLine="480" w:firstLineChars="200"/>
        <w:rPr>
          <w:rFonts w:ascii="宋体" w:hAnsi="宋体" w:cs="宋体"/>
          <w:color w:val="auto"/>
          <w:sz w:val="24"/>
        </w:rPr>
      </w:pPr>
      <w:r>
        <w:rPr>
          <w:rFonts w:hint="eastAsia" w:ascii="宋体" w:hAnsi="宋体" w:cs="宋体"/>
          <w:color w:val="auto"/>
          <w:sz w:val="24"/>
        </w:rPr>
        <w:t>1.原则上乙方在甲方提供完整招标所需资料后按采购相关法律法规规定时间，完成相关招标工作。如因乙方自身原因未按期完成招标工作的将按照相关管理制度处理；</w:t>
      </w:r>
    </w:p>
    <w:p w14:paraId="0182077E">
      <w:pPr>
        <w:adjustRightInd w:val="0"/>
        <w:snapToGrid w:val="0"/>
        <w:ind w:firstLine="480" w:firstLineChars="200"/>
        <w:rPr>
          <w:rFonts w:ascii="宋体" w:hAnsi="宋体" w:cs="宋体"/>
          <w:color w:val="auto"/>
          <w:sz w:val="24"/>
        </w:rPr>
      </w:pPr>
      <w:r>
        <w:rPr>
          <w:rFonts w:hint="eastAsia" w:ascii="宋体" w:hAnsi="宋体" w:cs="宋体"/>
          <w:color w:val="auto"/>
          <w:sz w:val="24"/>
        </w:rPr>
        <w:t>2.分派方式：按各项目实施（管理）单位提交时间的前后顺序，依次轮流（如遇项目政策性强、技术要求高、时间紧等特殊的项目，经相关领导审批通过后择优选定服务单位），乙方不得以单个项目金额大小及其它各种理由为借口拒绝或推诿相关采购代理工作。</w:t>
      </w:r>
    </w:p>
    <w:p w14:paraId="57725F63">
      <w:pPr>
        <w:adjustRightInd w:val="0"/>
        <w:snapToGrid w:val="0"/>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kern w:val="1"/>
          <w:sz w:val="24"/>
        </w:rPr>
        <w:t>后续负责代理工作人员需与投标时提供拟派项目人员一致，若因人员离职、伤亡等其它非预见性原因需跟换代理工作人员的，更换人员的经验和资质不得低于被更换的人员并报甲方审批通过后方可替换，若发现实际服务人员与投标时拟派人员不一致或未经审批擅自更换的，甲方有权解除年度服务合同</w:t>
      </w:r>
      <w:r>
        <w:rPr>
          <w:rFonts w:hint="eastAsia" w:ascii="宋体" w:hAnsi="宋体" w:cs="宋体"/>
          <w:color w:val="auto"/>
          <w:sz w:val="24"/>
        </w:rPr>
        <w:t>。</w:t>
      </w:r>
    </w:p>
    <w:p w14:paraId="572C831A">
      <w:pPr>
        <w:adjustRightInd w:val="0"/>
        <w:snapToGrid w:val="0"/>
        <w:ind w:firstLine="480" w:firstLineChars="200"/>
        <w:rPr>
          <w:rFonts w:ascii="宋体" w:hAnsi="宋体" w:cs="宋体"/>
          <w:color w:val="auto"/>
          <w:sz w:val="24"/>
        </w:rPr>
      </w:pPr>
      <w:r>
        <w:rPr>
          <w:rFonts w:hint="eastAsia" w:ascii="宋体" w:hAnsi="宋体" w:cs="宋体"/>
          <w:color w:val="auto"/>
          <w:sz w:val="24"/>
        </w:rPr>
        <w:t>4.乙方在项目代理过程中，因与其项目相关单位恶意串通、弄虚作假、徇私舞弊、玩忽职守或滥用职权造成审核结果失实以及发生其它过失情况的，除解除合同、抄告相关行政主管部门，还将依法追究其经济责任和法律责任。</w:t>
      </w:r>
    </w:p>
    <w:p w14:paraId="280978E9">
      <w:pPr>
        <w:adjustRightInd w:val="0"/>
        <w:snapToGrid w:val="0"/>
        <w:ind w:firstLine="480" w:firstLineChars="200"/>
        <w:rPr>
          <w:rFonts w:ascii="宋体" w:hAnsi="宋体" w:cs="宋体"/>
          <w:color w:val="auto"/>
          <w:sz w:val="24"/>
        </w:rPr>
      </w:pPr>
      <w:r>
        <w:rPr>
          <w:rFonts w:hint="eastAsia" w:ascii="宋体" w:hAnsi="宋体" w:cs="宋体"/>
          <w:color w:val="auto"/>
          <w:sz w:val="24"/>
        </w:rPr>
        <w:t>5.乙方在项目代理过程中，不按招标程序、不处理问题，吃拿卡要，对潜在投标单位设置障碍，故意刁难、粗暴对待的，经核实除解除合同、抄告相关行政主管部门，还将依法追究其经济责任和法律责任。</w:t>
      </w:r>
    </w:p>
    <w:p w14:paraId="0D860C67">
      <w:pPr>
        <w:adjustRightInd w:val="0"/>
        <w:snapToGrid w:val="0"/>
        <w:spacing w:line="24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甲方将依据本公司关于开展第三方服务单位相关规定对乙方代理服务质量进行日常考核，乙方需无条件服从，甲方有权根据日常考核结果优劣进行处理，处理结果包括但不限于：责令其限期改正、警告、取消其一定次数或一段时限本公司的招标代理资格、解除合同等；给业主单位、投标单位造成损失的，应当承担赔偿责任；构成犯罪的，移交司法机关依法追究其刑事责任（未尽事宜详见本公司有关管理制度）。</w:t>
      </w:r>
    </w:p>
    <w:p w14:paraId="5000FD3A">
      <w:pPr>
        <w:adjustRightInd w:val="0"/>
        <w:snapToGrid w:val="0"/>
        <w:spacing w:line="24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7、若上级政策调整或本</w:t>
      </w:r>
      <w:r>
        <w:rPr>
          <w:rFonts w:hint="eastAsia" w:ascii="宋体" w:hAnsi="宋体" w:cs="宋体"/>
          <w:color w:val="auto"/>
          <w:sz w:val="24"/>
          <w:highlight w:val="none"/>
          <w:lang w:val="en-US" w:eastAsia="zh-CN"/>
        </w:rPr>
        <w:t>公司</w:t>
      </w:r>
      <w:r>
        <w:rPr>
          <w:rFonts w:hint="eastAsia" w:ascii="宋体" w:hAnsi="宋体" w:eastAsia="宋体" w:cs="宋体"/>
          <w:color w:val="auto"/>
          <w:sz w:val="24"/>
          <w:highlight w:val="none"/>
          <w:lang w:val="en-US" w:eastAsia="zh-CN"/>
        </w:rPr>
        <w:t>制度改变，本合同期限及相应条款也随之变更，乙方无条件配合，由此造成的一切损失、费用均由乙方自行承担。</w:t>
      </w:r>
    </w:p>
    <w:p w14:paraId="1D2A811B">
      <w:pPr>
        <w:adjustRightInd w:val="0"/>
        <w:snapToGrid w:val="0"/>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本协议一式三份，甲乙双方和</w:t>
      </w:r>
      <w:r>
        <w:rPr>
          <w:rFonts w:hint="eastAsia" w:ascii="宋体" w:hAnsi="宋体" w:eastAsia="宋体" w:cs="宋体"/>
          <w:color w:val="auto"/>
          <w:sz w:val="24"/>
          <w:highlight w:val="none"/>
          <w:lang w:val="en-US" w:eastAsia="zh-CN"/>
        </w:rPr>
        <w:t>相关主管部门</w:t>
      </w:r>
      <w:r>
        <w:rPr>
          <w:rFonts w:hint="eastAsia" w:ascii="宋体" w:hAnsi="宋体" w:eastAsia="宋体" w:cs="宋体"/>
          <w:color w:val="auto"/>
          <w:sz w:val="24"/>
          <w:highlight w:val="none"/>
        </w:rPr>
        <w:t>各执一份。本协议自双方法定代表或授权代表人签字、盖章之日起生效。</w:t>
      </w:r>
    </w:p>
    <w:p w14:paraId="08F38944">
      <w:pP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协议</w:t>
      </w:r>
      <w:r>
        <w:rPr>
          <w:rFonts w:hint="eastAsia" w:ascii="宋体" w:hAnsi="宋体" w:eastAsia="宋体" w:cs="宋体"/>
          <w:color w:val="auto"/>
          <w:sz w:val="24"/>
          <w:highlight w:val="none"/>
        </w:rPr>
        <w:t>实施或与</w:t>
      </w:r>
      <w:r>
        <w:rPr>
          <w:rFonts w:hint="eastAsia" w:ascii="宋体" w:hAnsi="宋体" w:eastAsia="宋体" w:cs="宋体"/>
          <w:color w:val="auto"/>
          <w:sz w:val="24"/>
          <w:highlight w:val="none"/>
          <w:lang w:val="en-US" w:eastAsia="zh-CN"/>
        </w:rPr>
        <w:t>协议</w:t>
      </w:r>
      <w:r>
        <w:rPr>
          <w:rFonts w:hint="eastAsia" w:ascii="宋体" w:hAnsi="宋体" w:eastAsia="宋体" w:cs="宋体"/>
          <w:color w:val="auto"/>
          <w:sz w:val="24"/>
          <w:highlight w:val="none"/>
        </w:rPr>
        <w:t>有关的一切争端，甲乙双方应通过友好协商解决，如果协商仍得不到解决，任何一方可向</w:t>
      </w:r>
      <w:r>
        <w:rPr>
          <w:rFonts w:hint="eastAsia" w:ascii="宋体" w:hAnsi="宋体" w:eastAsia="宋体" w:cs="宋体"/>
          <w:color w:val="auto"/>
          <w:sz w:val="24"/>
          <w:highlight w:val="none"/>
          <w:lang w:val="en-US" w:eastAsia="zh-CN"/>
        </w:rPr>
        <w:t>诸暨市人民法院诉讼</w:t>
      </w:r>
      <w:r>
        <w:rPr>
          <w:rFonts w:hint="eastAsia" w:ascii="宋体" w:hAnsi="宋体" w:eastAsia="宋体" w:cs="宋体"/>
          <w:color w:val="auto"/>
          <w:sz w:val="24"/>
          <w:highlight w:val="none"/>
        </w:rPr>
        <w:t>解决。</w:t>
      </w:r>
    </w:p>
    <w:p w14:paraId="398F9F5F">
      <w:pPr>
        <w:ind w:firstLine="480" w:firstLineChars="200"/>
        <w:rPr>
          <w:rFonts w:ascii="宋体" w:hAnsi="宋体" w:cs="宋体"/>
          <w:color w:val="auto"/>
          <w:sz w:val="24"/>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其他未尽事宜由甲乙双方协商解决。</w:t>
      </w:r>
    </w:p>
    <w:p w14:paraId="66909362">
      <w:pPr>
        <w:ind w:firstLine="435"/>
        <w:rPr>
          <w:rFonts w:ascii="宋体" w:hAnsi="宋体" w:cs="宋体"/>
          <w:color w:val="auto"/>
          <w:sz w:val="24"/>
        </w:rPr>
      </w:pPr>
    </w:p>
    <w:p w14:paraId="2360A345">
      <w:pPr>
        <w:rPr>
          <w:rFonts w:ascii="宋体" w:hAnsi="宋体" w:cs="宋体"/>
          <w:color w:val="auto"/>
          <w:sz w:val="24"/>
        </w:rPr>
      </w:pPr>
    </w:p>
    <w:p w14:paraId="3C7DBDE7">
      <w:pPr>
        <w:rPr>
          <w:rFonts w:ascii="宋体" w:hAnsi="宋体" w:cs="宋体"/>
          <w:color w:val="auto"/>
          <w:sz w:val="24"/>
        </w:rPr>
      </w:pPr>
      <w:r>
        <w:rPr>
          <w:rFonts w:hint="eastAsia" w:ascii="宋体" w:hAnsi="宋体" w:cs="宋体"/>
          <w:color w:val="auto"/>
          <w:sz w:val="24"/>
        </w:rPr>
        <w:t>甲方（盖章）：                               乙方（盖章）：</w:t>
      </w:r>
    </w:p>
    <w:p w14:paraId="02924AFE">
      <w:pPr>
        <w:rPr>
          <w:rFonts w:ascii="宋体" w:hAnsi="宋体" w:cs="宋体"/>
          <w:color w:val="auto"/>
          <w:sz w:val="24"/>
        </w:rPr>
      </w:pPr>
      <w:r>
        <w:rPr>
          <w:rFonts w:hint="eastAsia" w:ascii="宋体" w:hAnsi="宋体" w:cs="宋体"/>
          <w:color w:val="auto"/>
          <w:sz w:val="24"/>
        </w:rPr>
        <w:t>法定代表人或                                 法定代表人或</w:t>
      </w:r>
    </w:p>
    <w:p w14:paraId="0E5C4385">
      <w:pPr>
        <w:rPr>
          <w:rFonts w:ascii="宋体" w:hAnsi="宋体" w:cs="宋体"/>
          <w:color w:val="auto"/>
          <w:sz w:val="24"/>
        </w:rPr>
      </w:pPr>
      <w:r>
        <w:rPr>
          <w:rFonts w:hint="eastAsia" w:ascii="宋体" w:hAnsi="宋体" w:cs="宋体"/>
          <w:color w:val="auto"/>
          <w:sz w:val="24"/>
        </w:rPr>
        <w:t>授权代表（签字）：                           授权代表（签字）：</w:t>
      </w:r>
    </w:p>
    <w:p w14:paraId="10BEEA0A">
      <w:pPr>
        <w:ind w:left="6000" w:hanging="6000" w:hangingChars="2500"/>
        <w:rPr>
          <w:rFonts w:ascii="宋体" w:hAnsi="宋体" w:cs="宋体"/>
          <w:color w:val="auto"/>
          <w:sz w:val="24"/>
        </w:rPr>
      </w:pPr>
      <w:r>
        <w:rPr>
          <w:rFonts w:hint="eastAsia" w:ascii="宋体" w:hAnsi="宋体" w:cs="宋体"/>
          <w:color w:val="auto"/>
          <w:sz w:val="24"/>
        </w:rPr>
        <w:t xml:space="preserve">地址：                                       地址：                              </w:t>
      </w:r>
    </w:p>
    <w:p w14:paraId="74C17B3C">
      <w:pPr>
        <w:spacing w:beforeLines="50" w:afterLines="50"/>
        <w:rPr>
          <w:rFonts w:ascii="宋体" w:hAnsi="宋体" w:cs="宋体"/>
          <w:color w:val="auto"/>
        </w:rPr>
      </w:pPr>
      <w:r>
        <w:rPr>
          <w:rFonts w:hint="eastAsia" w:ascii="宋体" w:hAnsi="宋体" w:cs="宋体"/>
          <w:color w:val="auto"/>
          <w:sz w:val="24"/>
        </w:rPr>
        <w:t>签订日期：202</w:t>
      </w:r>
      <w:r>
        <w:rPr>
          <w:rFonts w:hint="eastAsia" w:ascii="宋体" w:hAnsi="宋体" w:cs="宋体"/>
          <w:color w:val="auto"/>
          <w:sz w:val="24"/>
          <w:lang w:val="en-US" w:eastAsia="zh-CN"/>
        </w:rPr>
        <w:t>5</w:t>
      </w:r>
      <w:r>
        <w:rPr>
          <w:rFonts w:hint="eastAsia" w:ascii="宋体" w:hAnsi="宋体" w:cs="宋体"/>
          <w:color w:val="auto"/>
          <w:sz w:val="24"/>
        </w:rPr>
        <w:t>年  月  日</w:t>
      </w:r>
    </w:p>
    <w:p w14:paraId="39D5EB54">
      <w:pPr>
        <w:spacing w:beforeLines="50" w:afterLines="50"/>
        <w:rPr>
          <w:rFonts w:ascii="宋体" w:hAnsi="宋体" w:cs="宋体"/>
          <w:color w:val="auto"/>
        </w:rPr>
      </w:pPr>
    </w:p>
    <w:sectPr>
      <w:pgSz w:w="11906" w:h="16838"/>
      <w:pgMar w:top="1134" w:right="1286" w:bottom="1134" w:left="13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5F229">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409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6410692">
                          <w:pPr>
                            <w:pStyle w:val="14"/>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rect id="409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Kc+0ySvAQAA&#10;gAMAAA4AAAAAAAAAAQAgAAAAHwEAAGRycy9lMm9Eb2MueG1sUEsFBgAAAAAGAAYAWQEAAEAFAAAA&#10;AA==&#10;">
              <v:fill on="f" focussize="0,0"/>
              <v:stroke on="f"/>
              <v:imagedata o:title=""/>
              <o:lock v:ext="edit" aspectratio="f"/>
              <v:textbox inset="0mm,0mm,0mm,0mm" style="mso-fit-shape-to-text:t;">
                <w:txbxContent>
                  <w:p w14:paraId="46410692">
                    <w:pPr>
                      <w:pStyle w:val="14"/>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D42D5">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409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002DB57">
                          <w:pPr>
                            <w:pStyle w:val="14"/>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rect id="409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5dblS0AAAAAUBAAAP&#10;AAAAAAAAAAEAIAAAACIAAABkcnMvZG93bnJldi54bWxQSwECFAAUAAAACACHTuJA7I3PsK4BAACA&#10;AwAADgAAAAAAAAABACAAAAAfAQAAZHJzL2Uyb0RvYy54bWxQSwUGAAAAAAYABgBZAQAAPwUAAAAA&#10;">
              <v:fill on="f" focussize="0,0"/>
              <v:stroke on="f"/>
              <v:imagedata o:title=""/>
              <o:lock v:ext="edit" aspectratio="f"/>
              <v:textbox inset="0mm,0mm,0mm,0mm" style="mso-fit-shape-to-text:t;">
                <w:txbxContent>
                  <w:p w14:paraId="7002DB57">
                    <w:pPr>
                      <w:pStyle w:val="14"/>
                    </w:pPr>
                    <w:r>
                      <w:fldChar w:fldCharType="begin"/>
                    </w:r>
                    <w:r>
                      <w:instrText xml:space="preserve"> PAGE  \* MERGEFORMAT </w:instrText>
                    </w:r>
                    <w:r>
                      <w:fldChar w:fldCharType="separate"/>
                    </w:r>
                    <w:r>
                      <w:t>14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946DE">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8327">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4"/>
      <w:numFmt w:val="chineseCounting"/>
      <w:suff w:val="nothing"/>
      <w:lvlText w:val="（%1）"/>
      <w:lvlJc w:val="left"/>
      <w:rPr>
        <w:rFonts w:hint="eastAsia"/>
      </w:rPr>
    </w:lvl>
  </w:abstractNum>
  <w:abstractNum w:abstractNumId="3">
    <w:nsid w:val="00000003"/>
    <w:multiLevelType w:val="multilevel"/>
    <w:tmpl w:val="00000003"/>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MzRhN2E2NDU5YzJiYmJjNDgxOTY3NGUzZjgwOTEifQ=="/>
  </w:docVars>
  <w:rsids>
    <w:rsidRoot w:val="00000000"/>
    <w:rsid w:val="02587777"/>
    <w:rsid w:val="04910D1F"/>
    <w:rsid w:val="08371093"/>
    <w:rsid w:val="08AB6853"/>
    <w:rsid w:val="0A9B6453"/>
    <w:rsid w:val="0B550CF8"/>
    <w:rsid w:val="0F8B2F3A"/>
    <w:rsid w:val="125C296C"/>
    <w:rsid w:val="172F7BB5"/>
    <w:rsid w:val="18AD3F21"/>
    <w:rsid w:val="1B397CEE"/>
    <w:rsid w:val="1D6515AA"/>
    <w:rsid w:val="1FD61810"/>
    <w:rsid w:val="24AD52A9"/>
    <w:rsid w:val="24E25E8B"/>
    <w:rsid w:val="25F72C80"/>
    <w:rsid w:val="27BA4F96"/>
    <w:rsid w:val="287405B8"/>
    <w:rsid w:val="289C7B0E"/>
    <w:rsid w:val="295403E9"/>
    <w:rsid w:val="2F666780"/>
    <w:rsid w:val="377F2AD5"/>
    <w:rsid w:val="391536F1"/>
    <w:rsid w:val="3D672041"/>
    <w:rsid w:val="3F9966FE"/>
    <w:rsid w:val="40955117"/>
    <w:rsid w:val="47B02837"/>
    <w:rsid w:val="4AA54FDD"/>
    <w:rsid w:val="4BB46D99"/>
    <w:rsid w:val="4CF80F08"/>
    <w:rsid w:val="4EBE7F2F"/>
    <w:rsid w:val="4F3D70A6"/>
    <w:rsid w:val="509B0528"/>
    <w:rsid w:val="52927709"/>
    <w:rsid w:val="53634C01"/>
    <w:rsid w:val="54937922"/>
    <w:rsid w:val="56A25A40"/>
    <w:rsid w:val="56E83D9B"/>
    <w:rsid w:val="5BAF30D9"/>
    <w:rsid w:val="5CBF10FA"/>
    <w:rsid w:val="6131633F"/>
    <w:rsid w:val="61843329"/>
    <w:rsid w:val="6377272F"/>
    <w:rsid w:val="67AF7FBD"/>
    <w:rsid w:val="67C1666E"/>
    <w:rsid w:val="6DA2484C"/>
    <w:rsid w:val="6E386F5E"/>
    <w:rsid w:val="6F241291"/>
    <w:rsid w:val="6F2614AD"/>
    <w:rsid w:val="713E2ADE"/>
    <w:rsid w:val="72102B17"/>
    <w:rsid w:val="7A1F16EC"/>
    <w:rsid w:val="7AEC7106"/>
    <w:rsid w:val="7BA9149B"/>
    <w:rsid w:val="7BF070CA"/>
    <w:rsid w:val="7E5B2825"/>
    <w:rsid w:val="7EC34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3" w:lineRule="auto"/>
      <w:outlineLvl w:val="2"/>
    </w:pPr>
    <w:rPr>
      <w:b/>
      <w:bCs/>
      <w:sz w:val="32"/>
      <w:szCs w:val="32"/>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pPr>
  </w:style>
  <w:style w:type="paragraph" w:styleId="3">
    <w:name w:val="Body Text"/>
    <w:basedOn w:val="1"/>
    <w:next w:val="1"/>
    <w:qFormat/>
    <w:uiPriority w:val="0"/>
    <w:rPr>
      <w:rFonts w:ascii="宋体"/>
      <w:kern w:val="16"/>
      <w:position w:val="6"/>
      <w:sz w:val="24"/>
      <w:szCs w:val="20"/>
    </w:rPr>
  </w:style>
  <w:style w:type="paragraph" w:styleId="4">
    <w:name w:val="toc 6"/>
    <w:basedOn w:val="1"/>
    <w:next w:val="1"/>
    <w:qFormat/>
    <w:uiPriority w:val="0"/>
    <w:pPr>
      <w:spacing w:line="360" w:lineRule="auto"/>
      <w:ind w:left="1200" w:firstLine="200" w:firstLineChars="200"/>
      <w:jc w:val="left"/>
    </w:pPr>
    <w:rPr>
      <w:rFonts w:ascii="Calibri" w:hAnsi="Calibri"/>
      <w:sz w:val="18"/>
      <w:szCs w:val="18"/>
    </w:rPr>
  </w:style>
  <w:style w:type="paragraph" w:styleId="8">
    <w:name w:val="annotation text"/>
    <w:basedOn w:val="1"/>
    <w:qFormat/>
    <w:uiPriority w:val="0"/>
    <w:pPr>
      <w:jc w:val="left"/>
    </w:pPr>
  </w:style>
  <w:style w:type="paragraph" w:styleId="9">
    <w:name w:val="Body Text Indent"/>
    <w:basedOn w:val="1"/>
    <w:next w:val="1"/>
    <w:qFormat/>
    <w:uiPriority w:val="0"/>
    <w:pPr>
      <w:ind w:firstLine="555"/>
    </w:pPr>
    <w:rPr>
      <w:rFonts w:ascii="宋体"/>
      <w:kern w:val="16"/>
      <w:position w:val="6"/>
      <w:sz w:val="24"/>
      <w:szCs w:val="20"/>
    </w:rPr>
  </w:style>
  <w:style w:type="paragraph" w:styleId="10">
    <w:name w:val="Plain Text"/>
    <w:basedOn w:val="1"/>
    <w:next w:val="1"/>
    <w:qFormat/>
    <w:uiPriority w:val="0"/>
    <w:rPr>
      <w:sz w:val="24"/>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ind w:firstLine="554" w:firstLineChars="231"/>
    </w:pPr>
    <w:rPr>
      <w:kern w:val="16"/>
      <w:position w:val="6"/>
      <w:sz w:val="24"/>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tabs>
        <w:tab w:val="left" w:pos="900"/>
        <w:tab w:val="left" w:pos="1800"/>
      </w:tabs>
      <w:ind w:left="2" w:hanging="2"/>
    </w:pPr>
    <w:rPr>
      <w:kern w:val="16"/>
      <w:sz w:val="24"/>
    </w:rPr>
  </w:style>
  <w:style w:type="paragraph" w:styleId="17">
    <w:name w:val="Body Text 2"/>
    <w:basedOn w:val="1"/>
    <w:qFormat/>
    <w:uiPriority w:val="0"/>
    <w:rPr>
      <w:sz w:val="32"/>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Body Text First Indent 2"/>
    <w:basedOn w:val="9"/>
    <w:next w:val="20"/>
    <w:qFormat/>
    <w:uiPriority w:val="0"/>
    <w:pPr>
      <w:spacing w:line="360" w:lineRule="auto"/>
      <w:ind w:firstLine="420" w:firstLineChars="200"/>
    </w:pPr>
    <w:rPr>
      <w:rFonts w:ascii="Calibri" w:hAnsi="Calibri"/>
      <w:kern w:val="2"/>
      <w:szCs w:val="22"/>
    </w:rPr>
  </w:style>
  <w:style w:type="paragraph" w:customStyle="1" w:styleId="20">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none"/>
    </w:rPr>
  </w:style>
  <w:style w:type="character" w:styleId="27">
    <w:name w:val="Hyperlink"/>
    <w:basedOn w:val="23"/>
    <w:qFormat/>
    <w:uiPriority w:val="0"/>
    <w:rPr>
      <w:color w:val="0000FF"/>
      <w:u w:val="none"/>
    </w:rPr>
  </w:style>
  <w:style w:type="paragraph" w:customStyle="1" w:styleId="28">
    <w:name w:val="Char"/>
    <w:basedOn w:val="1"/>
    <w:qFormat/>
    <w:uiPriority w:val="0"/>
    <w:rPr>
      <w:rFonts w:ascii="黑体" w:hAnsi="宋体" w:eastAsia="黑体"/>
      <w:snapToGrid w:val="0"/>
      <w:kern w:val="0"/>
      <w:sz w:val="32"/>
      <w:szCs w:val="32"/>
    </w:rPr>
  </w:style>
  <w:style w:type="character" w:customStyle="1" w:styleId="29">
    <w:name w:val="first-child"/>
    <w:basedOn w:val="23"/>
    <w:qFormat/>
    <w:uiPriority w:val="0"/>
  </w:style>
  <w:style w:type="character" w:customStyle="1" w:styleId="30">
    <w:name w:val="layui-layer-tabnow"/>
    <w:basedOn w:val="23"/>
    <w:qFormat/>
    <w:uiPriority w:val="0"/>
    <w:rPr>
      <w:bdr w:val="single" w:color="CCCCCC" w:sz="6" w:space="0"/>
      <w:shd w:val="clear" w:color="auto" w:fill="FFFFFF"/>
    </w:rPr>
  </w:style>
  <w:style w:type="paragraph" w:customStyle="1" w:styleId="31">
    <w:name w:val="xl26"/>
    <w:basedOn w:val="1"/>
    <w:qFormat/>
    <w:uiPriority w:val="0"/>
    <w:pPr>
      <w:widowControl/>
      <w:spacing w:before="100" w:beforeAutospacing="1" w:after="100" w:afterAutospacing="1"/>
      <w:jc w:val="right"/>
      <w:textAlignment w:val="center"/>
    </w:pPr>
    <w:rPr>
      <w:rFonts w:hint="eastAsia" w:ascii="黑体" w:hAnsi="宋体" w:eastAsia="黑体"/>
      <w:kern w:val="0"/>
      <w:sz w:val="28"/>
      <w:szCs w:val="28"/>
    </w:rPr>
  </w:style>
  <w:style w:type="paragraph" w:customStyle="1" w:styleId="3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3">
    <w:name w:val="font6"/>
    <w:basedOn w:val="1"/>
    <w:qFormat/>
    <w:uiPriority w:val="0"/>
    <w:pPr>
      <w:widowControl/>
      <w:spacing w:before="100" w:beforeAutospacing="1" w:after="100" w:afterAutospacing="1"/>
      <w:jc w:val="left"/>
    </w:pPr>
    <w:rPr>
      <w:kern w:val="0"/>
      <w:sz w:val="28"/>
      <w:szCs w:val="28"/>
    </w:rPr>
  </w:style>
  <w:style w:type="paragraph" w:customStyle="1" w:styleId="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xl27"/>
    <w:basedOn w:val="1"/>
    <w:qFormat/>
    <w:uiPriority w:val="0"/>
    <w:pPr>
      <w:widowControl/>
      <w:spacing w:before="100" w:beforeAutospacing="1" w:after="100" w:afterAutospacing="1"/>
      <w:jc w:val="left"/>
    </w:pPr>
    <w:rPr>
      <w:rFonts w:hint="eastAsia" w:ascii="黑体" w:hAnsi="宋体" w:eastAsia="黑体"/>
      <w:kern w:val="0"/>
      <w:sz w:val="32"/>
      <w:szCs w:val="32"/>
    </w:rPr>
  </w:style>
  <w:style w:type="paragraph" w:customStyle="1" w:styleId="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8"/>
      <w:szCs w:val="28"/>
    </w:rPr>
  </w:style>
  <w:style w:type="paragraph" w:customStyle="1" w:styleId="38">
    <w:name w:val="xl28"/>
    <w:basedOn w:val="1"/>
    <w:qFormat/>
    <w:uiPriority w:val="0"/>
    <w:pPr>
      <w:widowControl/>
      <w:spacing w:before="100" w:beforeAutospacing="1" w:after="100" w:afterAutospacing="1"/>
      <w:jc w:val="right"/>
    </w:pPr>
    <w:rPr>
      <w:rFonts w:hint="eastAsia" w:ascii="黑体" w:hAnsi="宋体" w:eastAsia="黑体"/>
      <w:kern w:val="0"/>
      <w:sz w:val="32"/>
      <w:szCs w:val="32"/>
    </w:rPr>
  </w:style>
  <w:style w:type="paragraph" w:customStyle="1" w:styleId="39">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41">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42">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4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4997</Words>
  <Characters>5289</Characters>
  <Paragraphs>685</Paragraphs>
  <TotalTime>13</TotalTime>
  <ScaleCrop>false</ScaleCrop>
  <LinksUpToDate>false</LinksUpToDate>
  <CharactersWithSpaces>5376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2023-05-17T07:10:00Z</dcterms:created>
  <dc:creator>ss</dc:creator>
  <cp:lastModifiedBy>ZzzzZJY</cp:lastModifiedBy>
  <cp:lastPrinted>2024-02-01T04:01:00Z</cp:lastPrinted>
  <dcterms:modified xsi:type="dcterms:W3CDTF">2025-01-10T08:22:59Z</dcterms:modified>
  <dc:title>建设工程招标文件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B60E06CA9E914C93B2B8E2CA2FDD3CFA</vt:lpwstr>
  </property>
  <property fmtid="{D5CDD505-2E9C-101B-9397-08002B2CF9AE}" pid="4" name="KSOTemplateDocerSaveRecord">
    <vt:lpwstr>eyJoZGlkIjoiMmU5MzRhN2E2NDU5YzJiYmJjNDgxOTY3NGUzZjgwOTEiLCJ1c2VySWQiOiIyMjk1NTI3NzcifQ==</vt:lpwstr>
  </property>
</Properties>
</file>