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9175DA">
      <w:pPr>
        <w:spacing w:line="780" w:lineRule="exact"/>
        <w:jc w:val="center"/>
        <w:rPr>
          <w:rFonts w:hint="eastAsia" w:ascii="宋体" w:hAnsi="宋体" w:eastAsia="宋体" w:cs="宋体"/>
          <w:b/>
          <w:color w:val="auto"/>
          <w:spacing w:val="-18"/>
          <w:sz w:val="52"/>
          <w:szCs w:val="52"/>
          <w:highlight w:val="none"/>
        </w:rPr>
      </w:pPr>
      <w:r>
        <w:rPr>
          <w:rFonts w:hint="eastAsia" w:ascii="宋体" w:hAnsi="宋体" w:cs="宋体"/>
          <w:b/>
          <w:color w:val="auto"/>
          <w:spacing w:val="-18"/>
          <w:sz w:val="52"/>
          <w:szCs w:val="52"/>
          <w:highlight w:val="none"/>
          <w:lang w:eastAsia="zh-CN"/>
        </w:rPr>
        <w:t>诸暨市姚江镇2025年度建设工程标底审计机构招标</w:t>
      </w:r>
    </w:p>
    <w:p w14:paraId="6CCABC94">
      <w:pPr>
        <w:spacing w:line="500" w:lineRule="exact"/>
        <w:jc w:val="center"/>
        <w:rPr>
          <w:rFonts w:hint="eastAsia" w:ascii="宋体" w:hAnsi="宋体" w:eastAsia="宋体" w:cs="宋体"/>
          <w:color w:val="auto"/>
          <w:sz w:val="32"/>
          <w:highlight w:val="none"/>
        </w:rPr>
      </w:pPr>
    </w:p>
    <w:p w14:paraId="2D6E7BA2">
      <w:pPr>
        <w:spacing w:line="500" w:lineRule="exact"/>
        <w:jc w:val="center"/>
        <w:rPr>
          <w:rFonts w:hint="eastAsia" w:ascii="宋体" w:hAnsi="宋体" w:eastAsia="宋体" w:cs="宋体"/>
          <w:color w:val="auto"/>
          <w:sz w:val="32"/>
          <w:highlight w:val="none"/>
        </w:rPr>
      </w:pPr>
    </w:p>
    <w:p w14:paraId="51D4CC40">
      <w:pPr>
        <w:spacing w:line="500" w:lineRule="exact"/>
        <w:jc w:val="center"/>
        <w:rPr>
          <w:rFonts w:hint="eastAsia" w:ascii="宋体" w:hAnsi="宋体" w:eastAsia="宋体" w:cs="宋体"/>
          <w:color w:val="auto"/>
          <w:sz w:val="32"/>
          <w:highlight w:val="none"/>
        </w:rPr>
      </w:pPr>
    </w:p>
    <w:p w14:paraId="3C69E2F2">
      <w:pPr>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招　</w:t>
      </w:r>
    </w:p>
    <w:p w14:paraId="4EB53154">
      <w:pPr>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标　</w:t>
      </w:r>
    </w:p>
    <w:p w14:paraId="3D0E976F">
      <w:pPr>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文　</w:t>
      </w:r>
    </w:p>
    <w:p w14:paraId="743F98A8">
      <w:pPr>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件</w:t>
      </w:r>
    </w:p>
    <w:p w14:paraId="313B3B89">
      <w:pPr>
        <w:spacing w:line="500" w:lineRule="exact"/>
        <w:rPr>
          <w:rFonts w:hint="eastAsia" w:ascii="宋体" w:hAnsi="宋体" w:eastAsia="宋体" w:cs="宋体"/>
          <w:color w:val="auto"/>
          <w:sz w:val="32"/>
          <w:highlight w:val="none"/>
        </w:rPr>
      </w:pPr>
    </w:p>
    <w:p w14:paraId="324B1A13">
      <w:pPr>
        <w:spacing w:line="500" w:lineRule="exact"/>
        <w:jc w:val="center"/>
        <w:rPr>
          <w:rFonts w:hint="eastAsia" w:ascii="宋体" w:hAnsi="宋体" w:eastAsia="宋体" w:cs="宋体"/>
          <w:color w:val="auto"/>
          <w:sz w:val="32"/>
          <w:highlight w:val="none"/>
        </w:rPr>
      </w:pPr>
    </w:p>
    <w:p w14:paraId="3EA37B1F">
      <w:pPr>
        <w:spacing w:line="500" w:lineRule="exact"/>
        <w:jc w:val="center"/>
        <w:rPr>
          <w:rFonts w:hint="eastAsia" w:ascii="宋体" w:hAnsi="宋体" w:eastAsia="宋体" w:cs="宋体"/>
          <w:color w:val="auto"/>
          <w:sz w:val="32"/>
          <w:highlight w:val="none"/>
        </w:rPr>
      </w:pPr>
    </w:p>
    <w:p w14:paraId="1FA399DA">
      <w:pPr>
        <w:spacing w:line="500" w:lineRule="exact"/>
        <w:rPr>
          <w:rFonts w:hint="eastAsia" w:ascii="宋体" w:hAnsi="宋体" w:eastAsia="宋体" w:cs="宋体"/>
          <w:color w:val="auto"/>
          <w:sz w:val="32"/>
          <w:highlight w:val="none"/>
        </w:rPr>
      </w:pPr>
    </w:p>
    <w:p w14:paraId="18018A6D">
      <w:pPr>
        <w:spacing w:line="500" w:lineRule="exact"/>
        <w:jc w:val="center"/>
        <w:rPr>
          <w:rFonts w:hint="eastAsia" w:ascii="宋体" w:hAnsi="宋体" w:eastAsia="宋体" w:cs="宋体"/>
          <w:color w:val="auto"/>
          <w:sz w:val="32"/>
          <w:highlight w:val="none"/>
        </w:rPr>
      </w:pPr>
    </w:p>
    <w:p w14:paraId="125AD8EF">
      <w:pPr>
        <w:spacing w:line="500" w:lineRule="exact"/>
        <w:jc w:val="center"/>
        <w:rPr>
          <w:rFonts w:hint="eastAsia" w:ascii="宋体" w:hAnsi="宋体" w:eastAsia="宋体" w:cs="宋体"/>
          <w:color w:val="auto"/>
          <w:sz w:val="32"/>
          <w:highlight w:val="none"/>
        </w:rPr>
      </w:pPr>
    </w:p>
    <w:p w14:paraId="5A7A5122">
      <w:pPr>
        <w:widowControl/>
        <w:spacing w:line="360" w:lineRule="auto"/>
        <w:ind w:firstLine="1343" w:firstLineChars="446"/>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   标   人</w:t>
      </w:r>
      <w:r>
        <w:rPr>
          <w:rFonts w:hint="eastAsia" w:ascii="宋体" w:hAnsi="宋体" w:eastAsia="宋体" w:cs="宋体"/>
          <w:color w:val="auto"/>
          <w:sz w:val="30"/>
          <w:szCs w:val="30"/>
          <w:highlight w:val="none"/>
        </w:rPr>
        <w:t>：</w:t>
      </w:r>
      <w:r>
        <w:rPr>
          <w:rFonts w:hint="eastAsia" w:ascii="宋体" w:hAnsi="宋体" w:eastAsia="宋体" w:cs="宋体"/>
          <w:b/>
          <w:color w:val="auto"/>
          <w:sz w:val="30"/>
          <w:szCs w:val="30"/>
          <w:highlight w:val="none"/>
          <w:lang w:eastAsia="zh-CN"/>
        </w:rPr>
        <w:t>诸暨市</w:t>
      </w:r>
      <w:r>
        <w:rPr>
          <w:rFonts w:hint="eastAsia" w:ascii="宋体" w:hAnsi="宋体" w:cs="宋体"/>
          <w:b/>
          <w:color w:val="auto"/>
          <w:sz w:val="30"/>
          <w:szCs w:val="30"/>
          <w:highlight w:val="none"/>
          <w:lang w:eastAsia="zh-CN"/>
        </w:rPr>
        <w:t>姚江</w:t>
      </w:r>
      <w:r>
        <w:rPr>
          <w:rFonts w:hint="eastAsia" w:ascii="宋体" w:hAnsi="宋体" w:eastAsia="宋体" w:cs="宋体"/>
          <w:b/>
          <w:color w:val="auto"/>
          <w:sz w:val="30"/>
          <w:szCs w:val="30"/>
          <w:highlight w:val="none"/>
          <w:lang w:eastAsia="zh-CN"/>
        </w:rPr>
        <w:t>镇人民政府</w:t>
      </w:r>
      <w:r>
        <w:rPr>
          <w:rFonts w:hint="eastAsia" w:ascii="宋体" w:hAnsi="宋体" w:eastAsia="宋体" w:cs="宋体"/>
          <w:b/>
          <w:color w:val="auto"/>
          <w:sz w:val="30"/>
          <w:szCs w:val="30"/>
          <w:highlight w:val="none"/>
        </w:rPr>
        <w:t xml:space="preserve">          </w:t>
      </w:r>
    </w:p>
    <w:p w14:paraId="7B80ACB4">
      <w:pPr>
        <w:ind w:firstLine="1343" w:firstLineChars="446"/>
        <w:jc w:val="left"/>
        <w:rPr>
          <w:rFonts w:hint="eastAsia" w:ascii="宋体" w:hAnsi="宋体" w:eastAsia="宋体" w:cs="宋体"/>
          <w:b/>
          <w:bCs/>
          <w:color w:val="auto"/>
          <w:sz w:val="32"/>
          <w:highlight w:val="none"/>
        </w:rPr>
      </w:pPr>
      <w:r>
        <w:rPr>
          <w:rFonts w:hint="eastAsia" w:ascii="宋体" w:hAnsi="宋体" w:eastAsia="宋体" w:cs="宋体"/>
          <w:b/>
          <w:color w:val="auto"/>
          <w:sz w:val="30"/>
          <w:szCs w:val="30"/>
          <w:highlight w:val="none"/>
        </w:rPr>
        <w:t>编</w:t>
      </w:r>
      <w:r>
        <w:rPr>
          <w:rFonts w:hint="eastAsia" w:ascii="宋体" w:hAnsi="宋体" w:eastAsia="宋体" w:cs="宋体"/>
          <w:b/>
          <w:color w:val="auto"/>
          <w:sz w:val="44"/>
          <w:szCs w:val="44"/>
          <w:highlight w:val="none"/>
        </w:rPr>
        <w:t xml:space="preserve"> </w:t>
      </w:r>
      <w:r>
        <w:rPr>
          <w:rFonts w:hint="eastAsia" w:ascii="宋体" w:hAnsi="宋体" w:eastAsia="宋体" w:cs="宋体"/>
          <w:b/>
          <w:color w:val="auto"/>
          <w:sz w:val="30"/>
          <w:szCs w:val="30"/>
          <w:highlight w:val="none"/>
        </w:rPr>
        <w:t>制</w:t>
      </w:r>
      <w:r>
        <w:rPr>
          <w:rFonts w:hint="eastAsia" w:ascii="宋体" w:hAnsi="宋体" w:eastAsia="宋体" w:cs="宋体"/>
          <w:b/>
          <w:color w:val="auto"/>
          <w:sz w:val="40"/>
          <w:szCs w:val="40"/>
          <w:highlight w:val="none"/>
        </w:rPr>
        <w:t xml:space="preserve"> </w:t>
      </w:r>
      <w:r>
        <w:rPr>
          <w:rFonts w:hint="eastAsia" w:ascii="宋体" w:hAnsi="宋体" w:eastAsia="宋体" w:cs="宋体"/>
          <w:b/>
          <w:color w:val="auto"/>
          <w:sz w:val="30"/>
          <w:szCs w:val="30"/>
          <w:highlight w:val="none"/>
        </w:rPr>
        <w:t>日</w:t>
      </w:r>
      <w:r>
        <w:rPr>
          <w:rFonts w:hint="eastAsia" w:ascii="宋体" w:hAnsi="宋体" w:eastAsia="宋体" w:cs="宋体"/>
          <w:b/>
          <w:color w:val="auto"/>
          <w:sz w:val="40"/>
          <w:szCs w:val="40"/>
          <w:highlight w:val="none"/>
        </w:rPr>
        <w:t xml:space="preserve"> </w:t>
      </w:r>
      <w:r>
        <w:rPr>
          <w:rFonts w:hint="eastAsia" w:ascii="宋体" w:hAnsi="宋体" w:eastAsia="宋体" w:cs="宋体"/>
          <w:b/>
          <w:color w:val="auto"/>
          <w:sz w:val="30"/>
          <w:szCs w:val="30"/>
          <w:highlight w:val="none"/>
        </w:rPr>
        <w:t>期：二O二</w:t>
      </w: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 xml:space="preserve">月             </w:t>
      </w:r>
    </w:p>
    <w:p w14:paraId="66C7860B">
      <w:pPr>
        <w:spacing w:line="360" w:lineRule="auto"/>
        <w:jc w:val="center"/>
        <w:rPr>
          <w:rFonts w:hint="eastAsia" w:ascii="宋体" w:hAnsi="宋体" w:eastAsia="宋体" w:cs="宋体"/>
          <w:color w:val="auto"/>
          <w:sz w:val="44"/>
          <w:highlight w:val="none"/>
        </w:rPr>
      </w:pPr>
      <w:bookmarkStart w:id="0" w:name="OLE_LINK5"/>
      <w:bookmarkStart w:id="1" w:name="OLE_LINK2"/>
      <w:bookmarkStart w:id="2" w:name="OLE_LINK4"/>
      <w:bookmarkStart w:id="3" w:name="OLE_LINK3"/>
      <w:bookmarkStart w:id="4" w:name="OLE_LINK1"/>
    </w:p>
    <w:p w14:paraId="2330D87B">
      <w:pPr>
        <w:spacing w:line="360" w:lineRule="auto"/>
        <w:jc w:val="center"/>
        <w:rPr>
          <w:rFonts w:hint="eastAsia" w:ascii="宋体" w:hAnsi="宋体" w:eastAsia="宋体" w:cs="宋体"/>
          <w:color w:val="auto"/>
          <w:sz w:val="44"/>
          <w:highlight w:val="none"/>
        </w:rPr>
        <w:sectPr>
          <w:headerReference r:id="rId3" w:type="default"/>
          <w:headerReference r:id="rId4" w:type="even"/>
          <w:footerReference r:id="rId5" w:type="even"/>
          <w:pgSz w:w="11906" w:h="16838"/>
          <w:pgMar w:top="1440" w:right="1266" w:bottom="1402" w:left="1600" w:header="851" w:footer="992" w:gutter="0"/>
          <w:pgNumType w:start="0"/>
          <w:cols w:space="720" w:num="1"/>
          <w:titlePg/>
          <w:docGrid w:type="lines" w:linePitch="312" w:charSpace="0"/>
        </w:sectPr>
      </w:pPr>
    </w:p>
    <w:p w14:paraId="37537FC6">
      <w:pPr>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诸暨市姚江镇2025年度建设工程标底审计机构招标</w:t>
      </w:r>
    </w:p>
    <w:p w14:paraId="0F3C3CD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招标文件</w:t>
      </w:r>
    </w:p>
    <w:p w14:paraId="7A2EC07A">
      <w:pPr>
        <w:spacing w:line="360" w:lineRule="auto"/>
        <w:ind w:firstLine="1080" w:firstLineChars="300"/>
        <w:rPr>
          <w:rFonts w:hint="eastAsia" w:ascii="宋体" w:hAnsi="宋体" w:eastAsia="宋体" w:cs="宋体"/>
          <w:color w:val="auto"/>
          <w:sz w:val="36"/>
          <w:szCs w:val="36"/>
          <w:highlight w:val="none"/>
        </w:rPr>
      </w:pPr>
    </w:p>
    <w:p w14:paraId="6CB586E0">
      <w:pPr>
        <w:spacing w:line="6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诸暨市</w:t>
      </w:r>
      <w:r>
        <w:rPr>
          <w:rFonts w:hint="eastAsia" w:ascii="宋体" w:hAnsi="宋体" w:cs="宋体"/>
          <w:color w:val="auto"/>
          <w:sz w:val="28"/>
          <w:szCs w:val="28"/>
          <w:highlight w:val="none"/>
          <w:u w:val="single"/>
          <w:lang w:eastAsia="zh-CN"/>
        </w:rPr>
        <w:t>姚江</w:t>
      </w:r>
      <w:r>
        <w:rPr>
          <w:rFonts w:hint="eastAsia" w:ascii="宋体" w:hAnsi="宋体" w:eastAsia="宋体" w:cs="宋体"/>
          <w:color w:val="auto"/>
          <w:sz w:val="28"/>
          <w:szCs w:val="28"/>
          <w:highlight w:val="none"/>
          <w:u w:val="single"/>
          <w:lang w:eastAsia="zh-CN"/>
        </w:rPr>
        <w:t>镇人民政府</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（盖章）</w:t>
      </w:r>
    </w:p>
    <w:p w14:paraId="13F90494">
      <w:pPr>
        <w:spacing w:line="6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5758E351">
      <w:pPr>
        <w:spacing w:line="600" w:lineRule="exact"/>
        <w:ind w:firstLine="840" w:firstLineChars="300"/>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地址：</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诸暨市</w:t>
      </w:r>
      <w:r>
        <w:rPr>
          <w:rFonts w:hint="eastAsia" w:ascii="宋体" w:hAnsi="宋体" w:cs="宋体"/>
          <w:color w:val="auto"/>
          <w:sz w:val="28"/>
          <w:szCs w:val="28"/>
          <w:highlight w:val="none"/>
          <w:u w:val="single"/>
          <w:lang w:eastAsia="zh-CN"/>
        </w:rPr>
        <w:t>姚江</w:t>
      </w:r>
      <w:r>
        <w:rPr>
          <w:rFonts w:hint="eastAsia" w:ascii="宋体" w:hAnsi="宋体" w:eastAsia="宋体" w:cs="宋体"/>
          <w:color w:val="auto"/>
          <w:sz w:val="28"/>
          <w:szCs w:val="28"/>
          <w:highlight w:val="none"/>
          <w:u w:val="single"/>
          <w:lang w:eastAsia="zh-CN"/>
        </w:rPr>
        <w:t>镇</w:t>
      </w:r>
      <w:r>
        <w:rPr>
          <w:rFonts w:hint="eastAsia" w:ascii="宋体" w:hAnsi="宋体" w:cs="宋体"/>
          <w:color w:val="auto"/>
          <w:sz w:val="28"/>
          <w:szCs w:val="28"/>
          <w:highlight w:val="none"/>
          <w:u w:val="single"/>
          <w:lang w:val="en-US" w:eastAsia="zh-CN"/>
        </w:rPr>
        <w:t xml:space="preserve">  </w:t>
      </w:r>
    </w:p>
    <w:p w14:paraId="1B6E003A">
      <w:pPr>
        <w:spacing w:line="6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311800</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w:t>
      </w:r>
    </w:p>
    <w:p w14:paraId="4F3562F8">
      <w:pPr>
        <w:spacing w:line="600" w:lineRule="exact"/>
        <w:ind w:firstLine="840" w:firstLineChars="3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联系人： </w:t>
      </w:r>
      <w:r>
        <w:rPr>
          <w:rFonts w:hint="eastAsia" w:ascii="宋体" w:hAnsi="宋体" w:eastAsia="宋体" w:cs="宋体"/>
          <w:color w:val="auto"/>
          <w:sz w:val="28"/>
          <w:szCs w:val="28"/>
          <w:highlight w:val="none"/>
          <w:u w:val="single"/>
          <w:lang w:val="en-US" w:eastAsia="zh-CN"/>
        </w:rPr>
        <w:t>何洒露</w:t>
      </w:r>
    </w:p>
    <w:p w14:paraId="7BD0DCC6">
      <w:pPr>
        <w:spacing w:line="600" w:lineRule="exact"/>
        <w:ind w:firstLine="840" w:firstLineChars="3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工作</w:t>
      </w: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xml:space="preserve">   0575-87595230   </w:t>
      </w:r>
      <w:r>
        <w:rPr>
          <w:rFonts w:hint="eastAsia" w:ascii="宋体" w:hAnsi="宋体" w:eastAsia="宋体" w:cs="宋体"/>
          <w:color w:val="auto"/>
          <w:sz w:val="28"/>
          <w:szCs w:val="28"/>
          <w:highlight w:val="none"/>
        </w:rPr>
        <w:t xml:space="preserve">  </w:t>
      </w:r>
    </w:p>
    <w:p w14:paraId="494335F2">
      <w:pPr>
        <w:spacing w:line="600" w:lineRule="exact"/>
        <w:ind w:firstLine="840" w:firstLineChars="3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p>
    <w:p w14:paraId="188073CC">
      <w:pPr>
        <w:spacing w:line="600" w:lineRule="exact"/>
        <w:rPr>
          <w:rFonts w:hint="eastAsia" w:ascii="宋体" w:hAnsi="宋体" w:eastAsia="宋体" w:cs="宋体"/>
          <w:color w:val="auto"/>
          <w:sz w:val="28"/>
          <w:szCs w:val="28"/>
          <w:highlight w:val="none"/>
        </w:rPr>
      </w:pPr>
    </w:p>
    <w:p w14:paraId="76681ED6">
      <w:pPr>
        <w:spacing w:line="600" w:lineRule="exact"/>
        <w:ind w:firstLine="840" w:firstLineChars="300"/>
        <w:rPr>
          <w:rFonts w:hint="eastAsia" w:ascii="宋体" w:hAnsi="宋体" w:eastAsia="宋体" w:cs="宋体"/>
          <w:color w:val="auto"/>
          <w:sz w:val="28"/>
          <w:szCs w:val="28"/>
          <w:highlight w:val="none"/>
        </w:rPr>
      </w:pPr>
    </w:p>
    <w:p w14:paraId="172792E4">
      <w:pPr>
        <w:spacing w:line="600" w:lineRule="exact"/>
        <w:ind w:firstLine="840" w:firstLineChars="300"/>
        <w:rPr>
          <w:rFonts w:hint="eastAsia" w:ascii="宋体" w:hAnsi="宋体" w:eastAsia="宋体" w:cs="宋体"/>
          <w:color w:val="auto"/>
          <w:sz w:val="28"/>
          <w:szCs w:val="28"/>
          <w:highlight w:val="none"/>
        </w:rPr>
      </w:pPr>
    </w:p>
    <w:p w14:paraId="088B0036">
      <w:pPr>
        <w:spacing w:line="600" w:lineRule="exact"/>
        <w:ind w:firstLine="840" w:firstLineChars="300"/>
        <w:rPr>
          <w:rFonts w:hint="eastAsia" w:ascii="宋体" w:hAnsi="宋体" w:eastAsia="宋体" w:cs="宋体"/>
          <w:color w:val="auto"/>
          <w:sz w:val="28"/>
          <w:szCs w:val="28"/>
          <w:highlight w:val="none"/>
        </w:rPr>
      </w:pPr>
    </w:p>
    <w:p w14:paraId="67AAF9A1">
      <w:pPr>
        <w:spacing w:line="6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诸暨市姚江镇项目交易办公室</w:t>
      </w:r>
      <w:r>
        <w:rPr>
          <w:rFonts w:hint="eastAsia" w:ascii="宋体" w:hAnsi="宋体" w:eastAsia="宋体" w:cs="宋体"/>
          <w:color w:val="auto"/>
          <w:sz w:val="28"/>
          <w:szCs w:val="28"/>
          <w:highlight w:val="none"/>
        </w:rPr>
        <w:t>备案审查意见：</w:t>
      </w:r>
    </w:p>
    <w:p w14:paraId="2724CCB2">
      <w:pPr>
        <w:spacing w:line="6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p>
    <w:p w14:paraId="77613EBA">
      <w:pPr>
        <w:spacing w:line="6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经办人：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6A65538E">
      <w:pPr>
        <w:spacing w:line="600" w:lineRule="exact"/>
        <w:ind w:firstLine="840" w:firstLineChars="300"/>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w:t>
      </w:r>
      <w:r>
        <w:rPr>
          <w:rFonts w:hint="eastAsia" w:ascii="宋体" w:hAnsi="宋体" w:cs="宋体"/>
          <w:color w:val="auto"/>
          <w:sz w:val="28"/>
          <w:szCs w:val="28"/>
          <w:highlight w:val="none"/>
          <w:u w:val="single"/>
          <w:lang w:val="en-US" w:eastAsia="zh-CN"/>
        </w:rPr>
        <w:t>2025</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364C2B5">
      <w:pPr>
        <w:spacing w:line="360" w:lineRule="auto"/>
        <w:ind w:firstLine="720" w:firstLineChars="300"/>
        <w:rPr>
          <w:rFonts w:hint="eastAsia" w:ascii="宋体" w:hAnsi="宋体" w:eastAsia="宋体" w:cs="宋体"/>
          <w:color w:val="auto"/>
          <w:sz w:val="24"/>
          <w:highlight w:val="none"/>
        </w:rPr>
      </w:pPr>
    </w:p>
    <w:p w14:paraId="6620BD36">
      <w:pPr>
        <w:spacing w:line="360" w:lineRule="auto"/>
        <w:jc w:val="center"/>
        <w:rPr>
          <w:rFonts w:hint="eastAsia" w:ascii="宋体" w:hAnsi="宋体" w:eastAsia="宋体" w:cs="宋体"/>
          <w:color w:val="auto"/>
          <w:sz w:val="44"/>
          <w:highlight w:val="none"/>
        </w:rPr>
      </w:pPr>
    </w:p>
    <w:p w14:paraId="73ED75F9">
      <w:pPr>
        <w:pStyle w:val="2"/>
        <w:rPr>
          <w:rFonts w:hint="eastAsia" w:ascii="宋体" w:hAnsi="宋体" w:eastAsia="宋体" w:cs="宋体"/>
          <w:color w:val="auto"/>
          <w:highlight w:val="none"/>
        </w:rPr>
      </w:pPr>
    </w:p>
    <w:p w14:paraId="1E5F6C63">
      <w:pPr>
        <w:rPr>
          <w:rFonts w:hint="eastAsia" w:ascii="宋体" w:hAnsi="宋体" w:eastAsia="宋体" w:cs="宋体"/>
          <w:color w:val="auto"/>
          <w:highlight w:val="none"/>
        </w:rPr>
      </w:pPr>
    </w:p>
    <w:p w14:paraId="4E70939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t>第一章  招标公告</w:t>
      </w:r>
    </w:p>
    <w:p w14:paraId="51283401">
      <w:pPr>
        <w:spacing w:line="440" w:lineRule="exact"/>
        <w:ind w:left="0" w:leftChars="0" w:firstLine="218" w:firstLineChars="78"/>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1、招标人：</w:t>
      </w:r>
      <w:r>
        <w:rPr>
          <w:rFonts w:hint="eastAsia" w:ascii="宋体" w:hAnsi="宋体" w:eastAsia="宋体" w:cs="宋体"/>
          <w:color w:val="auto"/>
          <w:sz w:val="28"/>
          <w:szCs w:val="28"/>
          <w:highlight w:val="none"/>
          <w:lang w:eastAsia="zh-CN"/>
        </w:rPr>
        <w:t>诸暨市</w:t>
      </w:r>
      <w:r>
        <w:rPr>
          <w:rFonts w:hint="eastAsia" w:ascii="宋体" w:hAnsi="宋体" w:cs="宋体"/>
          <w:color w:val="auto"/>
          <w:sz w:val="28"/>
          <w:szCs w:val="28"/>
          <w:highlight w:val="none"/>
          <w:lang w:eastAsia="zh-CN"/>
        </w:rPr>
        <w:t>姚江</w:t>
      </w:r>
      <w:r>
        <w:rPr>
          <w:rFonts w:hint="eastAsia" w:ascii="宋体" w:hAnsi="宋体" w:eastAsia="宋体" w:cs="宋体"/>
          <w:color w:val="auto"/>
          <w:sz w:val="28"/>
          <w:szCs w:val="28"/>
          <w:highlight w:val="none"/>
          <w:lang w:eastAsia="zh-CN"/>
        </w:rPr>
        <w:t>镇人民政府</w:t>
      </w:r>
    </w:p>
    <w:p w14:paraId="68618749">
      <w:pPr>
        <w:spacing w:line="440" w:lineRule="exact"/>
        <w:ind w:left="0" w:leftChars="0" w:firstLine="218" w:firstLineChars="78"/>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2、项目名称：</w:t>
      </w:r>
      <w:r>
        <w:rPr>
          <w:rFonts w:hint="eastAsia" w:ascii="宋体" w:hAnsi="宋体" w:cs="宋体"/>
          <w:bCs/>
          <w:color w:val="auto"/>
          <w:sz w:val="28"/>
          <w:szCs w:val="28"/>
          <w:highlight w:val="none"/>
          <w:lang w:eastAsia="zh-CN"/>
        </w:rPr>
        <w:t>诸暨市姚江镇2025年度建设工程标底审计机构招标</w:t>
      </w:r>
    </w:p>
    <w:p w14:paraId="628E363A">
      <w:pPr>
        <w:pStyle w:val="5"/>
        <w:spacing w:line="440" w:lineRule="exact"/>
        <w:ind w:left="0" w:leftChars="0" w:firstLine="218" w:firstLineChars="78"/>
        <w:rPr>
          <w:rFonts w:hint="eastAsia" w:ascii="宋体" w:hAnsi="宋体" w:eastAsia="宋体" w:cs="宋体"/>
          <w:color w:val="auto"/>
          <w:sz w:val="28"/>
          <w:szCs w:val="21"/>
          <w:highlight w:val="none"/>
          <w:lang w:eastAsia="zh-CN"/>
        </w:rPr>
      </w:pPr>
      <w:r>
        <w:rPr>
          <w:rFonts w:hint="eastAsia" w:ascii="宋体" w:hAnsi="宋体" w:eastAsia="宋体" w:cs="宋体"/>
          <w:color w:val="auto"/>
          <w:sz w:val="28"/>
          <w:szCs w:val="21"/>
          <w:highlight w:val="none"/>
        </w:rPr>
        <w:t>3、招标范围：</w:t>
      </w:r>
      <w:bookmarkStart w:id="5" w:name="OLE_LINK8"/>
      <w:r>
        <w:rPr>
          <w:rFonts w:hint="eastAsia" w:hAnsi="宋体" w:cs="宋体"/>
          <w:bCs/>
          <w:color w:val="auto"/>
          <w:sz w:val="28"/>
          <w:szCs w:val="21"/>
          <w:highlight w:val="none"/>
          <w:lang w:val="en-US" w:eastAsia="zh-CN"/>
        </w:rPr>
        <w:t>2025</w:t>
      </w:r>
      <w:r>
        <w:rPr>
          <w:rFonts w:hint="eastAsia" w:ascii="宋体" w:hAnsi="宋体" w:eastAsia="宋体" w:cs="宋体"/>
          <w:bCs/>
          <w:color w:val="auto"/>
          <w:sz w:val="28"/>
          <w:szCs w:val="21"/>
          <w:highlight w:val="none"/>
        </w:rPr>
        <w:t>年度</w:t>
      </w:r>
      <w:bookmarkStart w:id="6" w:name="OLE_LINK6"/>
      <w:r>
        <w:rPr>
          <w:rFonts w:hint="eastAsia" w:ascii="宋体" w:hAnsi="宋体" w:eastAsia="宋体" w:cs="宋体"/>
          <w:bCs/>
          <w:color w:val="auto"/>
          <w:sz w:val="28"/>
          <w:szCs w:val="21"/>
          <w:highlight w:val="none"/>
        </w:rPr>
        <w:t>工程预算造价</w:t>
      </w:r>
      <w:bookmarkEnd w:id="6"/>
      <w:r>
        <w:rPr>
          <w:rFonts w:hint="eastAsia" w:ascii="宋体" w:hAnsi="宋体" w:eastAsia="宋体" w:cs="宋体"/>
          <w:bCs/>
          <w:color w:val="auto"/>
          <w:sz w:val="28"/>
          <w:szCs w:val="21"/>
          <w:highlight w:val="none"/>
        </w:rPr>
        <w:t>400万元以内建设工程</w:t>
      </w:r>
      <w:r>
        <w:rPr>
          <w:rFonts w:hint="eastAsia" w:ascii="宋体" w:hAnsi="宋体" w:eastAsia="宋体" w:cs="宋体"/>
          <w:color w:val="auto"/>
          <w:sz w:val="28"/>
          <w:szCs w:val="21"/>
          <w:highlight w:val="none"/>
        </w:rPr>
        <w:t>标底审计</w:t>
      </w:r>
      <w:bookmarkEnd w:id="5"/>
      <w:r>
        <w:rPr>
          <w:rFonts w:hint="eastAsia" w:hAnsi="宋体" w:cs="宋体"/>
          <w:color w:val="auto"/>
          <w:sz w:val="28"/>
          <w:szCs w:val="21"/>
          <w:highlight w:val="none"/>
          <w:lang w:eastAsia="zh-CN"/>
        </w:rPr>
        <w:t>工作</w:t>
      </w:r>
    </w:p>
    <w:p w14:paraId="7E82AEAB">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4、</w:t>
      </w:r>
      <w:r>
        <w:rPr>
          <w:rFonts w:hint="eastAsia" w:ascii="宋体" w:hAnsi="宋体" w:eastAsia="宋体" w:cs="宋体"/>
          <w:color w:val="auto"/>
          <w:sz w:val="28"/>
          <w:szCs w:val="21"/>
          <w:highlight w:val="none"/>
          <w:lang w:val="en-US" w:eastAsia="zh-CN"/>
        </w:rPr>
        <w:t>合同服务</w:t>
      </w:r>
      <w:r>
        <w:rPr>
          <w:rFonts w:hint="eastAsia" w:ascii="宋体" w:hAnsi="宋体" w:eastAsia="宋体" w:cs="宋体"/>
          <w:color w:val="auto"/>
          <w:sz w:val="28"/>
          <w:szCs w:val="21"/>
          <w:highlight w:val="none"/>
        </w:rPr>
        <w:t>期限：</w:t>
      </w:r>
      <w:r>
        <w:rPr>
          <w:rFonts w:hint="eastAsia" w:ascii="宋体" w:hAnsi="宋体" w:eastAsia="宋体" w:cs="宋体"/>
          <w:color w:val="auto"/>
          <w:sz w:val="28"/>
          <w:szCs w:val="21"/>
          <w:highlight w:val="none"/>
          <w:lang w:val="en-US" w:eastAsia="zh-CN"/>
        </w:rPr>
        <w:t>合同签订之日起至</w:t>
      </w:r>
      <w:r>
        <w:rPr>
          <w:rFonts w:hint="eastAsia" w:hAnsi="宋体" w:cs="宋体"/>
          <w:color w:val="auto"/>
          <w:sz w:val="28"/>
          <w:szCs w:val="21"/>
          <w:highlight w:val="none"/>
          <w:lang w:val="en-US" w:eastAsia="zh-CN"/>
        </w:rPr>
        <w:t>2025</w:t>
      </w:r>
      <w:r>
        <w:rPr>
          <w:rFonts w:hint="eastAsia" w:ascii="宋体" w:hAnsi="宋体" w:eastAsia="宋体" w:cs="宋体"/>
          <w:color w:val="auto"/>
          <w:sz w:val="28"/>
          <w:szCs w:val="21"/>
          <w:highlight w:val="none"/>
          <w:lang w:val="en-US" w:eastAsia="zh-CN"/>
        </w:rPr>
        <w:t>年12月31日</w:t>
      </w:r>
      <w:r>
        <w:rPr>
          <w:rFonts w:hint="eastAsia" w:ascii="宋体" w:hAnsi="宋体" w:eastAsia="宋体" w:cs="宋体"/>
          <w:color w:val="auto"/>
          <w:sz w:val="28"/>
          <w:szCs w:val="21"/>
          <w:highlight w:val="none"/>
        </w:rPr>
        <w:t xml:space="preserve">       </w:t>
      </w:r>
    </w:p>
    <w:p w14:paraId="3A2F3BE1">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 xml:space="preserve">5、招标方式：公开招标                       </w:t>
      </w:r>
    </w:p>
    <w:p w14:paraId="35141BA5">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7、投标人要求：</w:t>
      </w:r>
    </w:p>
    <w:p w14:paraId="5C68E453">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①投标人营业执照</w:t>
      </w:r>
      <w:r>
        <w:rPr>
          <w:rFonts w:hint="eastAsia" w:ascii="宋体" w:hAnsi="宋体" w:eastAsia="宋体" w:cs="宋体"/>
          <w:color w:val="auto"/>
          <w:sz w:val="28"/>
          <w:szCs w:val="21"/>
          <w:highlight w:val="none"/>
          <w:lang w:eastAsia="zh-CN"/>
        </w:rPr>
        <w:t>包含工程造价咨询经营范围</w:t>
      </w:r>
      <w:r>
        <w:rPr>
          <w:rFonts w:hint="eastAsia" w:ascii="宋体" w:hAnsi="宋体" w:eastAsia="宋体" w:cs="宋体"/>
          <w:color w:val="auto"/>
          <w:sz w:val="28"/>
          <w:szCs w:val="21"/>
          <w:highlight w:val="none"/>
          <w:lang w:val="en-US" w:eastAsia="zh-CN"/>
        </w:rPr>
        <w:t>（</w:t>
      </w:r>
      <w:r>
        <w:rPr>
          <w:rFonts w:hint="eastAsia" w:hAnsi="宋体" w:cs="宋体"/>
          <w:color w:val="auto"/>
          <w:sz w:val="28"/>
          <w:szCs w:val="21"/>
          <w:highlight w:val="none"/>
          <w:lang w:val="en-US" w:eastAsia="zh-CN"/>
        </w:rPr>
        <w:t>姚江</w:t>
      </w:r>
      <w:r>
        <w:rPr>
          <w:rFonts w:hint="eastAsia" w:ascii="宋体" w:hAnsi="宋体" w:eastAsia="宋体" w:cs="宋体"/>
          <w:color w:val="auto"/>
          <w:sz w:val="28"/>
          <w:szCs w:val="21"/>
          <w:highlight w:val="none"/>
          <w:lang w:val="en-US" w:eastAsia="zh-CN"/>
        </w:rPr>
        <w:t>镇</w:t>
      </w:r>
      <w:r>
        <w:rPr>
          <w:rFonts w:hint="eastAsia" w:hAnsi="宋体" w:cs="宋体"/>
          <w:color w:val="auto"/>
          <w:sz w:val="28"/>
          <w:szCs w:val="21"/>
          <w:highlight w:val="none"/>
          <w:lang w:val="en-US" w:eastAsia="zh-CN"/>
        </w:rPr>
        <w:t>2025</w:t>
      </w:r>
      <w:r>
        <w:rPr>
          <w:rFonts w:hint="eastAsia" w:ascii="宋体" w:hAnsi="宋体" w:eastAsia="宋体" w:cs="宋体"/>
          <w:color w:val="auto"/>
          <w:sz w:val="28"/>
          <w:szCs w:val="21"/>
          <w:highlight w:val="none"/>
          <w:lang w:val="en-US" w:eastAsia="zh-CN"/>
        </w:rPr>
        <w:t>年度代理预中标单位不得参加）</w:t>
      </w:r>
      <w:r>
        <w:rPr>
          <w:rFonts w:hint="eastAsia" w:ascii="宋体" w:hAnsi="宋体" w:eastAsia="宋体" w:cs="宋体"/>
          <w:color w:val="auto"/>
          <w:sz w:val="28"/>
          <w:szCs w:val="21"/>
          <w:highlight w:val="none"/>
          <w:lang w:eastAsia="zh-CN"/>
        </w:rPr>
        <w:t>。</w:t>
      </w:r>
    </w:p>
    <w:p w14:paraId="7704EC88">
      <w:pPr>
        <w:autoSpaceDN w:val="0"/>
        <w:snapToGrid w:val="0"/>
        <w:spacing w:line="440" w:lineRule="exact"/>
        <w:ind w:left="0" w:leftChars="0" w:right="0" w:rightChars="0" w:firstLine="218" w:firstLineChars="78"/>
        <w:rPr>
          <w:rFonts w:hint="eastAsia" w:ascii="宋体" w:hAnsi="宋体" w:eastAsia="宋体" w:cs="宋体"/>
          <w:color w:val="auto"/>
          <w:sz w:val="28"/>
          <w:szCs w:val="21"/>
          <w:highlight w:val="none"/>
          <w:lang w:eastAsia="zh-CN"/>
        </w:rPr>
      </w:pPr>
      <w:r>
        <w:rPr>
          <w:rFonts w:hint="eastAsia" w:ascii="宋体" w:hAnsi="宋体" w:eastAsia="宋体" w:cs="宋体"/>
          <w:color w:val="auto"/>
          <w:sz w:val="28"/>
          <w:szCs w:val="21"/>
          <w:highlight w:val="none"/>
        </w:rPr>
        <w:t>②投标人应在投标时确定本单位拟派参与本项目的人员，其中建筑、安装、水利资质注册造价工程师至少各一名（</w:t>
      </w:r>
      <w:r>
        <w:rPr>
          <w:rFonts w:hint="eastAsia" w:ascii="仿宋_GB2312" w:hAnsi="仿宋_GB2312" w:eastAsia="仿宋_GB2312" w:cs="Times New Roman"/>
          <w:color w:val="auto"/>
          <w:sz w:val="28"/>
          <w:highlight w:val="none"/>
          <w:lang w:val="en-US" w:eastAsia="zh-CN"/>
        </w:rPr>
        <w:t>同一人拥有几个专业的仅按-个专业计算，均需提供本企业或本企业诸暨分公司为其缴纳的近3个月社保证明（</w:t>
      </w:r>
      <w:r>
        <w:rPr>
          <w:rFonts w:hint="eastAsia" w:ascii="仿宋_GB2312" w:hAnsi="仿宋_GB2312" w:eastAsia="仿宋_GB2312"/>
          <w:color w:val="auto"/>
          <w:sz w:val="28"/>
          <w:highlight w:val="none"/>
          <w:lang w:val="en-US" w:eastAsia="zh-CN"/>
        </w:rPr>
        <w:t>2024年10月、11月、12月</w:t>
      </w:r>
      <w:r>
        <w:rPr>
          <w:rFonts w:hint="eastAsia" w:ascii="仿宋_GB2312" w:hAnsi="仿宋_GB2312" w:eastAsia="仿宋_GB2312" w:cs="Times New Roman"/>
          <w:color w:val="auto"/>
          <w:sz w:val="28"/>
          <w:highlight w:val="none"/>
          <w:lang w:val="en-US" w:eastAsia="zh-CN"/>
        </w:rPr>
        <w:t>）以上人员不包括离、退休返聘人员。</w:t>
      </w:r>
      <w:r>
        <w:rPr>
          <w:rFonts w:hint="eastAsia" w:ascii="宋体" w:hAnsi="宋体" w:eastAsia="宋体" w:cs="宋体"/>
          <w:color w:val="auto"/>
          <w:sz w:val="28"/>
          <w:szCs w:val="21"/>
          <w:highlight w:val="none"/>
        </w:rPr>
        <w:t>）</w:t>
      </w:r>
      <w:r>
        <w:rPr>
          <w:rFonts w:hint="eastAsia" w:hAnsi="宋体" w:cs="宋体"/>
          <w:color w:val="auto"/>
          <w:sz w:val="28"/>
          <w:szCs w:val="21"/>
          <w:highlight w:val="none"/>
          <w:lang w:eastAsia="zh-CN"/>
        </w:rPr>
        <w:t>。</w:t>
      </w:r>
    </w:p>
    <w:p w14:paraId="2026A2B2">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8、参加人员：法定代表人或其委托代理人</w:t>
      </w:r>
    </w:p>
    <w:p w14:paraId="0D2A944A">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9、开标携带资料：</w:t>
      </w:r>
      <w:r>
        <w:rPr>
          <w:rFonts w:hint="eastAsia" w:ascii="宋体" w:hAnsi="宋体" w:eastAsia="宋体" w:cs="宋体"/>
          <w:color w:val="auto"/>
          <w:sz w:val="28"/>
          <w:szCs w:val="21"/>
          <w:highlight w:val="none"/>
          <w:lang w:val="en-US" w:eastAsia="zh-CN"/>
        </w:rPr>
        <w:t>企业</w:t>
      </w:r>
      <w:r>
        <w:rPr>
          <w:rFonts w:hint="eastAsia" w:ascii="宋体" w:hAnsi="宋体" w:eastAsia="宋体" w:cs="宋体"/>
          <w:color w:val="auto"/>
          <w:sz w:val="28"/>
          <w:szCs w:val="21"/>
          <w:highlight w:val="none"/>
        </w:rPr>
        <w:t>营业执照</w:t>
      </w:r>
      <w:r>
        <w:rPr>
          <w:rFonts w:hint="eastAsia" w:hAnsi="宋体" w:cs="宋体"/>
          <w:color w:val="auto"/>
          <w:sz w:val="28"/>
          <w:szCs w:val="21"/>
          <w:highlight w:val="none"/>
          <w:lang w:val="en-US" w:eastAsia="zh-CN"/>
        </w:rPr>
        <w:t>原件及</w:t>
      </w:r>
      <w:r>
        <w:rPr>
          <w:rFonts w:hint="eastAsia" w:ascii="宋体" w:hAnsi="宋体" w:eastAsia="宋体" w:cs="宋体"/>
          <w:color w:val="auto"/>
          <w:sz w:val="28"/>
          <w:szCs w:val="21"/>
          <w:highlight w:val="none"/>
          <w:lang w:val="en-US" w:eastAsia="zh-CN"/>
        </w:rPr>
        <w:t>复印</w:t>
      </w:r>
      <w:r>
        <w:rPr>
          <w:rFonts w:hint="eastAsia" w:ascii="宋体" w:hAnsi="宋体" w:eastAsia="宋体" w:cs="宋体"/>
          <w:color w:val="auto"/>
          <w:sz w:val="28"/>
          <w:szCs w:val="21"/>
          <w:highlight w:val="none"/>
        </w:rPr>
        <w:t>件</w:t>
      </w:r>
      <w:r>
        <w:rPr>
          <w:rFonts w:hint="eastAsia" w:hAnsi="宋体" w:cs="宋体"/>
          <w:color w:val="auto"/>
          <w:sz w:val="28"/>
          <w:szCs w:val="21"/>
          <w:highlight w:val="none"/>
          <w:lang w:eastAsia="zh-CN"/>
        </w:rPr>
        <w:t>，</w:t>
      </w:r>
      <w:r>
        <w:rPr>
          <w:rFonts w:hint="eastAsia" w:ascii="宋体" w:hAnsi="宋体" w:eastAsia="宋体" w:cs="宋体"/>
          <w:color w:val="auto"/>
          <w:sz w:val="28"/>
          <w:szCs w:val="21"/>
          <w:highlight w:val="none"/>
        </w:rPr>
        <w:t>授权委托书原件，</w:t>
      </w:r>
      <w:r>
        <w:rPr>
          <w:rFonts w:hint="eastAsia" w:ascii="宋体" w:hAnsi="宋体" w:eastAsia="宋体" w:cs="宋体"/>
          <w:color w:val="auto"/>
          <w:sz w:val="28"/>
          <w:szCs w:val="21"/>
          <w:highlight w:val="none"/>
          <w:lang w:val="en-US" w:eastAsia="zh-CN"/>
        </w:rPr>
        <w:t>建筑、安装、</w:t>
      </w:r>
      <w:r>
        <w:rPr>
          <w:rFonts w:hint="eastAsia" w:ascii="宋体" w:hAnsi="宋体" w:eastAsia="宋体" w:cs="宋体"/>
          <w:color w:val="auto"/>
          <w:sz w:val="28"/>
          <w:szCs w:val="21"/>
          <w:highlight w:val="none"/>
        </w:rPr>
        <w:t>水利资质注册造价工程师证书</w:t>
      </w:r>
      <w:r>
        <w:rPr>
          <w:rFonts w:hint="eastAsia" w:ascii="宋体" w:hAnsi="宋体" w:eastAsia="宋体" w:cs="宋体"/>
          <w:color w:val="auto"/>
          <w:sz w:val="28"/>
          <w:szCs w:val="21"/>
          <w:highlight w:val="none"/>
          <w:lang w:val="en-US" w:eastAsia="zh-CN"/>
        </w:rPr>
        <w:t>复印</w:t>
      </w:r>
      <w:r>
        <w:rPr>
          <w:rFonts w:hint="eastAsia" w:ascii="宋体" w:hAnsi="宋体" w:eastAsia="宋体" w:cs="宋体"/>
          <w:color w:val="auto"/>
          <w:sz w:val="28"/>
          <w:szCs w:val="21"/>
          <w:highlight w:val="none"/>
        </w:rPr>
        <w:t>件</w:t>
      </w:r>
      <w:r>
        <w:rPr>
          <w:rFonts w:hint="eastAsia" w:ascii="宋体" w:hAnsi="宋体" w:eastAsia="宋体" w:cs="宋体"/>
          <w:color w:val="auto"/>
          <w:sz w:val="28"/>
          <w:szCs w:val="21"/>
          <w:highlight w:val="none"/>
          <w:lang w:val="en-US" w:eastAsia="zh-CN"/>
        </w:rPr>
        <w:t>或打印件</w:t>
      </w:r>
      <w:r>
        <w:rPr>
          <w:rFonts w:hint="eastAsia" w:hAnsi="宋体" w:cs="宋体"/>
          <w:color w:val="auto"/>
          <w:sz w:val="28"/>
          <w:szCs w:val="21"/>
          <w:highlight w:val="none"/>
          <w:lang w:val="en-US" w:eastAsia="zh-CN"/>
        </w:rPr>
        <w:t>，社保证明打印件或复印件</w:t>
      </w:r>
      <w:r>
        <w:rPr>
          <w:rFonts w:hint="eastAsia" w:ascii="宋体" w:hAnsi="宋体" w:eastAsia="宋体" w:cs="宋体"/>
          <w:color w:val="auto"/>
          <w:sz w:val="28"/>
          <w:szCs w:val="21"/>
          <w:highlight w:val="none"/>
          <w:lang w:val="en-US" w:eastAsia="zh-CN"/>
        </w:rPr>
        <w:t>（</w:t>
      </w:r>
      <w:r>
        <w:rPr>
          <w:rFonts w:hint="eastAsia" w:ascii="仿宋_GB2312" w:hAnsi="仿宋_GB2312" w:eastAsia="仿宋_GB2312" w:cs="Times New Roman"/>
          <w:color w:val="auto"/>
          <w:sz w:val="28"/>
          <w:highlight w:val="none"/>
          <w:lang w:val="en-US" w:eastAsia="zh-CN"/>
        </w:rPr>
        <w:t>同一人拥有几个专业的仅按-个专业计算</w:t>
      </w:r>
      <w:r>
        <w:rPr>
          <w:rFonts w:hint="eastAsia" w:ascii="宋体" w:hAnsi="宋体" w:eastAsia="宋体" w:cs="宋体"/>
          <w:color w:val="auto"/>
          <w:sz w:val="28"/>
          <w:szCs w:val="21"/>
          <w:highlight w:val="none"/>
          <w:lang w:val="en-US" w:eastAsia="zh-CN"/>
        </w:rPr>
        <w:t>）、</w:t>
      </w:r>
      <w:r>
        <w:rPr>
          <w:rFonts w:hint="eastAsia" w:ascii="宋体" w:hAnsi="宋体" w:eastAsia="宋体" w:cs="宋体"/>
          <w:color w:val="auto"/>
          <w:sz w:val="28"/>
          <w:szCs w:val="21"/>
          <w:highlight w:val="none"/>
        </w:rPr>
        <w:t>投标人代表身份证原件。（上述资料加盖投标人印章，在资格审查时递交</w:t>
      </w:r>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lang w:val="en-US" w:eastAsia="zh-CN"/>
        </w:rPr>
        <w:t>不盖章作废标处理</w:t>
      </w:r>
      <w:r>
        <w:rPr>
          <w:rFonts w:hint="eastAsia" w:ascii="宋体" w:hAnsi="宋体" w:eastAsia="宋体" w:cs="宋体"/>
          <w:color w:val="auto"/>
          <w:sz w:val="28"/>
          <w:szCs w:val="21"/>
          <w:highlight w:val="none"/>
        </w:rPr>
        <w:t>）</w:t>
      </w:r>
    </w:p>
    <w:p w14:paraId="319D4100">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10、领取招标文件方式：网上自行下载</w:t>
      </w:r>
    </w:p>
    <w:p w14:paraId="359DAD63">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11、资格审查方式：资格后审</w:t>
      </w:r>
    </w:p>
    <w:p w14:paraId="1CE6F669">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12、招标家数：</w:t>
      </w:r>
      <w:r>
        <w:rPr>
          <w:rFonts w:hint="eastAsia" w:ascii="宋体" w:hAnsi="宋体" w:eastAsia="宋体" w:cs="宋体"/>
          <w:color w:val="auto"/>
          <w:sz w:val="28"/>
          <w:szCs w:val="21"/>
          <w:highlight w:val="none"/>
          <w:lang w:val="en-US" w:eastAsia="zh-CN"/>
        </w:rPr>
        <w:t>3</w:t>
      </w:r>
      <w:r>
        <w:rPr>
          <w:rFonts w:hint="eastAsia" w:ascii="宋体" w:hAnsi="宋体" w:eastAsia="宋体" w:cs="宋体"/>
          <w:color w:val="auto"/>
          <w:sz w:val="28"/>
          <w:szCs w:val="21"/>
          <w:highlight w:val="none"/>
        </w:rPr>
        <w:t>家</w:t>
      </w:r>
    </w:p>
    <w:p w14:paraId="0A452CD5">
      <w:pPr>
        <w:pStyle w:val="5"/>
        <w:spacing w:line="440" w:lineRule="exact"/>
        <w:ind w:left="0" w:leftChars="0" w:firstLine="218" w:firstLineChars="78"/>
        <w:rPr>
          <w:rFonts w:hint="eastAsia" w:ascii="宋体" w:hAnsi="宋体" w:eastAsia="宋体" w:cs="宋体"/>
          <w:color w:val="auto"/>
          <w:sz w:val="28"/>
          <w:szCs w:val="21"/>
          <w:highlight w:val="none"/>
          <w:lang w:eastAsia="zh-CN"/>
        </w:rPr>
      </w:pPr>
      <w:r>
        <w:rPr>
          <w:rFonts w:hint="eastAsia" w:ascii="宋体" w:hAnsi="宋体" w:eastAsia="宋体" w:cs="宋体"/>
          <w:color w:val="auto"/>
          <w:sz w:val="28"/>
          <w:szCs w:val="21"/>
          <w:highlight w:val="none"/>
          <w:lang w:val="en-US" w:eastAsia="zh-CN"/>
        </w:rPr>
        <w:t>13</w:t>
      </w:r>
      <w:r>
        <w:rPr>
          <w:rFonts w:hint="eastAsia" w:ascii="宋体" w:hAnsi="宋体" w:eastAsia="宋体" w:cs="宋体"/>
          <w:color w:val="auto"/>
          <w:sz w:val="28"/>
          <w:szCs w:val="21"/>
          <w:highlight w:val="none"/>
        </w:rPr>
        <w:t>、评标办法：</w:t>
      </w:r>
      <w:r>
        <w:rPr>
          <w:rFonts w:hint="eastAsia" w:ascii="宋体" w:hAnsi="宋体" w:eastAsia="宋体" w:cs="宋体"/>
          <w:color w:val="auto"/>
          <w:sz w:val="28"/>
          <w:szCs w:val="21"/>
          <w:highlight w:val="none"/>
          <w:lang w:eastAsia="zh-CN"/>
        </w:rPr>
        <w:t>简易程序中标法</w:t>
      </w:r>
    </w:p>
    <w:p w14:paraId="1771E792">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lang w:val="en-US" w:eastAsia="zh-CN"/>
        </w:rPr>
        <w:t>14、</w:t>
      </w:r>
      <w:r>
        <w:rPr>
          <w:rFonts w:hint="eastAsia" w:ascii="宋体" w:hAnsi="宋体" w:eastAsia="宋体" w:cs="宋体"/>
          <w:color w:val="auto"/>
          <w:sz w:val="28"/>
          <w:szCs w:val="21"/>
          <w:highlight w:val="none"/>
        </w:rPr>
        <w:t>开标时间：</w:t>
      </w:r>
      <w:r>
        <w:rPr>
          <w:rFonts w:hint="eastAsia" w:hAnsi="宋体" w:cs="宋体"/>
          <w:color w:val="auto"/>
          <w:sz w:val="28"/>
          <w:szCs w:val="21"/>
          <w:highlight w:val="none"/>
          <w:lang w:val="en-US" w:eastAsia="zh-CN"/>
        </w:rPr>
        <w:t>2025</w:t>
      </w:r>
      <w:r>
        <w:rPr>
          <w:rFonts w:hint="eastAsia" w:ascii="宋体" w:hAnsi="宋体" w:eastAsia="宋体" w:cs="宋体"/>
          <w:color w:val="auto"/>
          <w:sz w:val="28"/>
          <w:szCs w:val="21"/>
          <w:highlight w:val="none"/>
        </w:rPr>
        <w:t>年</w:t>
      </w:r>
      <w:r>
        <w:rPr>
          <w:rFonts w:hint="eastAsia" w:hAnsi="宋体" w:cs="宋体"/>
          <w:color w:val="auto"/>
          <w:sz w:val="28"/>
          <w:szCs w:val="21"/>
          <w:highlight w:val="none"/>
          <w:lang w:val="en-US" w:eastAsia="zh-CN"/>
        </w:rPr>
        <w:t>2</w:t>
      </w:r>
      <w:r>
        <w:rPr>
          <w:rFonts w:hint="eastAsia" w:ascii="宋体" w:hAnsi="宋体" w:eastAsia="宋体" w:cs="宋体"/>
          <w:color w:val="auto"/>
          <w:sz w:val="28"/>
          <w:szCs w:val="21"/>
          <w:highlight w:val="none"/>
        </w:rPr>
        <w:t>月</w:t>
      </w:r>
      <w:r>
        <w:rPr>
          <w:rFonts w:hint="eastAsia" w:hAnsi="宋体" w:cs="宋体"/>
          <w:color w:val="auto"/>
          <w:sz w:val="28"/>
          <w:szCs w:val="21"/>
          <w:highlight w:val="none"/>
          <w:lang w:val="en-US" w:eastAsia="zh-CN"/>
        </w:rPr>
        <w:t>20</w:t>
      </w:r>
      <w:r>
        <w:rPr>
          <w:rFonts w:hint="eastAsia" w:ascii="宋体" w:hAnsi="宋体" w:eastAsia="宋体" w:cs="宋体"/>
          <w:color w:val="auto"/>
          <w:sz w:val="28"/>
          <w:szCs w:val="21"/>
          <w:highlight w:val="none"/>
        </w:rPr>
        <w:t>日</w:t>
      </w:r>
      <w:r>
        <w:rPr>
          <w:rFonts w:hint="eastAsia" w:hAnsi="宋体" w:cs="宋体"/>
          <w:color w:val="auto"/>
          <w:sz w:val="28"/>
          <w:szCs w:val="21"/>
          <w:highlight w:val="none"/>
          <w:lang w:val="en-US" w:eastAsia="zh-CN"/>
        </w:rPr>
        <w:t>14:30</w:t>
      </w:r>
      <w:r>
        <w:rPr>
          <w:rFonts w:hint="eastAsia" w:ascii="宋体" w:hAnsi="宋体" w:eastAsia="宋体" w:cs="宋体"/>
          <w:color w:val="auto"/>
          <w:sz w:val="28"/>
          <w:szCs w:val="21"/>
          <w:highlight w:val="none"/>
        </w:rPr>
        <w:t>时</w:t>
      </w:r>
    </w:p>
    <w:p w14:paraId="02183AF1">
      <w:pPr>
        <w:pStyle w:val="5"/>
        <w:spacing w:line="440" w:lineRule="exact"/>
        <w:ind w:left="0" w:leftChars="0" w:firstLine="218" w:firstLineChars="78"/>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开标地点：诸暨市姚江镇人民政府（学院路200号）3楼开标室</w:t>
      </w:r>
    </w:p>
    <w:p w14:paraId="0A4B4EB0">
      <w:pPr>
        <w:pStyle w:val="5"/>
        <w:spacing w:line="440" w:lineRule="exact"/>
        <w:ind w:left="0" w:leftChars="0" w:firstLine="218" w:firstLineChars="78"/>
        <w:rPr>
          <w:rFonts w:hint="eastAsia" w:ascii="宋体" w:hAnsi="宋体" w:eastAsia="宋体" w:cs="宋体"/>
          <w:color w:val="auto"/>
          <w:sz w:val="28"/>
          <w:szCs w:val="21"/>
          <w:highlight w:val="none"/>
          <w:lang w:val="en-US" w:eastAsia="zh-CN"/>
        </w:rPr>
      </w:pPr>
      <w:r>
        <w:rPr>
          <w:rFonts w:hint="eastAsia" w:ascii="宋体" w:hAnsi="宋体" w:eastAsia="宋体" w:cs="宋体"/>
          <w:color w:val="auto"/>
          <w:sz w:val="28"/>
          <w:szCs w:val="21"/>
          <w:highlight w:val="none"/>
          <w:lang w:val="en-US" w:eastAsia="zh-CN"/>
        </w:rPr>
        <w:t>15、</w:t>
      </w:r>
      <w:r>
        <w:rPr>
          <w:rFonts w:hint="eastAsia" w:ascii="宋体" w:hAnsi="宋体" w:eastAsia="宋体" w:cs="宋体"/>
          <w:color w:val="auto"/>
          <w:sz w:val="28"/>
          <w:szCs w:val="21"/>
          <w:highlight w:val="none"/>
        </w:rPr>
        <w:t xml:space="preserve">联系方式： </w:t>
      </w:r>
      <w:bookmarkEnd w:id="0"/>
      <w:bookmarkEnd w:id="1"/>
      <w:bookmarkEnd w:id="2"/>
      <w:bookmarkEnd w:id="3"/>
      <w:bookmarkEnd w:id="4"/>
      <w:bookmarkStart w:id="7" w:name="_第二章__投标人须知"/>
      <w:bookmarkEnd w:id="7"/>
      <w:r>
        <w:rPr>
          <w:rFonts w:hint="eastAsia" w:ascii="宋体" w:hAnsi="宋体" w:eastAsia="宋体" w:cs="宋体"/>
          <w:color w:val="auto"/>
          <w:sz w:val="28"/>
          <w:szCs w:val="21"/>
          <w:highlight w:val="none"/>
          <w:lang w:val="en-US" w:eastAsia="zh-CN"/>
        </w:rPr>
        <w:t xml:space="preserve">何洒露 工作电话：0575-87595230 （镇交易办）        </w:t>
      </w:r>
    </w:p>
    <w:p w14:paraId="19D8C767">
      <w:pPr>
        <w:ind w:left="0" w:leftChars="0" w:firstLine="218" w:firstLineChars="78"/>
        <w:jc w:val="right"/>
        <w:rPr>
          <w:rFonts w:hint="eastAsia" w:ascii="宋体" w:hAnsi="宋体" w:eastAsia="宋体" w:cs="宋体"/>
          <w:color w:val="auto"/>
          <w:sz w:val="28"/>
          <w:szCs w:val="21"/>
          <w:highlight w:val="none"/>
          <w:lang w:val="en-US" w:eastAsia="zh-CN"/>
        </w:rPr>
      </w:pPr>
      <w:r>
        <w:rPr>
          <w:rFonts w:hint="eastAsia" w:ascii="宋体" w:hAnsi="宋体" w:cs="宋体"/>
          <w:color w:val="auto"/>
          <w:sz w:val="28"/>
          <w:szCs w:val="21"/>
          <w:highlight w:val="none"/>
          <w:lang w:val="en-US" w:eastAsia="zh-CN"/>
        </w:rPr>
        <w:t xml:space="preserve">            </w:t>
      </w:r>
      <w:r>
        <w:rPr>
          <w:rFonts w:hint="eastAsia" w:ascii="宋体" w:hAnsi="宋体" w:eastAsia="宋体" w:cs="宋体"/>
          <w:color w:val="auto"/>
          <w:sz w:val="28"/>
          <w:szCs w:val="21"/>
          <w:highlight w:val="none"/>
          <w:lang w:val="en-US" w:eastAsia="zh-CN"/>
        </w:rPr>
        <w:t>诸暨市姚江镇人民政府</w:t>
      </w:r>
    </w:p>
    <w:p w14:paraId="25BC3B0B">
      <w:pPr>
        <w:ind w:left="0" w:leftChars="0" w:firstLine="218" w:firstLineChars="78"/>
        <w:jc w:val="right"/>
        <w:rPr>
          <w:rFonts w:hint="eastAsia" w:ascii="宋体" w:hAnsi="宋体" w:eastAsia="宋体" w:cs="宋体"/>
          <w:color w:val="auto"/>
          <w:sz w:val="28"/>
          <w:szCs w:val="21"/>
          <w:highlight w:val="none"/>
          <w:lang w:val="en-US" w:eastAsia="zh-CN"/>
        </w:rPr>
      </w:pPr>
      <w:r>
        <w:rPr>
          <w:rFonts w:hint="eastAsia" w:ascii="宋体" w:hAnsi="宋体" w:eastAsia="宋体" w:cs="宋体"/>
          <w:color w:val="auto"/>
          <w:sz w:val="28"/>
          <w:szCs w:val="21"/>
          <w:highlight w:val="none"/>
          <w:lang w:val="en-US" w:eastAsia="zh-CN"/>
        </w:rPr>
        <w:t xml:space="preserve">                               诸暨市姚江镇项目交易办公室</w:t>
      </w:r>
    </w:p>
    <w:p w14:paraId="51F0AD56">
      <w:pPr>
        <w:ind w:left="0" w:leftChars="0" w:firstLine="218" w:firstLineChars="78"/>
        <w:jc w:val="right"/>
        <w:rPr>
          <w:rFonts w:hint="eastAsia" w:ascii="宋体" w:hAnsi="宋体" w:eastAsia="宋体" w:cs="宋体"/>
          <w:color w:val="auto"/>
          <w:sz w:val="28"/>
          <w:szCs w:val="21"/>
          <w:highlight w:val="none"/>
          <w:lang w:val="en-US" w:eastAsia="zh-CN"/>
        </w:rPr>
      </w:pPr>
      <w:r>
        <w:rPr>
          <w:rFonts w:hint="eastAsia" w:ascii="宋体" w:hAnsi="宋体" w:eastAsia="宋体" w:cs="宋体"/>
          <w:color w:val="auto"/>
          <w:sz w:val="28"/>
          <w:szCs w:val="21"/>
          <w:highlight w:val="none"/>
          <w:lang w:val="en-US" w:eastAsia="zh-CN"/>
        </w:rPr>
        <w:t xml:space="preserve">                          </w:t>
      </w:r>
      <w:r>
        <w:rPr>
          <w:rFonts w:hint="eastAsia" w:ascii="宋体" w:hAnsi="宋体" w:eastAsia="宋体" w:cs="宋体"/>
          <w:color w:val="auto"/>
          <w:sz w:val="28"/>
          <w:szCs w:val="21"/>
          <w:highlight w:val="none"/>
          <w:lang w:val="en-US" w:eastAsia="zh-CN"/>
        </w:rPr>
        <w:t xml:space="preserve">    </w:t>
      </w:r>
      <w:r>
        <w:rPr>
          <w:rFonts w:hint="eastAsia" w:ascii="宋体" w:hAnsi="宋体" w:cs="宋体"/>
          <w:color w:val="auto"/>
          <w:sz w:val="28"/>
          <w:szCs w:val="21"/>
          <w:highlight w:val="none"/>
          <w:lang w:val="en-US" w:eastAsia="zh-CN"/>
        </w:rPr>
        <w:t>2025</w:t>
      </w:r>
      <w:r>
        <w:rPr>
          <w:rFonts w:hint="eastAsia" w:ascii="宋体" w:hAnsi="宋体" w:eastAsia="宋体" w:cs="宋体"/>
          <w:color w:val="auto"/>
          <w:sz w:val="28"/>
          <w:szCs w:val="21"/>
          <w:highlight w:val="none"/>
          <w:lang w:val="en-US" w:eastAsia="zh-CN"/>
        </w:rPr>
        <w:t>年</w:t>
      </w:r>
      <w:r>
        <w:rPr>
          <w:rFonts w:hint="eastAsia" w:ascii="宋体" w:hAnsi="宋体" w:cs="宋体"/>
          <w:color w:val="auto"/>
          <w:sz w:val="28"/>
          <w:szCs w:val="21"/>
          <w:highlight w:val="none"/>
          <w:lang w:val="en-US" w:eastAsia="zh-CN"/>
        </w:rPr>
        <w:t>2</w:t>
      </w:r>
      <w:r>
        <w:rPr>
          <w:rFonts w:hint="eastAsia" w:ascii="宋体" w:hAnsi="宋体" w:eastAsia="宋体" w:cs="宋体"/>
          <w:color w:val="auto"/>
          <w:sz w:val="28"/>
          <w:szCs w:val="21"/>
          <w:highlight w:val="none"/>
          <w:lang w:val="en-US" w:eastAsia="zh-CN"/>
        </w:rPr>
        <w:t>月</w:t>
      </w:r>
      <w:r>
        <w:rPr>
          <w:rFonts w:hint="eastAsia" w:ascii="宋体" w:hAnsi="宋体" w:cs="宋体"/>
          <w:color w:val="auto"/>
          <w:sz w:val="28"/>
          <w:szCs w:val="21"/>
          <w:highlight w:val="none"/>
          <w:lang w:val="en-US" w:eastAsia="zh-CN"/>
        </w:rPr>
        <w:t>13</w:t>
      </w:r>
      <w:r>
        <w:rPr>
          <w:rFonts w:hint="eastAsia" w:ascii="宋体" w:hAnsi="宋体" w:eastAsia="宋体" w:cs="宋体"/>
          <w:color w:val="auto"/>
          <w:sz w:val="28"/>
          <w:szCs w:val="21"/>
          <w:highlight w:val="none"/>
          <w:lang w:val="en-US" w:eastAsia="zh-CN"/>
        </w:rPr>
        <w:t>日</w:t>
      </w:r>
    </w:p>
    <w:p w14:paraId="663E8130">
      <w:pPr>
        <w:jc w:val="both"/>
        <w:rPr>
          <w:rFonts w:hint="eastAsia" w:ascii="宋体" w:hAnsi="宋体" w:eastAsia="宋体" w:cs="宋体"/>
          <w:color w:val="auto"/>
          <w:sz w:val="44"/>
          <w:highlight w:val="none"/>
        </w:rPr>
      </w:pPr>
    </w:p>
    <w:p w14:paraId="5B4AE568">
      <w:pPr>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第二章　前附表及日程安排表</w:t>
      </w:r>
    </w:p>
    <w:p w14:paraId="1B7D8433">
      <w:pPr>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一、前附表</w:t>
      </w:r>
    </w:p>
    <w:tbl>
      <w:tblPr>
        <w:tblStyle w:val="15"/>
        <w:tblW w:w="983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78"/>
        <w:gridCol w:w="8004"/>
      </w:tblGrid>
      <w:tr w14:paraId="2D7D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7" w:type="dxa"/>
            <w:noWrap w:val="0"/>
            <w:vAlign w:val="center"/>
          </w:tcPr>
          <w:p w14:paraId="45E01909">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序号</w:t>
            </w:r>
          </w:p>
        </w:tc>
        <w:tc>
          <w:tcPr>
            <w:tcW w:w="8882" w:type="dxa"/>
            <w:gridSpan w:val="2"/>
            <w:noWrap w:val="0"/>
            <w:vAlign w:val="center"/>
          </w:tcPr>
          <w:p w14:paraId="03213A43">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内       容</w:t>
            </w:r>
          </w:p>
        </w:tc>
      </w:tr>
      <w:tr w14:paraId="0CC8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57" w:type="dxa"/>
            <w:noWrap w:val="0"/>
            <w:vAlign w:val="center"/>
          </w:tcPr>
          <w:p w14:paraId="4CA1333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78" w:type="dxa"/>
            <w:noWrap w:val="0"/>
            <w:vAlign w:val="center"/>
          </w:tcPr>
          <w:p w14:paraId="452FE22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项目基本情况</w:t>
            </w:r>
          </w:p>
        </w:tc>
        <w:tc>
          <w:tcPr>
            <w:tcW w:w="8004" w:type="dxa"/>
            <w:noWrap w:val="0"/>
            <w:vAlign w:val="center"/>
          </w:tcPr>
          <w:p w14:paraId="20E22F00">
            <w:pPr>
              <w:spacing w:line="400" w:lineRule="exact"/>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bCs/>
                <w:color w:val="auto"/>
                <w:sz w:val="24"/>
                <w:highlight w:val="none"/>
                <w:lang w:eastAsia="zh-CN"/>
              </w:rPr>
              <w:t>诸暨市姚江镇2025年度建设工程标底审计机构招标</w:t>
            </w:r>
          </w:p>
          <w:p w14:paraId="539844E4">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 标 人：</w:t>
            </w:r>
            <w:r>
              <w:rPr>
                <w:rFonts w:hint="eastAsia" w:ascii="宋体" w:hAnsi="宋体" w:eastAsia="宋体" w:cs="宋体"/>
                <w:color w:val="auto"/>
                <w:sz w:val="24"/>
                <w:highlight w:val="none"/>
                <w:lang w:eastAsia="zh-CN"/>
              </w:rPr>
              <w:t>诸暨市</w:t>
            </w:r>
            <w:r>
              <w:rPr>
                <w:rFonts w:hint="eastAsia" w:ascii="宋体" w:hAnsi="宋体" w:cs="宋体"/>
                <w:color w:val="auto"/>
                <w:sz w:val="24"/>
                <w:highlight w:val="none"/>
                <w:lang w:eastAsia="zh-CN"/>
              </w:rPr>
              <w:t>姚江</w:t>
            </w:r>
            <w:r>
              <w:rPr>
                <w:rFonts w:hint="eastAsia" w:ascii="宋体" w:hAnsi="宋体" w:eastAsia="宋体" w:cs="宋体"/>
                <w:color w:val="auto"/>
                <w:sz w:val="24"/>
                <w:highlight w:val="none"/>
                <w:lang w:eastAsia="zh-CN"/>
              </w:rPr>
              <w:t>镇人民政府</w:t>
            </w:r>
          </w:p>
          <w:p w14:paraId="0069E88B">
            <w:pPr>
              <w:pStyle w:val="5"/>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代理范围：</w:t>
            </w:r>
            <w:r>
              <w:rPr>
                <w:rFonts w:hint="eastAsia" w:hAnsi="宋体" w:cs="宋体"/>
                <w:bCs/>
                <w:color w:val="auto"/>
                <w:highlight w:val="none"/>
                <w:lang w:val="en-US" w:eastAsia="zh-CN"/>
              </w:rPr>
              <w:t>2025</w:t>
            </w:r>
            <w:r>
              <w:rPr>
                <w:rFonts w:hint="eastAsia" w:ascii="宋体" w:hAnsi="宋体" w:eastAsia="宋体" w:cs="宋体"/>
                <w:bCs/>
                <w:color w:val="auto"/>
                <w:highlight w:val="none"/>
              </w:rPr>
              <w:t>年度工程预算造价400万元以内建设工程</w:t>
            </w:r>
            <w:r>
              <w:rPr>
                <w:rFonts w:hint="eastAsia" w:ascii="宋体" w:hAnsi="宋体" w:eastAsia="宋体" w:cs="宋体"/>
                <w:color w:val="auto"/>
                <w:highlight w:val="none"/>
              </w:rPr>
              <w:t>标底审计</w:t>
            </w:r>
            <w:r>
              <w:rPr>
                <w:rFonts w:hint="eastAsia" w:hAnsi="宋体" w:cs="宋体"/>
                <w:color w:val="auto"/>
                <w:highlight w:val="none"/>
                <w:lang w:eastAsia="zh-CN"/>
              </w:rPr>
              <w:t>工作</w:t>
            </w:r>
          </w:p>
          <w:p w14:paraId="7BE8A33A">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招标方式：公开招标 </w:t>
            </w:r>
          </w:p>
          <w:p w14:paraId="6947F8EA">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招标家数：</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家</w:t>
            </w:r>
          </w:p>
          <w:p w14:paraId="560D410E">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评标办法：</w:t>
            </w:r>
            <w:r>
              <w:rPr>
                <w:rFonts w:hint="eastAsia" w:ascii="宋体" w:hAnsi="宋体" w:eastAsia="宋体" w:cs="宋体"/>
                <w:color w:val="auto"/>
                <w:sz w:val="24"/>
                <w:highlight w:val="none"/>
                <w:lang w:eastAsia="zh-CN"/>
              </w:rPr>
              <w:t>简易程序中标法</w:t>
            </w:r>
          </w:p>
          <w:p w14:paraId="7E16F887">
            <w:pPr>
              <w:spacing w:line="400" w:lineRule="exact"/>
              <w:ind w:left="1440" w:hanging="1440" w:hanging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审计服务费：按浙价服（2009)84号下浮，下浮率</w:t>
            </w:r>
            <w:r>
              <w:rPr>
                <w:rFonts w:hint="eastAsia" w:ascii="宋体" w:hAnsi="宋体" w:eastAsia="宋体" w:cs="宋体"/>
                <w:b/>
                <w:bCs/>
                <w:color w:val="auto"/>
                <w:sz w:val="24"/>
                <w:highlight w:val="none"/>
              </w:rPr>
              <w:t>40%－</w:t>
            </w: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0%</w:t>
            </w:r>
            <w:r>
              <w:rPr>
                <w:rFonts w:hint="eastAsia" w:ascii="宋体" w:hAnsi="宋体" w:eastAsia="宋体" w:cs="宋体"/>
                <w:color w:val="auto"/>
                <w:sz w:val="24"/>
                <w:highlight w:val="none"/>
                <w:lang w:eastAsia="zh-CN"/>
              </w:rPr>
              <w:t>（保留两位小数）</w:t>
            </w:r>
            <w:r>
              <w:rPr>
                <w:rFonts w:hint="eastAsia" w:ascii="宋体" w:hAnsi="宋体" w:eastAsia="宋体" w:cs="宋体"/>
                <w:color w:val="auto"/>
                <w:sz w:val="24"/>
                <w:highlight w:val="none"/>
              </w:rPr>
              <w:t>。</w:t>
            </w:r>
          </w:p>
        </w:tc>
      </w:tr>
      <w:tr w14:paraId="074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57" w:type="dxa"/>
            <w:noWrap w:val="0"/>
            <w:vAlign w:val="center"/>
          </w:tcPr>
          <w:p w14:paraId="3C7471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882" w:type="dxa"/>
            <w:gridSpan w:val="2"/>
            <w:noWrap w:val="0"/>
            <w:vAlign w:val="center"/>
          </w:tcPr>
          <w:p w14:paraId="244E45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批准文件：</w:t>
            </w:r>
            <w:r>
              <w:rPr>
                <w:rFonts w:hint="eastAsia" w:ascii="宋体" w:hAnsi="宋体" w:eastAsia="宋体" w:cs="宋体"/>
                <w:color w:val="auto"/>
                <w:sz w:val="24"/>
                <w:highlight w:val="none"/>
                <w:u w:val="single"/>
              </w:rPr>
              <w:t>　  /  　</w:t>
            </w:r>
            <w:r>
              <w:rPr>
                <w:rFonts w:hint="eastAsia" w:ascii="宋体" w:hAnsi="宋体" w:eastAsia="宋体" w:cs="宋体"/>
                <w:color w:val="auto"/>
                <w:sz w:val="24"/>
                <w:highlight w:val="none"/>
              </w:rPr>
              <w:t>　</w:t>
            </w:r>
          </w:p>
        </w:tc>
      </w:tr>
      <w:tr w14:paraId="4DBE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57" w:type="dxa"/>
            <w:noWrap w:val="0"/>
            <w:vAlign w:val="center"/>
          </w:tcPr>
          <w:p w14:paraId="5F79FD9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882" w:type="dxa"/>
            <w:gridSpan w:val="2"/>
            <w:noWrap w:val="0"/>
            <w:vAlign w:val="center"/>
          </w:tcPr>
          <w:p w14:paraId="765698EC">
            <w:pPr>
              <w:pStyle w:val="5"/>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投标人要求：</w:t>
            </w:r>
          </w:p>
          <w:p w14:paraId="44530283">
            <w:pPr>
              <w:pStyle w:val="5"/>
              <w:spacing w:line="440" w:lineRule="exact"/>
              <w:rPr>
                <w:rFonts w:hint="eastAsia" w:ascii="宋体" w:hAnsi="宋体" w:eastAsia="宋体" w:cs="宋体"/>
                <w:color w:val="auto"/>
                <w:sz w:val="28"/>
                <w:szCs w:val="21"/>
                <w:highlight w:val="none"/>
                <w:lang w:val="en-US" w:eastAsia="zh-CN"/>
              </w:rPr>
            </w:pPr>
            <w:r>
              <w:rPr>
                <w:rFonts w:hint="eastAsia" w:ascii="宋体" w:hAnsi="宋体" w:eastAsia="宋体" w:cs="宋体"/>
                <w:color w:val="auto"/>
                <w:sz w:val="24"/>
                <w:highlight w:val="none"/>
              </w:rPr>
              <w:t>①投标人营业执照</w:t>
            </w:r>
            <w:r>
              <w:rPr>
                <w:rFonts w:hint="eastAsia" w:ascii="宋体" w:hAnsi="宋体" w:eastAsia="宋体" w:cs="宋体"/>
                <w:color w:val="auto"/>
                <w:sz w:val="24"/>
                <w:highlight w:val="none"/>
                <w:lang w:eastAsia="zh-CN"/>
              </w:rPr>
              <w:t>包含工程造价咨询经营范围</w:t>
            </w:r>
            <w:r>
              <w:rPr>
                <w:rFonts w:hint="eastAsia" w:ascii="宋体" w:hAnsi="宋体" w:eastAsia="宋体" w:cs="宋体"/>
                <w:color w:val="auto"/>
                <w:sz w:val="24"/>
                <w:highlight w:val="none"/>
                <w:lang w:val="en-US" w:eastAsia="zh-CN"/>
              </w:rPr>
              <w:t>（姚江镇</w:t>
            </w:r>
            <w:r>
              <w:rPr>
                <w:rFonts w:hint="eastAsia" w:hAnsi="宋体" w:cs="宋体"/>
                <w:color w:val="auto"/>
                <w:sz w:val="24"/>
                <w:highlight w:val="none"/>
                <w:lang w:val="en-US" w:eastAsia="zh-CN"/>
              </w:rPr>
              <w:t>2025</w:t>
            </w:r>
            <w:r>
              <w:rPr>
                <w:rFonts w:hint="eastAsia" w:ascii="宋体" w:hAnsi="宋体" w:eastAsia="宋体" w:cs="宋体"/>
                <w:color w:val="auto"/>
                <w:sz w:val="24"/>
                <w:highlight w:val="none"/>
                <w:lang w:val="en-US" w:eastAsia="zh-CN"/>
              </w:rPr>
              <w:t>年度代理预中标单位不得参加）</w:t>
            </w:r>
            <w:r>
              <w:rPr>
                <w:rFonts w:hint="eastAsia" w:ascii="宋体" w:hAnsi="宋体" w:eastAsia="宋体" w:cs="宋体"/>
                <w:color w:val="auto"/>
                <w:sz w:val="24"/>
                <w:highlight w:val="none"/>
              </w:rPr>
              <w:t>。</w:t>
            </w:r>
          </w:p>
          <w:p w14:paraId="676517F4">
            <w:pPr>
              <w:pStyle w:val="5"/>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②投标人应在投标时确定本单位拟派参与本项目的人员，其中建筑、安装、水利资质注册造价工程师至少各一名（</w:t>
            </w:r>
            <w:r>
              <w:rPr>
                <w:rFonts w:hint="eastAsia" w:ascii="宋体" w:hAnsi="宋体" w:eastAsia="宋体" w:cs="宋体"/>
                <w:color w:val="auto"/>
                <w:sz w:val="24"/>
                <w:highlight w:val="none"/>
                <w:lang w:val="en-US" w:eastAsia="zh-CN"/>
              </w:rPr>
              <w:t>同一人拥有几个专业的仅按-个专业计算</w:t>
            </w:r>
            <w:r>
              <w:rPr>
                <w:rFonts w:hint="eastAsia" w:ascii="宋体" w:hAnsi="宋体" w:eastAsia="宋体" w:cs="宋体"/>
                <w:color w:val="auto"/>
                <w:sz w:val="24"/>
                <w:highlight w:val="none"/>
              </w:rPr>
              <w:t>）</w:t>
            </w:r>
            <w:r>
              <w:rPr>
                <w:rFonts w:hint="eastAsia" w:hAnsi="宋体" w:cs="宋体"/>
                <w:color w:val="auto"/>
                <w:sz w:val="24"/>
                <w:highlight w:val="none"/>
                <w:lang w:eastAsia="zh-CN"/>
              </w:rPr>
              <w:t>。</w:t>
            </w:r>
          </w:p>
        </w:tc>
      </w:tr>
      <w:tr w14:paraId="3851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7" w:type="dxa"/>
            <w:noWrap w:val="0"/>
            <w:vAlign w:val="center"/>
          </w:tcPr>
          <w:p w14:paraId="772CE41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882" w:type="dxa"/>
            <w:gridSpan w:val="2"/>
            <w:noWrap w:val="0"/>
            <w:vAlign w:val="center"/>
          </w:tcPr>
          <w:p w14:paraId="2D701C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 xml:space="preserve">90 </w:t>
            </w:r>
            <w:r>
              <w:rPr>
                <w:rFonts w:hint="eastAsia" w:ascii="宋体" w:hAnsi="宋体" w:eastAsia="宋体" w:cs="宋体"/>
                <w:color w:val="auto"/>
                <w:sz w:val="24"/>
                <w:highlight w:val="none"/>
              </w:rPr>
              <w:t xml:space="preserve"> 天（日历天数），从投标截止之日起计算</w:t>
            </w:r>
          </w:p>
        </w:tc>
      </w:tr>
      <w:tr w14:paraId="0A44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57" w:type="dxa"/>
            <w:noWrap w:val="0"/>
            <w:vAlign w:val="center"/>
          </w:tcPr>
          <w:p w14:paraId="55D738F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882" w:type="dxa"/>
            <w:gridSpan w:val="2"/>
            <w:noWrap w:val="0"/>
            <w:vAlign w:val="center"/>
          </w:tcPr>
          <w:p w14:paraId="6D46CC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投标文件份数：正本壹份，副本肆份。</w:t>
            </w:r>
          </w:p>
        </w:tc>
      </w:tr>
      <w:tr w14:paraId="0064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7" w:type="dxa"/>
            <w:noWrap w:val="0"/>
            <w:vAlign w:val="center"/>
          </w:tcPr>
          <w:p w14:paraId="38F971A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882" w:type="dxa"/>
            <w:gridSpan w:val="2"/>
            <w:noWrap w:val="0"/>
            <w:vAlign w:val="center"/>
          </w:tcPr>
          <w:p w14:paraId="6D0813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投标保证金： </w:t>
            </w:r>
            <w:r>
              <w:rPr>
                <w:rFonts w:hint="eastAsia" w:ascii="宋体" w:hAnsi="宋体" w:eastAsia="宋体" w:cs="宋体"/>
                <w:color w:val="auto"/>
                <w:sz w:val="24"/>
                <w:highlight w:val="none"/>
                <w:lang w:eastAsia="zh-CN"/>
              </w:rPr>
              <w:t>无</w:t>
            </w:r>
          </w:p>
        </w:tc>
      </w:tr>
      <w:tr w14:paraId="25E3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57" w:type="dxa"/>
            <w:noWrap w:val="0"/>
            <w:vAlign w:val="center"/>
          </w:tcPr>
          <w:p w14:paraId="3401493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882" w:type="dxa"/>
            <w:gridSpan w:val="2"/>
            <w:noWrap w:val="0"/>
            <w:vAlign w:val="center"/>
          </w:tcPr>
          <w:p w14:paraId="575FFFBE">
            <w:pPr>
              <w:spacing w:line="360" w:lineRule="auto"/>
              <w:rPr>
                <w:rFonts w:hint="eastAsia" w:ascii="宋体" w:hAnsi="宋体" w:eastAsia="宋体"/>
                <w:color w:val="auto"/>
                <w:sz w:val="24"/>
                <w:highlight w:val="none"/>
                <w:lang w:val="en-US" w:eastAsia="zh-CN"/>
              </w:rPr>
            </w:pPr>
            <w:r>
              <w:rPr>
                <w:rFonts w:hint="eastAsia"/>
                <w:color w:val="auto"/>
                <w:sz w:val="24"/>
                <w:highlight w:val="none"/>
                <w:lang w:val="en-US" w:eastAsia="zh-CN"/>
              </w:rPr>
              <w:t>按招标人要求中标人提供</w:t>
            </w:r>
            <w:r>
              <w:rPr>
                <w:rFonts w:hint="eastAsia"/>
                <w:color w:val="auto"/>
                <w:sz w:val="24"/>
                <w:highlight w:val="none"/>
              </w:rPr>
              <w:t>履约</w:t>
            </w:r>
            <w:r>
              <w:rPr>
                <w:rFonts w:hint="eastAsia"/>
                <w:color w:val="auto"/>
                <w:sz w:val="24"/>
                <w:highlight w:val="none"/>
                <w:lang w:val="en-US" w:eastAsia="zh-CN"/>
              </w:rPr>
              <w:t>金或保函</w:t>
            </w:r>
            <w:r>
              <w:rPr>
                <w:rFonts w:hint="eastAsia" w:ascii="宋体" w:hAnsi="宋体"/>
                <w:color w:val="auto"/>
                <w:sz w:val="24"/>
                <w:highlight w:val="none"/>
              </w:rPr>
              <w:t>：人民币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壹</w:t>
            </w:r>
            <w:r>
              <w:rPr>
                <w:rFonts w:hint="eastAsia" w:ascii="宋体" w:hAnsi="宋体"/>
                <w:color w:val="auto"/>
                <w:sz w:val="24"/>
                <w:highlight w:val="none"/>
                <w:u w:val="single"/>
              </w:rPr>
              <w:t xml:space="preserve"> </w:t>
            </w:r>
            <w:r>
              <w:rPr>
                <w:rFonts w:hint="eastAsia" w:ascii="宋体" w:hAnsi="宋体"/>
                <w:color w:val="auto"/>
                <w:sz w:val="24"/>
                <w:highlight w:val="none"/>
              </w:rPr>
              <w:t>万元整（中标公示期满后7天内交清）</w:t>
            </w:r>
            <w:r>
              <w:rPr>
                <w:rFonts w:hint="eastAsia" w:ascii="宋体" w:hAnsi="宋体"/>
                <w:color w:val="auto"/>
                <w:sz w:val="24"/>
                <w:highlight w:val="none"/>
                <w:lang w:eastAsia="zh-CN"/>
              </w:rPr>
              <w:t>，</w:t>
            </w:r>
            <w:r>
              <w:rPr>
                <w:rFonts w:hint="eastAsia" w:ascii="宋体" w:hAnsi="宋体"/>
                <w:color w:val="auto"/>
                <w:sz w:val="24"/>
                <w:highlight w:val="none"/>
              </w:rPr>
              <w:t>履约保证金在项目年度</w:t>
            </w:r>
            <w:r>
              <w:rPr>
                <w:rFonts w:hint="eastAsia" w:ascii="宋体" w:hAnsi="宋体"/>
                <w:color w:val="auto"/>
                <w:sz w:val="24"/>
                <w:highlight w:val="none"/>
                <w:lang w:eastAsia="zh-CN"/>
              </w:rPr>
              <w:t>标底审计</w:t>
            </w:r>
            <w:r>
              <w:rPr>
                <w:rFonts w:hint="eastAsia" w:ascii="宋体" w:hAnsi="宋体"/>
                <w:color w:val="auto"/>
                <w:sz w:val="24"/>
                <w:highlight w:val="none"/>
              </w:rPr>
              <w:t>结束后7日内退还给中标人（无息）</w:t>
            </w:r>
            <w:r>
              <w:rPr>
                <w:rFonts w:hint="eastAsia" w:ascii="宋体" w:hAnsi="宋体"/>
                <w:color w:val="auto"/>
                <w:sz w:val="24"/>
                <w:highlight w:val="none"/>
                <w:lang w:eastAsia="zh-CN"/>
              </w:rPr>
              <w:t>。</w:t>
            </w:r>
          </w:p>
          <w:p w14:paraId="7BC78E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收款单位：诸暨市姚江镇人民政府 </w:t>
            </w:r>
          </w:p>
          <w:p w14:paraId="09D1F1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开户银行：诸暨市农商银行江藻支行 </w:t>
            </w:r>
          </w:p>
          <w:p w14:paraId="122A3E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银行账号：201000224761866 </w:t>
            </w:r>
          </w:p>
        </w:tc>
      </w:tr>
      <w:tr w14:paraId="78BC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57" w:type="dxa"/>
            <w:noWrap w:val="0"/>
            <w:vAlign w:val="center"/>
          </w:tcPr>
          <w:p w14:paraId="7EE4E1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882" w:type="dxa"/>
            <w:gridSpan w:val="2"/>
            <w:noWrap w:val="0"/>
            <w:vAlign w:val="center"/>
          </w:tcPr>
          <w:p w14:paraId="1297ED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1、时间要求：要求中标单位在招标人提供完整的资料后10天内完成单只项目的标底审计工作。</w:t>
            </w:r>
          </w:p>
          <w:p w14:paraId="5D3A43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2、合同履约保证金在合同履行结束后</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日内退还给中标人（无息）。</w:t>
            </w:r>
          </w:p>
          <w:p w14:paraId="707F43E4">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3、审计单位应保质按时完成审计工作，否则解除合同并没收履约保证金，并在一年内不得在本单位进行任何代理及审计业务。</w:t>
            </w:r>
          </w:p>
        </w:tc>
      </w:tr>
    </w:tbl>
    <w:p w14:paraId="5731EA5B">
      <w:pPr>
        <w:rPr>
          <w:rFonts w:hint="eastAsia" w:ascii="宋体" w:hAnsi="宋体" w:eastAsia="宋体" w:cs="宋体"/>
          <w:color w:val="auto"/>
          <w:highlight w:val="none"/>
        </w:rPr>
      </w:pPr>
    </w:p>
    <w:p w14:paraId="5F8318A7">
      <w:pPr>
        <w:numPr>
          <w:ilvl w:val="0"/>
          <w:numId w:val="0"/>
        </w:numPr>
        <w:jc w:val="center"/>
        <w:rPr>
          <w:rFonts w:hint="eastAsia" w:ascii="宋体" w:hAnsi="宋体" w:eastAsia="宋体" w:cs="宋体"/>
          <w:color w:val="auto"/>
          <w:highlight w:val="none"/>
        </w:rPr>
      </w:pPr>
      <w:r>
        <w:rPr>
          <w:rFonts w:hint="eastAsia" w:ascii="宋体" w:hAnsi="宋体" w:eastAsia="宋体" w:cs="宋体"/>
          <w:color w:val="auto"/>
          <w:sz w:val="36"/>
          <w:highlight w:val="none"/>
          <w:lang w:val="en-US" w:eastAsia="zh-CN"/>
        </w:rPr>
        <w:t>二、</w:t>
      </w:r>
      <w:r>
        <w:rPr>
          <w:rFonts w:hint="eastAsia" w:ascii="宋体" w:hAnsi="宋体" w:eastAsia="宋体" w:cs="宋体"/>
          <w:color w:val="auto"/>
          <w:sz w:val="36"/>
          <w:highlight w:val="none"/>
        </w:rPr>
        <w:t>日程安排表</w:t>
      </w:r>
    </w:p>
    <w:tbl>
      <w:tblPr>
        <w:tblStyle w:val="15"/>
        <w:tblpPr w:leftFromText="180" w:rightFromText="180" w:vertAnchor="text" w:horzAnchor="margin" w:tblpY="114"/>
        <w:tblW w:w="95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1"/>
        <w:gridCol w:w="3747"/>
        <w:gridCol w:w="2140"/>
        <w:gridCol w:w="1660"/>
      </w:tblGrid>
      <w:tr w14:paraId="2F915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011"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087FF757">
            <w:pPr>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安排</w:t>
            </w:r>
          </w:p>
          <w:p w14:paraId="4E215E0E">
            <w:pPr>
              <w:spacing w:line="320" w:lineRule="exact"/>
              <w:rPr>
                <w:rFonts w:hint="eastAsia" w:ascii="宋体" w:hAnsi="宋体" w:eastAsia="宋体" w:cs="宋体"/>
                <w:color w:val="auto"/>
                <w:sz w:val="28"/>
                <w:szCs w:val="28"/>
                <w:highlight w:val="none"/>
              </w:rPr>
            </w:pPr>
            <w:r>
              <w:rPr>
                <w:rFonts w:hint="eastAsia" w:ascii="宋体" w:hAnsi="宋体" w:eastAsia="宋体" w:cs="宋体"/>
                <w:color w:val="auto"/>
                <w:sz w:val="22"/>
                <w:szCs w:val="22"/>
                <w:highlight w:val="none"/>
              </w:rPr>
              <w:t>程序</w:t>
            </w:r>
          </w:p>
        </w:tc>
        <w:tc>
          <w:tcPr>
            <w:tcW w:w="3747" w:type="dxa"/>
            <w:tcBorders>
              <w:top w:val="single" w:color="auto" w:sz="4" w:space="0"/>
              <w:left w:val="single" w:color="auto" w:sz="4" w:space="0"/>
              <w:bottom w:val="single" w:color="auto" w:sz="4" w:space="0"/>
              <w:right w:val="single" w:color="auto" w:sz="4" w:space="0"/>
            </w:tcBorders>
            <w:noWrap w:val="0"/>
            <w:vAlign w:val="center"/>
          </w:tcPr>
          <w:p w14:paraId="2DCB731E">
            <w:pPr>
              <w:spacing w:line="3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2"/>
                <w:highlight w:val="none"/>
              </w:rPr>
              <w:t>时间</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4FAF0FC5">
            <w:pPr>
              <w:spacing w:line="3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2"/>
                <w:highlight w:val="none"/>
              </w:rPr>
              <w:t>地点</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1120A44B">
            <w:pPr>
              <w:spacing w:line="3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2"/>
                <w:szCs w:val="22"/>
                <w:highlight w:val="none"/>
              </w:rPr>
              <w:t>备注</w:t>
            </w:r>
          </w:p>
        </w:tc>
      </w:tr>
      <w:tr w14:paraId="638CB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2011" w:type="dxa"/>
            <w:tcBorders>
              <w:top w:val="single" w:color="auto" w:sz="4" w:space="0"/>
              <w:left w:val="single" w:color="auto" w:sz="4" w:space="0"/>
              <w:bottom w:val="single" w:color="auto" w:sz="4" w:space="0"/>
              <w:right w:val="single" w:color="auto" w:sz="4" w:space="0"/>
            </w:tcBorders>
            <w:noWrap w:val="0"/>
            <w:vAlign w:val="center"/>
          </w:tcPr>
          <w:p w14:paraId="5CA9FE7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信息发布</w:t>
            </w:r>
          </w:p>
        </w:tc>
        <w:tc>
          <w:tcPr>
            <w:tcW w:w="3747" w:type="dxa"/>
            <w:tcBorders>
              <w:top w:val="single" w:color="auto" w:sz="4" w:space="0"/>
              <w:left w:val="single" w:color="auto" w:sz="4" w:space="0"/>
              <w:bottom w:val="single" w:color="auto" w:sz="4" w:space="0"/>
              <w:right w:val="single" w:color="auto" w:sz="4" w:space="0"/>
            </w:tcBorders>
            <w:noWrap w:val="0"/>
            <w:vAlign w:val="center"/>
          </w:tcPr>
          <w:p w14:paraId="407E0F50">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31BE8EB7">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诸暨市公共资源交易网</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CD61789">
            <w:pPr>
              <w:spacing w:line="360" w:lineRule="auto"/>
              <w:rPr>
                <w:rFonts w:hint="eastAsia" w:ascii="宋体" w:hAnsi="宋体" w:eastAsia="宋体" w:cs="宋体"/>
                <w:color w:val="auto"/>
                <w:sz w:val="24"/>
                <w:szCs w:val="24"/>
                <w:highlight w:val="none"/>
              </w:rPr>
            </w:pPr>
          </w:p>
        </w:tc>
      </w:tr>
      <w:tr w14:paraId="1C477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2" w:hRule="atLeast"/>
        </w:trPr>
        <w:tc>
          <w:tcPr>
            <w:tcW w:w="2011" w:type="dxa"/>
            <w:tcBorders>
              <w:top w:val="single" w:color="auto" w:sz="4" w:space="0"/>
              <w:left w:val="single" w:color="auto" w:sz="4" w:space="0"/>
              <w:bottom w:val="single" w:color="auto" w:sz="4" w:space="0"/>
              <w:right w:val="single" w:color="auto" w:sz="4" w:space="0"/>
            </w:tcBorders>
            <w:noWrap w:val="0"/>
            <w:vAlign w:val="center"/>
          </w:tcPr>
          <w:p w14:paraId="34354522">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tc>
        <w:tc>
          <w:tcPr>
            <w:tcW w:w="3747" w:type="dxa"/>
            <w:tcBorders>
              <w:top w:val="single" w:color="auto" w:sz="4" w:space="0"/>
              <w:left w:val="single" w:color="auto" w:sz="4" w:space="0"/>
              <w:bottom w:val="single" w:color="auto" w:sz="4" w:space="0"/>
              <w:right w:val="single" w:color="auto" w:sz="4" w:space="0"/>
            </w:tcBorders>
            <w:noWrap w:val="0"/>
            <w:vAlign w:val="center"/>
          </w:tcPr>
          <w:p w14:paraId="72BC56F0">
            <w:pPr>
              <w:spacing w:line="320" w:lineRule="exact"/>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0F8F86F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诸暨市公共资源交易网自行下载</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7AB9094">
            <w:pPr>
              <w:spacing w:line="360" w:lineRule="auto"/>
              <w:rPr>
                <w:rFonts w:hint="eastAsia" w:ascii="宋体" w:hAnsi="宋体" w:eastAsia="宋体" w:cs="宋体"/>
                <w:color w:val="auto"/>
                <w:sz w:val="24"/>
                <w:szCs w:val="24"/>
                <w:highlight w:val="none"/>
              </w:rPr>
            </w:pPr>
          </w:p>
        </w:tc>
      </w:tr>
      <w:tr w14:paraId="2F617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2" w:hRule="atLeast"/>
        </w:trPr>
        <w:tc>
          <w:tcPr>
            <w:tcW w:w="2011" w:type="dxa"/>
            <w:tcBorders>
              <w:top w:val="single" w:color="auto" w:sz="4" w:space="0"/>
              <w:left w:val="single" w:color="auto" w:sz="4" w:space="0"/>
              <w:bottom w:val="single" w:color="auto" w:sz="4" w:space="0"/>
              <w:right w:val="single" w:color="auto" w:sz="4" w:space="0"/>
            </w:tcBorders>
            <w:noWrap w:val="0"/>
            <w:vAlign w:val="center"/>
          </w:tcPr>
          <w:p w14:paraId="4DC54204">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w:t>
            </w:r>
          </w:p>
          <w:p w14:paraId="722DFDF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p>
        </w:tc>
        <w:tc>
          <w:tcPr>
            <w:tcW w:w="3747" w:type="dxa"/>
            <w:tcBorders>
              <w:top w:val="single" w:color="auto" w:sz="4" w:space="0"/>
              <w:left w:val="single" w:color="auto" w:sz="4" w:space="0"/>
              <w:bottom w:val="single" w:color="auto" w:sz="4" w:space="0"/>
              <w:right w:val="single" w:color="auto" w:sz="4" w:space="0"/>
            </w:tcBorders>
            <w:noWrap w:val="0"/>
            <w:vAlign w:val="center"/>
          </w:tcPr>
          <w:p w14:paraId="10DE8CC8">
            <w:pPr>
              <w:spacing w:line="320" w:lineRule="exact"/>
              <w:jc w:val="center"/>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:00时止  </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20594338">
            <w:pPr>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如有疑问请以书面形式并加盖单位公章</w:t>
            </w:r>
            <w:r>
              <w:rPr>
                <w:rFonts w:hint="eastAsia" w:ascii="宋体" w:hAnsi="宋体" w:eastAsia="宋体" w:cs="宋体"/>
                <w:color w:val="auto"/>
                <w:sz w:val="24"/>
                <w:szCs w:val="24"/>
                <w:highlight w:val="none"/>
                <w:lang w:eastAsia="zh-CN"/>
              </w:rPr>
              <w:t>送到</w:t>
            </w:r>
            <w:r>
              <w:rPr>
                <w:rFonts w:hint="eastAsia" w:ascii="宋体" w:hAnsi="宋体" w:cs="宋体"/>
                <w:color w:val="auto"/>
                <w:sz w:val="24"/>
                <w:szCs w:val="24"/>
                <w:highlight w:val="none"/>
                <w:lang w:eastAsia="zh-CN"/>
              </w:rPr>
              <w:t>姚江镇交易办</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28C4796">
            <w:pPr>
              <w:spacing w:line="320" w:lineRule="exact"/>
              <w:jc w:val="center"/>
              <w:rPr>
                <w:rFonts w:hint="eastAsia" w:ascii="宋体" w:hAnsi="宋体" w:eastAsia="宋体" w:cs="宋体"/>
                <w:color w:val="auto"/>
                <w:sz w:val="24"/>
                <w:szCs w:val="24"/>
                <w:highlight w:val="none"/>
              </w:rPr>
            </w:pPr>
          </w:p>
        </w:tc>
      </w:tr>
      <w:tr w14:paraId="1116C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3" w:hRule="atLeast"/>
        </w:trPr>
        <w:tc>
          <w:tcPr>
            <w:tcW w:w="2011" w:type="dxa"/>
            <w:tcBorders>
              <w:top w:val="single" w:color="auto" w:sz="4" w:space="0"/>
              <w:left w:val="single" w:color="auto" w:sz="4" w:space="0"/>
              <w:bottom w:val="single" w:color="auto" w:sz="4" w:space="0"/>
              <w:right w:val="single" w:color="auto" w:sz="4" w:space="0"/>
            </w:tcBorders>
            <w:noWrap w:val="0"/>
            <w:vAlign w:val="center"/>
          </w:tcPr>
          <w:p w14:paraId="739E857B">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w:t>
            </w:r>
          </w:p>
          <w:p w14:paraId="2835A3AA">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3747" w:type="dxa"/>
            <w:tcBorders>
              <w:top w:val="single" w:color="auto" w:sz="4" w:space="0"/>
              <w:left w:val="single" w:color="auto" w:sz="4" w:space="0"/>
              <w:bottom w:val="single" w:color="auto" w:sz="4" w:space="0"/>
              <w:right w:val="single" w:color="auto" w:sz="4" w:space="0"/>
            </w:tcBorders>
            <w:noWrap w:val="0"/>
            <w:vAlign w:val="center"/>
          </w:tcPr>
          <w:p w14:paraId="3095FCF0">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14:30</w:t>
            </w:r>
            <w:r>
              <w:rPr>
                <w:rFonts w:hint="eastAsia" w:ascii="宋体" w:hAnsi="宋体" w:eastAsia="宋体" w:cs="宋体"/>
                <w:color w:val="auto"/>
                <w:sz w:val="24"/>
                <w:szCs w:val="24"/>
                <w:highlight w:val="none"/>
              </w:rPr>
              <w:t>时止</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611942F6">
            <w:pPr>
              <w:pStyle w:val="5"/>
              <w:spacing w:line="440" w:lineRule="exact"/>
              <w:jc w:val="both"/>
              <w:rPr>
                <w:rFonts w:hint="eastAsia" w:ascii="宋体" w:hAnsi="宋体" w:eastAsia="宋体" w:cs="宋体"/>
                <w:color w:val="auto"/>
                <w:kern w:val="2"/>
                <w:position w:val="0"/>
                <w:sz w:val="24"/>
                <w:szCs w:val="24"/>
                <w:highlight w:val="none"/>
                <w:lang w:val="en-US" w:eastAsia="zh-CN" w:bidi="ar-SA"/>
              </w:rPr>
            </w:pPr>
            <w:r>
              <w:rPr>
                <w:rFonts w:hint="eastAsia" w:ascii="宋体" w:hAnsi="宋体" w:eastAsia="宋体" w:cs="宋体"/>
                <w:color w:val="auto"/>
                <w:kern w:val="2"/>
                <w:position w:val="0"/>
                <w:sz w:val="24"/>
                <w:szCs w:val="24"/>
                <w:highlight w:val="none"/>
                <w:lang w:val="en-US" w:eastAsia="zh-CN" w:bidi="ar-SA"/>
              </w:rPr>
              <w:t>诸暨市姚江镇人民政府（学院路200号）3楼开标室</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7A70E825">
            <w:pPr>
              <w:pStyle w:val="13"/>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现场递交，逾时视为弃权</w:t>
            </w:r>
          </w:p>
        </w:tc>
      </w:tr>
      <w:tr w14:paraId="67C21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5" w:hRule="atLeast"/>
        </w:trPr>
        <w:tc>
          <w:tcPr>
            <w:tcW w:w="2011" w:type="dxa"/>
            <w:tcBorders>
              <w:top w:val="single" w:color="auto" w:sz="4" w:space="0"/>
              <w:left w:val="single" w:color="auto" w:sz="4" w:space="0"/>
              <w:bottom w:val="single" w:color="auto" w:sz="4" w:space="0"/>
              <w:right w:val="single" w:color="auto" w:sz="4" w:space="0"/>
            </w:tcBorders>
            <w:noWrap w:val="0"/>
            <w:vAlign w:val="center"/>
          </w:tcPr>
          <w:p w14:paraId="29A950C0">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w:t>
            </w:r>
          </w:p>
        </w:tc>
        <w:tc>
          <w:tcPr>
            <w:tcW w:w="3747" w:type="dxa"/>
            <w:tcBorders>
              <w:top w:val="single" w:color="auto" w:sz="4" w:space="0"/>
              <w:left w:val="single" w:color="auto" w:sz="4" w:space="0"/>
              <w:bottom w:val="single" w:color="auto" w:sz="4" w:space="0"/>
              <w:right w:val="single" w:color="auto" w:sz="4" w:space="0"/>
            </w:tcBorders>
            <w:noWrap w:val="0"/>
            <w:vAlign w:val="center"/>
          </w:tcPr>
          <w:p w14:paraId="753E2D08">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14:30</w:t>
            </w:r>
            <w:r>
              <w:rPr>
                <w:rFonts w:hint="eastAsia" w:ascii="宋体" w:hAnsi="宋体" w:eastAsia="宋体" w:cs="宋体"/>
                <w:color w:val="auto"/>
                <w:sz w:val="24"/>
                <w:szCs w:val="24"/>
                <w:highlight w:val="none"/>
              </w:rPr>
              <w:t>时</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72F393A5">
            <w:pPr>
              <w:pStyle w:val="5"/>
              <w:spacing w:line="440" w:lineRule="exact"/>
              <w:jc w:val="both"/>
              <w:rPr>
                <w:rFonts w:hint="eastAsia" w:ascii="宋体" w:hAnsi="宋体" w:eastAsia="宋体" w:cs="宋体"/>
                <w:color w:val="auto"/>
                <w:kern w:val="2"/>
                <w:position w:val="0"/>
                <w:sz w:val="24"/>
                <w:szCs w:val="24"/>
                <w:highlight w:val="none"/>
                <w:lang w:val="en-US" w:eastAsia="zh-CN" w:bidi="ar-SA"/>
              </w:rPr>
            </w:pPr>
            <w:r>
              <w:rPr>
                <w:rFonts w:hint="eastAsia" w:ascii="宋体" w:hAnsi="宋体" w:eastAsia="宋体" w:cs="宋体"/>
                <w:color w:val="auto"/>
                <w:kern w:val="2"/>
                <w:position w:val="0"/>
                <w:sz w:val="24"/>
                <w:szCs w:val="24"/>
                <w:highlight w:val="none"/>
                <w:lang w:val="en-US" w:eastAsia="zh-CN" w:bidi="ar-SA"/>
              </w:rPr>
              <w:t>诸暨市姚江镇人民政府（学院路200号）3楼开标室</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0E09D03B">
            <w:pPr>
              <w:spacing w:line="320" w:lineRule="exact"/>
              <w:jc w:val="center"/>
              <w:rPr>
                <w:rFonts w:hint="eastAsia" w:ascii="宋体" w:hAnsi="宋体" w:eastAsia="宋体" w:cs="宋体"/>
                <w:color w:val="auto"/>
                <w:sz w:val="24"/>
                <w:szCs w:val="24"/>
                <w:highlight w:val="none"/>
              </w:rPr>
            </w:pPr>
          </w:p>
        </w:tc>
      </w:tr>
    </w:tbl>
    <w:p w14:paraId="6623AB75">
      <w:pPr>
        <w:jc w:val="center"/>
        <w:rPr>
          <w:rFonts w:hint="eastAsia" w:ascii="宋体" w:hAnsi="宋体" w:eastAsia="宋体" w:cs="宋体"/>
          <w:color w:val="auto"/>
          <w:sz w:val="4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44"/>
          <w:highlight w:val="none"/>
        </w:rPr>
        <w:t>第三章　投标须知</w:t>
      </w:r>
    </w:p>
    <w:p w14:paraId="27D2B77A">
      <w:pPr>
        <w:spacing w:line="440" w:lineRule="exact"/>
        <w:rPr>
          <w:rFonts w:hint="eastAsia" w:ascii="宋体" w:hAnsi="宋体" w:eastAsia="宋体" w:cs="宋体"/>
          <w:b/>
          <w:bCs/>
          <w:color w:val="auto"/>
          <w:sz w:val="44"/>
          <w:highlight w:val="none"/>
        </w:rPr>
      </w:pPr>
    </w:p>
    <w:p w14:paraId="03CAF29A">
      <w:pPr>
        <w:spacing w:line="420" w:lineRule="exact"/>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一、总则</w:t>
      </w:r>
    </w:p>
    <w:p w14:paraId="769B6F9F">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1、项目名称：</w:t>
      </w:r>
      <w:r>
        <w:rPr>
          <w:rFonts w:hint="eastAsia" w:ascii="宋体" w:hAnsi="宋体" w:cs="宋体"/>
          <w:bCs/>
          <w:color w:val="auto"/>
          <w:sz w:val="24"/>
          <w:highlight w:val="none"/>
          <w:lang w:eastAsia="zh-CN"/>
        </w:rPr>
        <w:t>诸暨市姚江镇2025年度建设工程标底审计机构招标</w:t>
      </w:r>
    </w:p>
    <w:p w14:paraId="1B31B98B">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2、招 标 人：</w:t>
      </w:r>
      <w:r>
        <w:rPr>
          <w:rFonts w:hint="eastAsia" w:ascii="宋体" w:hAnsi="宋体" w:eastAsia="宋体" w:cs="宋体"/>
          <w:color w:val="auto"/>
          <w:sz w:val="24"/>
          <w:highlight w:val="none"/>
          <w:lang w:eastAsia="zh-CN"/>
        </w:rPr>
        <w:t>诸暨市</w:t>
      </w:r>
      <w:r>
        <w:rPr>
          <w:rFonts w:hint="eastAsia" w:ascii="宋体" w:hAnsi="宋体" w:cs="宋体"/>
          <w:color w:val="auto"/>
          <w:sz w:val="24"/>
          <w:highlight w:val="none"/>
          <w:lang w:eastAsia="zh-CN"/>
        </w:rPr>
        <w:t>姚江</w:t>
      </w:r>
      <w:r>
        <w:rPr>
          <w:rFonts w:hint="eastAsia" w:ascii="宋体" w:hAnsi="宋体" w:eastAsia="宋体" w:cs="宋体"/>
          <w:color w:val="auto"/>
          <w:sz w:val="24"/>
          <w:highlight w:val="none"/>
          <w:lang w:eastAsia="zh-CN"/>
        </w:rPr>
        <w:t>镇人民政府</w:t>
      </w:r>
    </w:p>
    <w:p w14:paraId="5F1BF945">
      <w:pPr>
        <w:pStyle w:val="5"/>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3、代理范围：</w:t>
      </w:r>
      <w:r>
        <w:rPr>
          <w:rFonts w:hint="eastAsia" w:hAnsi="宋体" w:cs="宋体"/>
          <w:bCs/>
          <w:color w:val="auto"/>
          <w:highlight w:val="none"/>
          <w:lang w:val="en-US" w:eastAsia="zh-CN"/>
        </w:rPr>
        <w:t>2025</w:t>
      </w:r>
      <w:r>
        <w:rPr>
          <w:rFonts w:hint="eastAsia" w:ascii="宋体" w:hAnsi="宋体" w:eastAsia="宋体" w:cs="宋体"/>
          <w:bCs/>
          <w:color w:val="auto"/>
          <w:highlight w:val="none"/>
        </w:rPr>
        <w:t>年度工程预算造价400万元以内建设工程</w:t>
      </w:r>
      <w:r>
        <w:rPr>
          <w:rFonts w:hint="eastAsia" w:ascii="宋体" w:hAnsi="宋体" w:eastAsia="宋体" w:cs="宋体"/>
          <w:color w:val="auto"/>
          <w:highlight w:val="none"/>
        </w:rPr>
        <w:t>标底审计</w:t>
      </w:r>
      <w:r>
        <w:rPr>
          <w:rFonts w:hint="eastAsia" w:hAnsi="宋体" w:cs="宋体"/>
          <w:color w:val="auto"/>
          <w:highlight w:val="none"/>
          <w:lang w:eastAsia="zh-CN"/>
        </w:rPr>
        <w:t>工作</w:t>
      </w:r>
    </w:p>
    <w:p w14:paraId="590D41D6">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4、招标方式：公开招标</w:t>
      </w:r>
    </w:p>
    <w:p w14:paraId="4A63FD6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5、招标家数：</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家</w:t>
      </w:r>
    </w:p>
    <w:p w14:paraId="17E8EAE3">
      <w:pPr>
        <w:keepNext w:val="0"/>
        <w:keepLines w:val="0"/>
        <w:pageBreakBefore w:val="0"/>
        <w:widowControl w:val="0"/>
        <w:kinsoku/>
        <w:wordWrap/>
        <w:overflowPunct/>
        <w:topLinePunct w:val="0"/>
        <w:autoSpaceDE/>
        <w:autoSpaceDN/>
        <w:bidi w:val="0"/>
        <w:adjustRightInd/>
        <w:snapToGrid/>
        <w:spacing w:line="420" w:lineRule="exact"/>
        <w:ind w:left="599" w:leftChars="114" w:hanging="360" w:hanging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6、时间要求：要求中标单位在招标人提供完整的资料后10天内完成单只项目的标底</w:t>
      </w:r>
    </w:p>
    <w:p w14:paraId="10B67F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审计工作。</w:t>
      </w:r>
    </w:p>
    <w:p w14:paraId="2A01BEEE">
      <w:pPr>
        <w:spacing w:line="4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7、合同履约保证金在合同履行结束后</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日内退还给中标人（无息）。</w:t>
      </w:r>
    </w:p>
    <w:p w14:paraId="4F77B170">
      <w:pPr>
        <w:spacing w:line="420" w:lineRule="exact"/>
        <w:ind w:left="599" w:leftChars="114"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8、审计单位应保质按时完成审计工作，否则解除合同并没收履约保证金，并在一年</w:t>
      </w:r>
    </w:p>
    <w:p w14:paraId="1BBB592A">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内不得在本单位进行任何代理及审计业务。</w:t>
      </w:r>
    </w:p>
    <w:p w14:paraId="25297B56">
      <w:pPr>
        <w:spacing w:line="360" w:lineRule="auto"/>
        <w:ind w:firstLine="480" w:firstLineChars="200"/>
        <w:rPr>
          <w:rFonts w:hint="eastAsia" w:ascii="宋体" w:hAnsi="宋体" w:eastAsia="宋体" w:cs="宋体"/>
          <w:color w:val="auto"/>
          <w:sz w:val="24"/>
          <w:szCs w:val="28"/>
          <w:highlight w:val="none"/>
        </w:rPr>
      </w:pPr>
    </w:p>
    <w:p w14:paraId="4E468DD5">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二、招标文件</w:t>
      </w:r>
    </w:p>
    <w:p w14:paraId="5F7EF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招标文件由招标公告、招标日程安排表、投标人须知、投标文件内容及附件等组成。</w:t>
      </w:r>
    </w:p>
    <w:p w14:paraId="1B52AE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投标人应认真阅读招标文件中的所有内容。如果投标函实质上不响应招标文件要求，其投标函将被招标人拒绝。</w:t>
      </w:r>
    </w:p>
    <w:p w14:paraId="5215E89E">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三、投标函</w:t>
      </w:r>
    </w:p>
    <w:p w14:paraId="29C2F62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 投标函</w:t>
      </w:r>
    </w:p>
    <w:p w14:paraId="2CB2B8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投标函应按招标文件规定的格式填写并提交。</w:t>
      </w:r>
    </w:p>
    <w:p w14:paraId="14DABE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投标保证金</w:t>
      </w:r>
    </w:p>
    <w:p w14:paraId="01DE81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1、投标人须按本招标文件前附表中的有关规定及时提交投标保证金，此保证金是投标函的组成部分。</w:t>
      </w:r>
    </w:p>
    <w:p w14:paraId="3A34A0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2、对于未能按要求提交投标保证金的投标人，招标人将其视为不响应投标而予以拒绝。</w:t>
      </w:r>
    </w:p>
    <w:p w14:paraId="34A308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3、未中标的投标人的投标保证金应在确定中标人后5个工作日内退还（无息）。</w:t>
      </w:r>
    </w:p>
    <w:p w14:paraId="2CC1C0BC">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、投标人有下列情形之一的，其投标保证金将不予退还：</w:t>
      </w:r>
    </w:p>
    <w:p w14:paraId="7BE699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①在投标有效期内撤回其投标函的；</w:t>
      </w:r>
    </w:p>
    <w:p w14:paraId="2915A4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②中标人无正当理由放弃中标的；</w:t>
      </w:r>
    </w:p>
    <w:p w14:paraId="21D5DF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③中标人未能在规定期限内签订合同的；</w:t>
      </w:r>
    </w:p>
    <w:p w14:paraId="472AAF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④投标人存在弄虚作假或串通投标等违规行为的。</w:t>
      </w:r>
    </w:p>
    <w:p w14:paraId="375C932C">
      <w:pPr>
        <w:spacing w:before="156" w:beforeLines="50" w:after="156" w:afterLines="50" w:line="360" w:lineRule="auto"/>
        <w:ind w:firstLine="284"/>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四、</w:t>
      </w:r>
      <w:bookmarkStart w:id="8" w:name="_Toc23803"/>
      <w:bookmarkStart w:id="9" w:name="_Toc14147"/>
      <w:bookmarkStart w:id="10" w:name="_Toc6082"/>
      <w:bookmarkStart w:id="11" w:name="_Toc15431"/>
      <w:bookmarkStart w:id="12" w:name="_Toc16230"/>
      <w:r>
        <w:rPr>
          <w:rFonts w:hint="eastAsia" w:ascii="宋体" w:hAnsi="宋体" w:eastAsia="宋体" w:cs="宋体"/>
          <w:b/>
          <w:bCs/>
          <w:color w:val="auto"/>
          <w:sz w:val="32"/>
          <w:highlight w:val="none"/>
        </w:rPr>
        <w:t>投标文件的编制和提交</w:t>
      </w:r>
    </w:p>
    <w:p w14:paraId="223F4CB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（一）投标文件的密封和标记</w:t>
      </w:r>
      <w:bookmarkEnd w:id="8"/>
      <w:bookmarkEnd w:id="9"/>
      <w:bookmarkEnd w:id="10"/>
      <w:bookmarkEnd w:id="11"/>
      <w:bookmarkEnd w:id="12"/>
    </w:p>
    <w:p w14:paraId="3D97E8C0">
      <w:pPr>
        <w:pStyle w:val="12"/>
        <w:spacing w:line="360" w:lineRule="auto"/>
        <w:ind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1、投标人应将投标文件封装在A4纸大小的标函袋里，不密封的投标文件无效。</w:t>
      </w:r>
    </w:p>
    <w:p w14:paraId="1B9C2FC6">
      <w:pPr>
        <w:pStyle w:val="12"/>
        <w:spacing w:line="360" w:lineRule="auto"/>
        <w:ind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2、在标函袋封面应标明：</w:t>
      </w:r>
    </w:p>
    <w:p w14:paraId="76796E6A">
      <w:pPr>
        <w:pStyle w:val="12"/>
        <w:spacing w:line="360" w:lineRule="auto"/>
        <w:ind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（1）工程名称：</w:t>
      </w:r>
    </w:p>
    <w:p w14:paraId="39F698FD">
      <w:pPr>
        <w:pStyle w:val="12"/>
        <w:spacing w:line="360" w:lineRule="auto"/>
        <w:ind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（2）招标人的名称：</w:t>
      </w:r>
    </w:p>
    <w:p w14:paraId="51DDA933">
      <w:pPr>
        <w:pStyle w:val="12"/>
        <w:spacing w:line="360" w:lineRule="auto"/>
        <w:ind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（3）投标人的名称：</w:t>
      </w:r>
    </w:p>
    <w:p w14:paraId="57DD0D5F">
      <w:pPr>
        <w:pStyle w:val="12"/>
        <w:spacing w:line="360" w:lineRule="auto"/>
        <w:ind w:leftChars="1"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3、投标文件的标函袋的封口处应加盖投标人印章及经法定代表人或其委托代理人签字或盖章。</w:t>
      </w:r>
      <w:bookmarkStart w:id="13" w:name="_Toc11095"/>
      <w:bookmarkStart w:id="14" w:name="_Toc27946"/>
      <w:bookmarkStart w:id="15" w:name="_Toc4846"/>
      <w:bookmarkStart w:id="16" w:name="_Toc4109"/>
      <w:bookmarkStart w:id="17" w:name="_Toc1211"/>
    </w:p>
    <w:p w14:paraId="435F39E9">
      <w:pPr>
        <w:pStyle w:val="12"/>
        <w:spacing w:line="360" w:lineRule="auto"/>
        <w:ind w:leftChars="1" w:firstLine="482" w:firstLineChars="200"/>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（二）投标文件的递交</w:t>
      </w:r>
      <w:bookmarkEnd w:id="13"/>
      <w:bookmarkEnd w:id="14"/>
      <w:bookmarkEnd w:id="15"/>
      <w:bookmarkEnd w:id="16"/>
      <w:bookmarkEnd w:id="17"/>
    </w:p>
    <w:p w14:paraId="21022D4F">
      <w:pPr>
        <w:pStyle w:val="12"/>
        <w:spacing w:line="360" w:lineRule="auto"/>
        <w:ind w:firstLine="559" w:firstLineChars="233"/>
        <w:rPr>
          <w:rFonts w:hint="eastAsia" w:ascii="宋体" w:hAnsi="宋体" w:eastAsia="宋体" w:cs="宋体"/>
          <w:color w:val="auto"/>
          <w:highlight w:val="none"/>
        </w:rPr>
      </w:pPr>
      <w:r>
        <w:rPr>
          <w:rFonts w:hint="eastAsia" w:ascii="宋体" w:hAnsi="宋体" w:eastAsia="宋体" w:cs="宋体"/>
          <w:color w:val="auto"/>
          <w:highlight w:val="none"/>
        </w:rPr>
        <w:t>投标人应按投标人须知前附表（二）日程安排表所规定的地点并在投标截止时间前将投标文件送达给招标人。</w:t>
      </w:r>
      <w:bookmarkStart w:id="18" w:name="_Toc6038"/>
      <w:bookmarkStart w:id="19" w:name="_Toc13954"/>
      <w:bookmarkStart w:id="20" w:name="_Toc9737"/>
      <w:bookmarkStart w:id="21" w:name="_Toc5648"/>
      <w:bookmarkStart w:id="22" w:name="_Toc18405"/>
    </w:p>
    <w:p w14:paraId="54F8CCF2">
      <w:pPr>
        <w:pStyle w:val="12"/>
        <w:spacing w:line="360" w:lineRule="auto"/>
        <w:ind w:leftChars="1" w:firstLine="482" w:firstLineChars="200"/>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（三）投标文件的修改与撤回</w:t>
      </w:r>
      <w:bookmarkEnd w:id="18"/>
      <w:bookmarkEnd w:id="19"/>
      <w:bookmarkEnd w:id="20"/>
      <w:bookmarkEnd w:id="21"/>
      <w:bookmarkEnd w:id="22"/>
    </w:p>
    <w:p w14:paraId="572ECE6D">
      <w:pPr>
        <w:pStyle w:val="1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1、投标人在递交投标文件以后，在规定的投标截止时间之前，可以书面形式补充修改或撤回已递交的投标文件，并通知招标人。补充、修改的内容为投标文件的组成部分。</w:t>
      </w:r>
    </w:p>
    <w:p w14:paraId="4180511C">
      <w:pPr>
        <w:pStyle w:val="1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2、投标人的补充、修改或撤回通知，应按投标人须知有关规定密封、标记和递交并在投标文件标函袋上清楚标明“补充修改”或“撤回”字样。</w:t>
      </w:r>
    </w:p>
    <w:p w14:paraId="7FF982D8">
      <w:pPr>
        <w:pStyle w:val="1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3、在投标截止时间至投标人在投标文件中响应的投标有效期满之前的这段时间内，投标人不得撤回或修改其投标文件，否则其投标保证金将不予退还。</w:t>
      </w:r>
      <w:bookmarkStart w:id="23" w:name="_Toc19790"/>
      <w:bookmarkStart w:id="24" w:name="_Toc3616"/>
      <w:bookmarkStart w:id="25" w:name="_Toc31952"/>
      <w:bookmarkStart w:id="26" w:name="_Toc4321"/>
      <w:bookmarkStart w:id="27" w:name="_Toc32406"/>
    </w:p>
    <w:p w14:paraId="452D730B">
      <w:pPr>
        <w:pStyle w:val="12"/>
        <w:spacing w:line="360" w:lineRule="auto"/>
        <w:ind w:firstLine="643" w:firstLineChars="200"/>
        <w:jc w:val="center"/>
        <w:rPr>
          <w:rFonts w:hint="eastAsia" w:ascii="宋体" w:hAnsi="宋体" w:eastAsia="宋体" w:cs="宋体"/>
          <w:b/>
          <w:bCs/>
          <w:color w:val="auto"/>
          <w:kern w:val="2"/>
          <w:sz w:val="32"/>
          <w:highlight w:val="none"/>
        </w:rPr>
      </w:pPr>
      <w:r>
        <w:rPr>
          <w:rFonts w:hint="eastAsia" w:ascii="宋体" w:hAnsi="宋体" w:eastAsia="宋体" w:cs="宋体"/>
          <w:b/>
          <w:bCs/>
          <w:color w:val="auto"/>
          <w:kern w:val="2"/>
          <w:sz w:val="32"/>
          <w:highlight w:val="none"/>
        </w:rPr>
        <w:t>五、开标</w:t>
      </w:r>
      <w:bookmarkEnd w:id="23"/>
      <w:bookmarkEnd w:id="24"/>
      <w:bookmarkEnd w:id="25"/>
      <w:bookmarkEnd w:id="26"/>
      <w:bookmarkEnd w:id="27"/>
      <w:bookmarkStart w:id="28" w:name="_Toc21847"/>
      <w:bookmarkStart w:id="29" w:name="_Toc4568"/>
      <w:bookmarkStart w:id="30" w:name="_Toc231"/>
      <w:bookmarkStart w:id="31" w:name="_Toc28167"/>
      <w:bookmarkStart w:id="32" w:name="_Toc5621"/>
    </w:p>
    <w:p w14:paraId="1E15EF49">
      <w:pPr>
        <w:pStyle w:val="12"/>
        <w:spacing w:line="360" w:lineRule="auto"/>
        <w:ind w:firstLine="482" w:firstLineChars="200"/>
        <w:rPr>
          <w:rFonts w:hint="eastAsia" w:ascii="宋体" w:hAnsi="宋体" w:eastAsia="宋体" w:cs="宋体"/>
          <w:b/>
          <w:bCs/>
          <w:color w:val="auto"/>
          <w:kern w:val="2"/>
          <w:highlight w:val="none"/>
        </w:rPr>
      </w:pPr>
      <w:r>
        <w:rPr>
          <w:rFonts w:hint="eastAsia" w:ascii="宋体" w:hAnsi="宋体" w:eastAsia="宋体" w:cs="宋体"/>
          <w:b/>
          <w:bCs/>
          <w:color w:val="auto"/>
          <w:kern w:val="2"/>
          <w:highlight w:val="none"/>
        </w:rPr>
        <w:t>（一）开标时间和地点</w:t>
      </w:r>
      <w:bookmarkEnd w:id="28"/>
      <w:bookmarkEnd w:id="29"/>
      <w:bookmarkEnd w:id="30"/>
      <w:bookmarkEnd w:id="31"/>
      <w:bookmarkEnd w:id="32"/>
    </w:p>
    <w:p w14:paraId="67505C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1、本项目招标人将按投标人须知前附表日程安排表所规定的时间和地点公开举行开标会议，邀请所有投标人代表参加开标会议，并接受</w:t>
      </w:r>
      <w:r>
        <w:rPr>
          <w:rFonts w:hint="eastAsia" w:ascii="宋体" w:hAnsi="宋体" w:cs="宋体"/>
          <w:color w:val="auto"/>
          <w:sz w:val="24"/>
          <w:highlight w:val="none"/>
          <w:lang w:eastAsia="zh-CN"/>
        </w:rPr>
        <w:t>姚江</w:t>
      </w:r>
      <w:r>
        <w:rPr>
          <w:rFonts w:hint="eastAsia" w:ascii="宋体" w:hAnsi="宋体" w:eastAsia="宋体" w:cs="宋体"/>
          <w:color w:val="auto"/>
          <w:sz w:val="24"/>
          <w:highlight w:val="none"/>
          <w:lang w:eastAsia="zh-CN"/>
        </w:rPr>
        <w:t>镇监管办</w:t>
      </w:r>
      <w:r>
        <w:rPr>
          <w:rFonts w:hint="eastAsia" w:ascii="宋体" w:hAnsi="宋体" w:eastAsia="宋体" w:cs="宋体"/>
          <w:color w:val="auto"/>
          <w:sz w:val="24"/>
          <w:highlight w:val="none"/>
        </w:rPr>
        <w:t>监督和指导。</w:t>
      </w:r>
    </w:p>
    <w:p w14:paraId="123A4619">
      <w:pPr>
        <w:spacing w:line="42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2、</w:t>
      </w:r>
      <w:bookmarkStart w:id="33" w:name="_Toc9296"/>
      <w:bookmarkStart w:id="34" w:name="_Toc29005"/>
      <w:bookmarkStart w:id="35" w:name="_Toc288"/>
      <w:bookmarkStart w:id="36" w:name="_Toc6806"/>
      <w:bookmarkStart w:id="37" w:name="_Toc10543"/>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法定代表人或委托代理人</w:t>
      </w:r>
      <w:r>
        <w:rPr>
          <w:rFonts w:hint="eastAsia" w:ascii="宋体" w:hAnsi="宋体" w:eastAsia="宋体" w:cs="宋体"/>
          <w:color w:val="auto"/>
          <w:sz w:val="24"/>
          <w:highlight w:val="none"/>
        </w:rPr>
        <w:t>必须随带身份证原件参加开标会议，并</w:t>
      </w:r>
      <w:r>
        <w:rPr>
          <w:rFonts w:hint="eastAsia" w:ascii="宋体" w:hAnsi="宋体" w:cs="宋体"/>
          <w:color w:val="auto"/>
          <w:sz w:val="24"/>
          <w:highlight w:val="none"/>
          <w:lang w:val="en-US" w:eastAsia="zh-CN"/>
        </w:rPr>
        <w:t>携带</w:t>
      </w:r>
      <w:r>
        <w:rPr>
          <w:rFonts w:hint="eastAsia" w:ascii="宋体" w:hAnsi="宋体" w:eastAsia="宋体" w:cs="宋体"/>
          <w:color w:val="auto"/>
          <w:sz w:val="24"/>
          <w:highlight w:val="none"/>
          <w:lang w:val="en-US" w:eastAsia="zh-CN"/>
        </w:rPr>
        <w:t>企业</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val="en-US" w:eastAsia="zh-CN"/>
        </w:rPr>
        <w:t>原件及复印</w:t>
      </w:r>
      <w:r>
        <w:rPr>
          <w:rFonts w:hint="eastAsia" w:ascii="宋体" w:hAnsi="宋体" w:eastAsia="宋体" w:cs="宋体"/>
          <w:color w:val="auto"/>
          <w:sz w:val="24"/>
          <w:highlight w:val="none"/>
        </w:rPr>
        <w:t>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授权委托书原件，</w:t>
      </w:r>
      <w:r>
        <w:rPr>
          <w:rFonts w:hint="eastAsia" w:ascii="宋体" w:hAnsi="宋体" w:eastAsia="宋体" w:cs="宋体"/>
          <w:color w:val="auto"/>
          <w:sz w:val="24"/>
          <w:highlight w:val="none"/>
          <w:lang w:val="en-US" w:eastAsia="zh-CN"/>
        </w:rPr>
        <w:t>建筑、安装、</w:t>
      </w:r>
      <w:r>
        <w:rPr>
          <w:rFonts w:hint="eastAsia" w:ascii="宋体" w:hAnsi="宋体" w:eastAsia="宋体" w:cs="宋体"/>
          <w:color w:val="auto"/>
          <w:sz w:val="24"/>
          <w:highlight w:val="none"/>
        </w:rPr>
        <w:t>水利资质注册造价工程师证书</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rPr>
        <w:t>件</w:t>
      </w:r>
      <w:r>
        <w:rPr>
          <w:rFonts w:hint="eastAsia" w:ascii="宋体" w:hAnsi="宋体" w:eastAsia="宋体" w:cs="宋体"/>
          <w:color w:val="auto"/>
          <w:sz w:val="24"/>
          <w:highlight w:val="none"/>
          <w:lang w:val="en-US" w:eastAsia="zh-CN"/>
        </w:rPr>
        <w:t>或打印件，社保证明打印件或复印件（同一人拥有几个专业的仅按-个专业计算）、</w:t>
      </w:r>
      <w:r>
        <w:rPr>
          <w:rFonts w:hint="eastAsia" w:ascii="宋体" w:hAnsi="宋体" w:eastAsia="宋体" w:cs="宋体"/>
          <w:color w:val="auto"/>
          <w:sz w:val="24"/>
          <w:highlight w:val="none"/>
        </w:rPr>
        <w:t>投标人代表身份证原件。（上述资料加盖投标人印章，在资格审查时递交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不盖章作废标处理</w:t>
      </w:r>
      <w:r>
        <w:rPr>
          <w:rFonts w:hint="eastAsia" w:ascii="宋体" w:hAnsi="宋体" w:eastAsia="宋体" w:cs="宋体"/>
          <w:color w:val="auto"/>
          <w:sz w:val="24"/>
          <w:highlight w:val="none"/>
        </w:rPr>
        <w:t>）</w:t>
      </w:r>
    </w:p>
    <w:p w14:paraId="0DC5BCC0">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（二）开标程序</w:t>
      </w:r>
      <w:bookmarkEnd w:id="33"/>
      <w:bookmarkEnd w:id="34"/>
      <w:bookmarkEnd w:id="35"/>
      <w:bookmarkEnd w:id="36"/>
      <w:bookmarkEnd w:id="37"/>
    </w:p>
    <w:p w14:paraId="136129D2">
      <w:pPr>
        <w:pStyle w:val="12"/>
        <w:spacing w:line="360" w:lineRule="auto"/>
        <w:ind w:firstLine="559" w:firstLineChars="233"/>
        <w:rPr>
          <w:rFonts w:hint="eastAsia" w:ascii="宋体" w:hAnsi="宋体" w:eastAsia="宋体" w:cs="宋体"/>
          <w:color w:val="auto"/>
          <w:highlight w:val="none"/>
        </w:rPr>
      </w:pPr>
      <w:r>
        <w:rPr>
          <w:rFonts w:hint="eastAsia" w:ascii="宋体" w:hAnsi="宋体" w:eastAsia="宋体" w:cs="宋体"/>
          <w:color w:val="auto"/>
          <w:highlight w:val="none"/>
        </w:rPr>
        <w:t>1、招标人在递交投标文件截止时间的同一时间，在</w:t>
      </w:r>
      <w:r>
        <w:rPr>
          <w:rFonts w:hint="eastAsia" w:ascii="宋体" w:hAnsi="宋体" w:eastAsia="宋体" w:cs="宋体"/>
          <w:color w:val="auto"/>
          <w:highlight w:val="none"/>
          <w:lang w:eastAsia="zh-CN"/>
        </w:rPr>
        <w:t>诸暨市</w:t>
      </w:r>
      <w:r>
        <w:rPr>
          <w:rFonts w:hint="eastAsia" w:ascii="宋体" w:hAnsi="宋体" w:cs="宋体"/>
          <w:color w:val="auto"/>
          <w:highlight w:val="none"/>
          <w:lang w:eastAsia="zh-CN"/>
        </w:rPr>
        <w:t>姚江</w:t>
      </w:r>
      <w:r>
        <w:rPr>
          <w:rFonts w:hint="eastAsia" w:ascii="宋体" w:hAnsi="宋体" w:eastAsia="宋体" w:cs="宋体"/>
          <w:color w:val="auto"/>
          <w:highlight w:val="none"/>
          <w:lang w:eastAsia="zh-CN"/>
        </w:rPr>
        <w:t>镇便民服务中心二楼210开标室</w:t>
      </w:r>
      <w:r>
        <w:rPr>
          <w:rFonts w:hint="eastAsia" w:ascii="宋体" w:hAnsi="宋体" w:eastAsia="宋体" w:cs="宋体"/>
          <w:color w:val="auto"/>
          <w:highlight w:val="none"/>
        </w:rPr>
        <w:t>举行公开开标，开标由招标人主持。</w:t>
      </w:r>
    </w:p>
    <w:p w14:paraId="5B735D8E">
      <w:pPr>
        <w:pStyle w:val="12"/>
        <w:spacing w:line="360" w:lineRule="auto"/>
        <w:ind w:firstLine="559" w:firstLineChars="233"/>
        <w:rPr>
          <w:rFonts w:hint="eastAsia" w:ascii="宋体" w:hAnsi="宋体" w:eastAsia="宋体" w:cs="宋体"/>
          <w:color w:val="auto"/>
          <w:highlight w:val="none"/>
        </w:rPr>
      </w:pPr>
      <w:r>
        <w:rPr>
          <w:rFonts w:hint="eastAsia" w:ascii="宋体" w:hAnsi="宋体" w:eastAsia="宋体" w:cs="宋体"/>
          <w:color w:val="auto"/>
          <w:highlight w:val="none"/>
        </w:rPr>
        <w:t>2、主持人按下列程序进行开标：</w:t>
      </w:r>
    </w:p>
    <w:p w14:paraId="010FB9FB">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（1）宣布开标纪律；</w:t>
      </w:r>
    </w:p>
    <w:p w14:paraId="77A14944">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（2）投标人在投标截止时间前递交投标文件撤回函的，招标人（或招标代理机构）宣读撤回函；</w:t>
      </w:r>
    </w:p>
    <w:p w14:paraId="4D96CF38">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（3）投标文件启封前，投标人代表检查投标文件的密封状况，招标人（或招标代理机构）宣布密封情况；</w:t>
      </w:r>
    </w:p>
    <w:p w14:paraId="4775C16E">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（4）招标人（或招标代理机构）宣布各投标人的抽签号，招标人代表随机抽取</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家</w:t>
      </w:r>
      <w:r>
        <w:rPr>
          <w:rFonts w:hint="eastAsia" w:ascii="宋体" w:hAnsi="宋体" w:eastAsia="宋体" w:cs="宋体"/>
          <w:color w:val="auto"/>
          <w:sz w:val="24"/>
          <w:highlight w:val="none"/>
        </w:rPr>
        <w:t>投标人；</w:t>
      </w:r>
    </w:p>
    <w:p w14:paraId="45F63EAA">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（5）依据招标文件规定的标准对抽中投标人进行资格审查，并对其提交的投标文件进行评审；</w:t>
      </w:r>
    </w:p>
    <w:p w14:paraId="12685F3B">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（6）资格审查时有一项不符合评审标准的，或投标文件评审不通过，作无效标处理。由招标人代表重新抽取，直至资格审查和投标文件评审通过为止；</w:t>
      </w:r>
    </w:p>
    <w:p w14:paraId="10A3A275">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（7）招标人代表、监督人员、预中标人等有关工作人员在开标记录上签字确认；</w:t>
      </w:r>
    </w:p>
    <w:p w14:paraId="1B6AB229">
      <w:pPr>
        <w:spacing w:line="400" w:lineRule="exact"/>
        <w:ind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rPr>
        <w:t>（8）开标结束。</w:t>
      </w:r>
    </w:p>
    <w:p w14:paraId="60CD6EB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(三) 开  标</w:t>
      </w:r>
    </w:p>
    <w:p w14:paraId="6284B1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1、投标人法定代表人或委托代理人必须随带身份证原件按招标日程安排表规定的时间和地点参加开标会议，否则视为自动弃权。</w:t>
      </w:r>
    </w:p>
    <w:p w14:paraId="212668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2、开标会议在</w:t>
      </w:r>
      <w:r>
        <w:rPr>
          <w:rFonts w:hint="eastAsia" w:ascii="宋体" w:hAnsi="宋体" w:cs="宋体"/>
          <w:color w:val="auto"/>
          <w:sz w:val="24"/>
          <w:highlight w:val="none"/>
          <w:lang w:eastAsia="zh-CN"/>
        </w:rPr>
        <w:t>姚江</w:t>
      </w:r>
      <w:r>
        <w:rPr>
          <w:rFonts w:hint="eastAsia" w:ascii="宋体" w:hAnsi="宋体" w:eastAsia="宋体" w:cs="宋体"/>
          <w:color w:val="auto"/>
          <w:sz w:val="24"/>
          <w:highlight w:val="none"/>
          <w:lang w:eastAsia="zh-CN"/>
        </w:rPr>
        <w:t>镇监管办</w:t>
      </w:r>
      <w:r>
        <w:rPr>
          <w:rFonts w:hint="eastAsia" w:ascii="宋体" w:hAnsi="宋体" w:eastAsia="宋体" w:cs="宋体"/>
          <w:color w:val="auto"/>
          <w:sz w:val="24"/>
          <w:highlight w:val="none"/>
        </w:rPr>
        <w:t>现场监督下，邀请与开标、评标有关人员参加.</w:t>
      </w:r>
    </w:p>
    <w:p w14:paraId="73A3A1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(四) 投标函的鉴定和公布</w:t>
      </w:r>
    </w:p>
    <w:p w14:paraId="62D71A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开标会现场当众宣布核查结果，并宣读投标人的单位名称及序号及招标人认为适当的其他内容。</w:t>
      </w:r>
    </w:p>
    <w:p w14:paraId="69975475">
      <w:pPr>
        <w:spacing w:before="156" w:beforeLines="50" w:after="156" w:afterLines="50" w:line="420" w:lineRule="exact"/>
        <w:ind w:firstLine="284"/>
        <w:jc w:val="center"/>
        <w:rPr>
          <w:rFonts w:hint="eastAsia" w:ascii="宋体" w:hAnsi="宋体" w:eastAsia="宋体" w:cs="宋体"/>
          <w:color w:val="auto"/>
          <w:sz w:val="32"/>
          <w:highlight w:val="none"/>
        </w:rPr>
      </w:pPr>
      <w:r>
        <w:rPr>
          <w:rFonts w:hint="eastAsia" w:ascii="宋体" w:hAnsi="宋体" w:eastAsia="宋体" w:cs="宋体"/>
          <w:b/>
          <w:bCs/>
          <w:color w:val="auto"/>
          <w:sz w:val="32"/>
          <w:highlight w:val="none"/>
        </w:rPr>
        <w:t>六、评标办法</w:t>
      </w:r>
    </w:p>
    <w:p w14:paraId="5A6BB06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根据《中华人民共和国招标投标法》、《评标委员会和评标方法暂行规定》和《诸暨市建设工程施工招标评标实施细则》等有关规定，本项目实行“</w:t>
      </w:r>
      <w:r>
        <w:rPr>
          <w:rFonts w:hint="eastAsia" w:ascii="宋体" w:hAnsi="宋体" w:eastAsia="宋体" w:cs="宋体"/>
          <w:color w:val="auto"/>
          <w:sz w:val="24"/>
          <w:highlight w:val="none"/>
          <w:lang w:eastAsia="zh-CN"/>
        </w:rPr>
        <w:t>简易程序中标法</w:t>
      </w:r>
      <w:r>
        <w:rPr>
          <w:rFonts w:hint="eastAsia" w:ascii="宋体" w:hAnsi="宋体" w:eastAsia="宋体" w:cs="宋体"/>
          <w:color w:val="auto"/>
          <w:sz w:val="24"/>
          <w:highlight w:val="none"/>
        </w:rPr>
        <w:t>”进行评标。</w:t>
      </w:r>
    </w:p>
    <w:p w14:paraId="2148E1B1">
      <w:pPr>
        <w:spacing w:line="420" w:lineRule="exact"/>
        <w:rPr>
          <w:rFonts w:hint="eastAsia" w:ascii="宋体" w:hAnsi="宋体" w:eastAsia="宋体" w:cs="宋体"/>
          <w:color w:val="auto"/>
          <w:sz w:val="24"/>
          <w:highlight w:val="none"/>
        </w:rPr>
      </w:pPr>
    </w:p>
    <w:p w14:paraId="1D3CDE08">
      <w:pPr>
        <w:spacing w:before="156" w:beforeLines="50" w:after="156" w:afterLines="50" w:line="420" w:lineRule="exact"/>
        <w:ind w:firstLine="284"/>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七、定标方式</w:t>
      </w:r>
    </w:p>
    <w:p w14:paraId="64326F7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bookmarkStart w:id="38" w:name="_Toc1918"/>
      <w:bookmarkStart w:id="39" w:name="_Toc383163414"/>
      <w:bookmarkStart w:id="40" w:name="_Toc383165624"/>
      <w:r>
        <w:rPr>
          <w:rFonts w:hint="eastAsia" w:ascii="宋体" w:hAnsi="宋体" w:eastAsia="宋体" w:cs="宋体"/>
          <w:color w:val="auto"/>
          <w:sz w:val="24"/>
          <w:highlight w:val="none"/>
        </w:rPr>
        <w:t>由招标人随机抽取</w:t>
      </w:r>
      <w:r>
        <w:rPr>
          <w:rFonts w:hint="eastAsia" w:ascii="宋体" w:hAnsi="宋体" w:eastAsia="宋体" w:cs="宋体"/>
          <w:color w:val="auto"/>
          <w:sz w:val="24"/>
          <w:highlight w:val="none"/>
          <w:lang w:val="en-US" w:eastAsia="zh-CN"/>
        </w:rPr>
        <w:t>3家预中标人</w:t>
      </w:r>
      <w:r>
        <w:rPr>
          <w:rFonts w:hint="eastAsia" w:ascii="宋体" w:hAnsi="宋体" w:eastAsia="宋体" w:cs="宋体"/>
          <w:color w:val="auto"/>
          <w:sz w:val="24"/>
          <w:highlight w:val="none"/>
        </w:rPr>
        <w:t>，对抽取的</w:t>
      </w:r>
      <w:r>
        <w:rPr>
          <w:rFonts w:hint="eastAsia" w:ascii="宋体" w:hAnsi="宋体" w:eastAsia="宋体" w:cs="宋体"/>
          <w:color w:val="auto"/>
          <w:sz w:val="24"/>
          <w:highlight w:val="none"/>
          <w:lang w:val="en-US" w:eastAsia="zh-CN"/>
        </w:rPr>
        <w:t>3家预中标人</w:t>
      </w:r>
      <w:r>
        <w:rPr>
          <w:rFonts w:hint="eastAsia" w:ascii="宋体" w:hAnsi="宋体" w:eastAsia="宋体" w:cs="宋体"/>
          <w:color w:val="auto"/>
          <w:sz w:val="24"/>
          <w:highlight w:val="none"/>
        </w:rPr>
        <w:t>的投标文件及投标人资格审核，根据</w:t>
      </w:r>
      <w:r>
        <w:rPr>
          <w:rFonts w:hint="eastAsia" w:ascii="宋体" w:hAnsi="宋体" w:eastAsia="宋体" w:cs="宋体"/>
          <w:color w:val="auto"/>
          <w:sz w:val="24"/>
          <w:highlight w:val="none"/>
          <w:lang w:val="en-US" w:eastAsia="zh-CN"/>
        </w:rPr>
        <w:t>业主代表抽取的下浮率</w:t>
      </w:r>
      <w:r>
        <w:rPr>
          <w:rFonts w:hint="eastAsia" w:ascii="宋体" w:hAnsi="宋体" w:eastAsia="宋体" w:cs="宋体"/>
          <w:color w:val="auto"/>
          <w:sz w:val="24"/>
          <w:highlight w:val="none"/>
        </w:rPr>
        <w:t>作为</w:t>
      </w:r>
      <w:r>
        <w:rPr>
          <w:rFonts w:hint="eastAsia" w:ascii="宋体" w:hAnsi="宋体" w:cs="宋体"/>
          <w:color w:val="auto"/>
          <w:sz w:val="24"/>
          <w:highlight w:val="none"/>
          <w:lang w:val="en-US" w:eastAsia="zh-CN"/>
        </w:rPr>
        <w:t>统一</w:t>
      </w:r>
      <w:r>
        <w:rPr>
          <w:rFonts w:hint="eastAsia" w:ascii="宋体" w:hAnsi="宋体" w:eastAsia="宋体" w:cs="宋体"/>
          <w:color w:val="auto"/>
          <w:sz w:val="24"/>
          <w:highlight w:val="none"/>
        </w:rPr>
        <w:t>中标下浮率。</w:t>
      </w:r>
    </w:p>
    <w:bookmarkEnd w:id="38"/>
    <w:bookmarkEnd w:id="39"/>
    <w:bookmarkEnd w:id="40"/>
    <w:p w14:paraId="19776ED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2、预中标人确定后，招标人应当在诸暨市公共资源交易中心网站上予以公示，接受社会监督，公示期限为三日</w:t>
      </w:r>
      <w:r>
        <w:rPr>
          <w:rFonts w:hint="eastAsia" w:ascii="宋体" w:hAnsi="宋体" w:cs="宋体"/>
          <w:color w:val="auto"/>
          <w:sz w:val="24"/>
          <w:highlight w:val="none"/>
          <w:lang w:eastAsia="zh-CN"/>
        </w:rPr>
        <w:t>（日历天）</w:t>
      </w:r>
      <w:r>
        <w:rPr>
          <w:rFonts w:hint="eastAsia" w:ascii="宋体" w:hAnsi="宋体" w:eastAsia="宋体" w:cs="宋体"/>
          <w:color w:val="auto"/>
          <w:sz w:val="24"/>
          <w:highlight w:val="none"/>
        </w:rPr>
        <w:t>，公示期满后，无异议的准予核发《中标通知书》。</w:t>
      </w:r>
    </w:p>
    <w:p w14:paraId="3F88458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3、若预中标人放弃中标资格，招标人将不再重新组织招标，择优选定。预中标人除投标保证金不予退还外，同时上报市公共资源交易</w:t>
      </w:r>
      <w:r>
        <w:rPr>
          <w:rFonts w:hint="eastAsia" w:ascii="宋体" w:hAnsi="宋体" w:cs="宋体"/>
          <w:color w:val="auto"/>
          <w:sz w:val="24"/>
          <w:highlight w:val="none"/>
          <w:lang w:val="en-US" w:eastAsia="zh-CN"/>
        </w:rPr>
        <w:t>中心</w:t>
      </w:r>
      <w:r>
        <w:rPr>
          <w:rFonts w:hint="eastAsia" w:ascii="宋体" w:hAnsi="宋体" w:eastAsia="宋体" w:cs="宋体"/>
          <w:color w:val="auto"/>
          <w:sz w:val="24"/>
          <w:highlight w:val="none"/>
        </w:rPr>
        <w:t>，市公共资源</w:t>
      </w:r>
      <w:r>
        <w:rPr>
          <w:rFonts w:hint="eastAsia" w:ascii="宋体" w:hAnsi="宋体" w:cs="宋体"/>
          <w:color w:val="auto"/>
          <w:sz w:val="24"/>
          <w:highlight w:val="none"/>
          <w:lang w:val="en-US" w:eastAsia="zh-CN"/>
        </w:rPr>
        <w:t>中心</w:t>
      </w:r>
      <w:r>
        <w:rPr>
          <w:rFonts w:hint="eastAsia" w:ascii="宋体" w:hAnsi="宋体" w:eastAsia="宋体" w:cs="宋体"/>
          <w:color w:val="auto"/>
          <w:sz w:val="24"/>
          <w:highlight w:val="none"/>
        </w:rPr>
        <w:t>交将按《中华人民共和国招标投标法》和《诸暨市招投标市场不良行为记录暂行规定》等有关法律、法规、制度予以处理。</w:t>
      </w:r>
    </w:p>
    <w:p w14:paraId="196AB3E6">
      <w:pPr>
        <w:spacing w:before="156" w:beforeLines="50" w:after="156" w:afterLines="50" w:line="420" w:lineRule="exact"/>
        <w:ind w:firstLine="284"/>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八、授予合同</w:t>
      </w:r>
    </w:p>
    <w:p w14:paraId="0FC8E11E">
      <w:pPr>
        <w:spacing w:line="4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中标通知书</w:t>
      </w:r>
    </w:p>
    <w:p w14:paraId="20792115">
      <w:pPr>
        <w:pStyle w:val="12"/>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招标人根据</w:t>
      </w:r>
      <w:r>
        <w:rPr>
          <w:rFonts w:hint="eastAsia" w:ascii="宋体" w:hAnsi="宋体" w:eastAsia="宋体" w:cs="宋体"/>
          <w:color w:val="auto"/>
          <w:highlight w:val="none"/>
          <w:lang w:eastAsia="zh-CN"/>
        </w:rPr>
        <w:t>监管办</w:t>
      </w:r>
      <w:r>
        <w:rPr>
          <w:rFonts w:hint="eastAsia" w:ascii="宋体" w:hAnsi="宋体" w:eastAsia="宋体" w:cs="宋体"/>
          <w:color w:val="auto"/>
          <w:highlight w:val="none"/>
        </w:rPr>
        <w:t>核准的《中标通知书》通知中标人，《中标通知书》将成为合同的主要附件。</w:t>
      </w:r>
    </w:p>
    <w:p w14:paraId="695D0ED5">
      <w:pPr>
        <w:pStyle w:val="12"/>
        <w:spacing w:line="4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 授标及废除授标</w:t>
      </w:r>
    </w:p>
    <w:p w14:paraId="5626ABDB">
      <w:pPr>
        <w:pStyle w:val="12"/>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招标人应把代理合同授予中标人。《中标通知书》发出之后，招标人若证实中标人存在下列行为之一，仍然可以废除授标：</w:t>
      </w:r>
    </w:p>
    <w:p w14:paraId="3F71DC93">
      <w:pPr>
        <w:pStyle w:val="12"/>
        <w:numPr>
          <w:ilvl w:val="0"/>
          <w:numId w:val="1"/>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弄虚作假或与其他投标人串通骗取中标的；</w:t>
      </w:r>
    </w:p>
    <w:p w14:paraId="79E17C7F">
      <w:pPr>
        <w:pStyle w:val="12"/>
        <w:numPr>
          <w:ilvl w:val="0"/>
          <w:numId w:val="1"/>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于投标有效期终止之前撤回投标文件的；</w:t>
      </w:r>
    </w:p>
    <w:p w14:paraId="5CB3D405">
      <w:pPr>
        <w:pStyle w:val="12"/>
        <w:numPr>
          <w:ilvl w:val="0"/>
          <w:numId w:val="1"/>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因中标人过错而未能按照规定与招标人签订施工合同的；</w:t>
      </w:r>
    </w:p>
    <w:p w14:paraId="1B60F176">
      <w:pPr>
        <w:pStyle w:val="12"/>
        <w:numPr>
          <w:ilvl w:val="0"/>
          <w:numId w:val="1"/>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因中标人过错而未能按照规定向招标人提交履约保证金</w:t>
      </w:r>
      <w:r>
        <w:rPr>
          <w:rFonts w:hint="eastAsia" w:ascii="宋体" w:hAnsi="宋体" w:cs="宋体"/>
          <w:color w:val="auto"/>
          <w:highlight w:val="none"/>
          <w:lang w:eastAsia="zh-CN"/>
        </w:rPr>
        <w:t>或保函</w:t>
      </w:r>
      <w:r>
        <w:rPr>
          <w:rFonts w:hint="eastAsia" w:ascii="宋体" w:hAnsi="宋体" w:eastAsia="宋体" w:cs="宋体"/>
          <w:color w:val="auto"/>
          <w:highlight w:val="none"/>
        </w:rPr>
        <w:t>的；</w:t>
      </w:r>
    </w:p>
    <w:p w14:paraId="3EF18678">
      <w:pPr>
        <w:pStyle w:val="12"/>
        <w:numPr>
          <w:ilvl w:val="0"/>
          <w:numId w:val="1"/>
        </w:numPr>
        <w:tabs>
          <w:tab w:val="clear" w:pos="900"/>
          <w:tab w:val="clear" w:pos="1800"/>
        </w:tabs>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存在法律、法规规定的其它损害招标人利益和社会公共利益的情形的。</w:t>
      </w:r>
    </w:p>
    <w:p w14:paraId="5E99A0D0">
      <w:pPr>
        <w:spacing w:line="42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 签订合同</w:t>
      </w:r>
    </w:p>
    <w:p w14:paraId="46069804">
      <w:pPr>
        <w:spacing w:line="4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中标人应当自收到《中标通知书》之日起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日内和招标人根据《中华人民共和国合同法》等有关规定，依据招标文件、投标文件签订委托审计合同，同时将合同报镇</w:t>
      </w:r>
      <w:r>
        <w:rPr>
          <w:rFonts w:hint="eastAsia" w:ascii="宋体" w:hAnsi="宋体" w:eastAsia="宋体" w:cs="宋体"/>
          <w:color w:val="auto"/>
          <w:sz w:val="24"/>
          <w:highlight w:val="none"/>
          <w:lang w:eastAsia="zh-CN"/>
        </w:rPr>
        <w:t>监管办</w:t>
      </w:r>
      <w:r>
        <w:rPr>
          <w:rFonts w:hint="eastAsia" w:ascii="宋体" w:hAnsi="宋体" w:eastAsia="宋体" w:cs="宋体"/>
          <w:color w:val="auto"/>
          <w:sz w:val="24"/>
          <w:highlight w:val="none"/>
        </w:rPr>
        <w:t>备案。招标人和中标人不得再另外订立背离合同实质性内容的其它协议。</w:t>
      </w:r>
    </w:p>
    <w:p w14:paraId="2CF89080">
      <w:pPr>
        <w:jc w:val="center"/>
        <w:rPr>
          <w:rFonts w:hint="eastAsia" w:ascii="宋体" w:hAnsi="宋体" w:eastAsia="宋体" w:cs="宋体"/>
          <w:color w:val="auto"/>
          <w:sz w:val="32"/>
          <w:highlight w:val="none"/>
        </w:rPr>
      </w:pPr>
    </w:p>
    <w:p w14:paraId="66F41254">
      <w:pPr>
        <w:jc w:val="center"/>
        <w:rPr>
          <w:rFonts w:hint="eastAsia" w:ascii="宋体" w:hAnsi="宋体" w:eastAsia="宋体" w:cs="宋体"/>
          <w:b/>
          <w:bCs/>
          <w:color w:val="auto"/>
          <w:sz w:val="32"/>
          <w:highlight w:val="none"/>
        </w:rPr>
      </w:pPr>
    </w:p>
    <w:p w14:paraId="0F777A76">
      <w:pPr>
        <w:jc w:val="center"/>
        <w:rPr>
          <w:rFonts w:hint="eastAsia" w:ascii="宋体" w:hAnsi="宋体" w:eastAsia="宋体" w:cs="宋体"/>
          <w:b/>
          <w:bCs/>
          <w:color w:val="auto"/>
          <w:sz w:val="32"/>
          <w:highlight w:val="none"/>
        </w:rPr>
      </w:pPr>
    </w:p>
    <w:p w14:paraId="21F82CBF">
      <w:pPr>
        <w:jc w:val="center"/>
        <w:rPr>
          <w:rFonts w:hint="eastAsia" w:ascii="宋体" w:hAnsi="宋体" w:eastAsia="宋体" w:cs="宋体"/>
          <w:b/>
          <w:bCs/>
          <w:color w:val="auto"/>
          <w:sz w:val="32"/>
          <w:highlight w:val="none"/>
        </w:rPr>
      </w:pPr>
    </w:p>
    <w:p w14:paraId="257BD4E0">
      <w:pPr>
        <w:jc w:val="center"/>
        <w:rPr>
          <w:rFonts w:hint="eastAsia" w:ascii="宋体" w:hAnsi="宋体" w:eastAsia="宋体" w:cs="宋体"/>
          <w:b/>
          <w:bCs/>
          <w:color w:val="auto"/>
          <w:sz w:val="32"/>
          <w:highlight w:val="none"/>
        </w:rPr>
      </w:pPr>
    </w:p>
    <w:p w14:paraId="071D404D">
      <w:pPr>
        <w:jc w:val="center"/>
        <w:rPr>
          <w:rFonts w:hint="eastAsia" w:ascii="宋体" w:hAnsi="宋体" w:eastAsia="宋体" w:cs="宋体"/>
          <w:b/>
          <w:bCs/>
          <w:color w:val="auto"/>
          <w:sz w:val="32"/>
          <w:highlight w:val="none"/>
        </w:rPr>
      </w:pPr>
    </w:p>
    <w:p w14:paraId="3E961ADB">
      <w:pPr>
        <w:jc w:val="both"/>
        <w:rPr>
          <w:rFonts w:hint="eastAsia" w:ascii="宋体" w:hAnsi="宋体" w:eastAsia="宋体" w:cs="宋体"/>
          <w:b/>
          <w:bCs/>
          <w:color w:val="auto"/>
          <w:sz w:val="32"/>
          <w:highlight w:val="none"/>
        </w:rPr>
      </w:pPr>
    </w:p>
    <w:p w14:paraId="26F7E53A">
      <w:pPr>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八、合同主要条款</w:t>
      </w:r>
    </w:p>
    <w:p w14:paraId="69E7A314">
      <w:pPr>
        <w:widowControl/>
        <w:numPr>
          <w:ilvl w:val="0"/>
          <w:numId w:val="2"/>
        </w:numPr>
        <w:shd w:val="clear" w:color="auto" w:fill="FFFFFF"/>
        <w:autoSpaceDE w:val="0"/>
        <w:autoSpaceDN w:val="0"/>
        <w:adjustRightInd w:val="0"/>
        <w:spacing w:line="500" w:lineRule="exact"/>
        <w:ind w:left="454" w:leftChars="216"/>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服务范围</w:t>
      </w:r>
    </w:p>
    <w:p w14:paraId="06B8E048">
      <w:pPr>
        <w:widowControl/>
        <w:shd w:val="clear" w:color="auto" w:fill="FFFFFF"/>
        <w:autoSpaceDE w:val="0"/>
        <w:autoSpaceDN w:val="0"/>
        <w:adjustRightInd w:val="0"/>
        <w:spacing w:line="500" w:lineRule="exact"/>
        <w:ind w:left="454" w:leftChars="216"/>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2025</w:t>
      </w:r>
      <w:r>
        <w:rPr>
          <w:rFonts w:hint="eastAsia" w:ascii="宋体" w:hAnsi="宋体" w:eastAsia="宋体" w:cs="宋体"/>
          <w:color w:val="auto"/>
          <w:sz w:val="24"/>
          <w:highlight w:val="none"/>
          <w:lang w:eastAsia="zh-CN"/>
        </w:rPr>
        <w:t>年度</w:t>
      </w:r>
      <w:r>
        <w:rPr>
          <w:rFonts w:hint="eastAsia" w:ascii="宋体" w:hAnsi="宋体" w:eastAsia="宋体" w:cs="宋体"/>
          <w:color w:val="auto"/>
          <w:sz w:val="24"/>
          <w:highlight w:val="none"/>
        </w:rPr>
        <w:t>工程预算造价400万元以内建设工程标底提供审计。</w:t>
      </w:r>
    </w:p>
    <w:p w14:paraId="00866B9A">
      <w:pPr>
        <w:widowControl/>
        <w:numPr>
          <w:ilvl w:val="0"/>
          <w:numId w:val="2"/>
        </w:numPr>
        <w:autoSpaceDE w:val="0"/>
        <w:autoSpaceDN w:val="0"/>
        <w:adjustRightInd w:val="0"/>
        <w:spacing w:line="500" w:lineRule="exact"/>
        <w:ind w:left="454" w:leftChars="216"/>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服务期限及质量要求</w:t>
      </w:r>
    </w:p>
    <w:p w14:paraId="13CB48A5">
      <w:pPr>
        <w:widowControl/>
        <w:autoSpaceDE w:val="0"/>
        <w:autoSpaceDN w:val="0"/>
        <w:adjustRightIn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w:t>
      </w:r>
      <w:r>
        <w:rPr>
          <w:rFonts w:hint="eastAsia" w:ascii="宋体" w:hAnsi="宋体" w:eastAsia="宋体" w:cs="宋体"/>
          <w:color w:val="auto"/>
          <w:sz w:val="24"/>
          <w:highlight w:val="none"/>
          <w:lang w:val="en-US" w:eastAsia="zh-CN"/>
        </w:rPr>
        <w:t>合同签订之日起至</w:t>
      </w:r>
      <w:r>
        <w:rPr>
          <w:rFonts w:hint="eastAsia" w:ascii="宋体" w:hAnsi="宋体" w:cs="宋体"/>
          <w:color w:val="auto"/>
          <w:sz w:val="24"/>
          <w:highlight w:val="none"/>
          <w:lang w:val="en-US" w:eastAsia="zh-CN"/>
        </w:rPr>
        <w:t>2025</w:t>
      </w:r>
      <w:r>
        <w:rPr>
          <w:rFonts w:hint="eastAsia" w:ascii="宋体" w:hAnsi="宋体" w:eastAsia="宋体" w:cs="宋体"/>
          <w:color w:val="auto"/>
          <w:sz w:val="24"/>
          <w:highlight w:val="none"/>
          <w:lang w:val="en-US" w:eastAsia="zh-CN"/>
        </w:rPr>
        <w:t>年12月31日</w:t>
      </w:r>
      <w:r>
        <w:rPr>
          <w:rFonts w:hint="eastAsia" w:ascii="宋体" w:hAnsi="宋体" w:eastAsia="宋体" w:cs="宋体"/>
          <w:color w:val="auto"/>
          <w:sz w:val="24"/>
          <w:highlight w:val="none"/>
        </w:rPr>
        <w:t>，甲方将视执行情况酌情延长协议的执行。</w:t>
      </w:r>
    </w:p>
    <w:p w14:paraId="581389CF">
      <w:pPr>
        <w:widowControl/>
        <w:autoSpaceDE w:val="0"/>
        <w:autoSpaceDN w:val="0"/>
        <w:adjustRightIn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2、服务质量：乙方应依据认真履行好职责，向甲方提供高质量高效率的服务，服务内容及程序符合国家质量标准市审计局等相关规定，包括但不限于以下内容：</w:t>
      </w:r>
    </w:p>
    <w:p w14:paraId="210058ED">
      <w:pPr>
        <w:widowControl/>
        <w:autoSpaceDE w:val="0"/>
        <w:autoSpaceDN w:val="0"/>
        <w:adjustRightIn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（1）对送审标底的资料是否齐全；</w:t>
      </w:r>
    </w:p>
    <w:p w14:paraId="15CCA4EE">
      <w:pPr>
        <w:widowControl/>
        <w:autoSpaceDE w:val="0"/>
        <w:autoSpaceDN w:val="0"/>
        <w:adjustRightIn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（2）对工程类别、定额套用、工程量计算、信息价套用是否有误，材料及综合暂定价取定价是否合理；</w:t>
      </w:r>
    </w:p>
    <w:p w14:paraId="7D2ED0BB">
      <w:pPr>
        <w:widowControl/>
        <w:autoSpaceDE w:val="0"/>
        <w:autoSpaceDN w:val="0"/>
        <w:adjustRightIn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r>
        <w:rPr>
          <w:rFonts w:hint="eastAsia" w:ascii="宋体" w:hAnsi="宋体" w:eastAsia="宋体" w:cs="宋体"/>
          <w:color w:val="auto"/>
          <w:sz w:val="24"/>
          <w:highlight w:val="none"/>
        </w:rPr>
        <w:t>收到甲方提供的完整资料后3-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个工作内出审计函，招标答疑后1个工作日内出意见建议书。</w:t>
      </w:r>
    </w:p>
    <w:p w14:paraId="7EC7915E">
      <w:pPr>
        <w:widowControl/>
        <w:shd w:val="clear" w:color="auto" w:fill="FFFFFF"/>
        <w:autoSpaceDE w:val="0"/>
        <w:autoSpaceDN w:val="0"/>
        <w:adjustRightInd w:val="0"/>
        <w:spacing w:line="50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如发现乙方服务质量不符合国家标准或相关规定及甲方的合理要求，甲方有权更换审计单位并拒绝支付审计费，由此产生的一切经济损失和责任全部由乙方负责。</w:t>
      </w:r>
    </w:p>
    <w:p w14:paraId="7B03C2C8">
      <w:pPr>
        <w:widowControl/>
        <w:shd w:val="clear" w:color="auto" w:fill="FFFFFF"/>
        <w:autoSpaceDE w:val="0"/>
        <w:autoSpaceDN w:val="0"/>
        <w:adjustRightInd w:val="0"/>
        <w:spacing w:line="500" w:lineRule="exact"/>
        <w:ind w:firstLine="422"/>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第三条  服务费用</w:t>
      </w:r>
    </w:p>
    <w:p w14:paraId="1FBE71DD">
      <w:pPr>
        <w:widowControl/>
        <w:shd w:val="clear" w:color="auto" w:fill="FFFFFF"/>
        <w:autoSpaceDE w:val="0"/>
        <w:autoSpaceDN w:val="0"/>
        <w:adjustRightInd w:val="0"/>
        <w:spacing w:line="500" w:lineRule="exact"/>
        <w:ind w:firstLine="420"/>
        <w:jc w:val="left"/>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服务费按浙价服{2009}84号计算，400万以内每件咨询服务不足2000元按2000元的标准再下浮计算，预算10万元以下的每件咨询费300元（不下浮），</w:t>
      </w:r>
      <w:r>
        <w:rPr>
          <w:rFonts w:hint="eastAsia" w:ascii="宋体" w:hAnsi="宋体" w:eastAsia="宋体" w:cs="宋体"/>
          <w:b/>
          <w:bCs/>
          <w:color w:val="auto"/>
          <w:sz w:val="24"/>
          <w:highlight w:val="none"/>
          <w:lang w:val="en-US" w:eastAsia="zh-CN"/>
        </w:rPr>
        <w:t>下浮率</w:t>
      </w:r>
      <w:r>
        <w:rPr>
          <w:rFonts w:hint="eastAsia" w:ascii="宋体" w:hAnsi="宋体" w:eastAsia="宋体" w:cs="宋体"/>
          <w:b/>
          <w:bCs/>
          <w:color w:val="auto"/>
          <w:sz w:val="24"/>
          <w:highlight w:val="none"/>
        </w:rPr>
        <w:t>为</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none"/>
          <w:lang w:eastAsia="zh-CN"/>
        </w:rPr>
        <w:t>。</w:t>
      </w:r>
    </w:p>
    <w:p w14:paraId="64E9EDF6">
      <w:pPr>
        <w:widowControl/>
        <w:shd w:val="clear" w:color="auto" w:fill="FFFFFF"/>
        <w:autoSpaceDE w:val="0"/>
        <w:autoSpaceDN w:val="0"/>
        <w:adjustRightInd w:val="0"/>
        <w:spacing w:line="5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第四条  结算方式</w:t>
      </w:r>
    </w:p>
    <w:p w14:paraId="4A590CF4">
      <w:pPr>
        <w:widowControl/>
        <w:shd w:val="clear" w:color="auto" w:fill="FFFFFF"/>
        <w:autoSpaceDE w:val="0"/>
        <w:autoSpaceDN w:val="0"/>
        <w:adjustRightInd w:val="0"/>
        <w:spacing w:line="500" w:lineRule="exact"/>
        <w:ind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eastAsia="zh-CN"/>
        </w:rPr>
        <w:t>年度审计业务完成后，由乙方出具费用结算清单，甲方审核无异议后，一次性支付</w:t>
      </w:r>
      <w:r>
        <w:rPr>
          <w:rFonts w:hint="eastAsia" w:ascii="宋体" w:hAnsi="宋体" w:eastAsia="宋体" w:cs="宋体"/>
          <w:color w:val="auto"/>
          <w:sz w:val="24"/>
          <w:highlight w:val="none"/>
        </w:rPr>
        <w:t>。</w:t>
      </w:r>
    </w:p>
    <w:p w14:paraId="7FFAA8A2">
      <w:pPr>
        <w:widowControl/>
        <w:shd w:val="clear" w:color="auto" w:fill="FFFFFF"/>
        <w:autoSpaceDE w:val="0"/>
        <w:autoSpaceDN w:val="0"/>
        <w:adjustRightInd w:val="0"/>
        <w:spacing w:line="500" w:lineRule="exact"/>
        <w:ind w:firstLine="422"/>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第五条 甲方的权利和义务</w:t>
      </w:r>
    </w:p>
    <w:p w14:paraId="309F504A">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1、甲方有权获得优先服务；</w:t>
      </w:r>
    </w:p>
    <w:p w14:paraId="6CDC3447">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2、甲方有权监督乙方承诺服务方面的承诺实施情况并有权提出整改。</w:t>
      </w:r>
    </w:p>
    <w:p w14:paraId="724A85F4">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3、甲方将不定期地对定点服务情况进行检查。</w:t>
      </w:r>
    </w:p>
    <w:p w14:paraId="7FC8A5F9">
      <w:pPr>
        <w:widowControl/>
        <w:shd w:val="clear" w:color="auto" w:fill="FFFFFF"/>
        <w:autoSpaceDE w:val="0"/>
        <w:autoSpaceDN w:val="0"/>
        <w:adjustRightInd w:val="0"/>
        <w:spacing w:line="500" w:lineRule="exact"/>
        <w:ind w:firstLine="422"/>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第六条 乙方的权利和义务</w:t>
      </w:r>
    </w:p>
    <w:p w14:paraId="53D412E6">
      <w:pPr>
        <w:widowControl/>
        <w:numPr>
          <w:ilvl w:val="0"/>
          <w:numId w:val="3"/>
        </w:numPr>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乙方应在委托服务的范围内按规定处理一切事务，对甲方提出的服务标准等有依法审查和纠正的权利，并对服务事项的合法性负责；</w:t>
      </w:r>
    </w:p>
    <w:p w14:paraId="78055D28">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2、有权拒绝甲方提出除合同规定服务以外的要求；</w:t>
      </w:r>
    </w:p>
    <w:p w14:paraId="340B1082">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3、有权诸暨市公共资源交易管理部门投诉甲方的违约行为。</w:t>
      </w:r>
    </w:p>
    <w:p w14:paraId="672CA450">
      <w:pPr>
        <w:widowControl/>
        <w:shd w:val="clear" w:color="auto" w:fill="FFFFFF"/>
        <w:autoSpaceDE w:val="0"/>
        <w:autoSpaceDN w:val="0"/>
        <w:adjustRightInd w:val="0"/>
        <w:spacing w:line="50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第七条  监管处罚制度</w:t>
      </w:r>
    </w:p>
    <w:p w14:paraId="1C991B9F">
      <w:pPr>
        <w:widowControl/>
        <w:shd w:val="clear" w:color="auto" w:fill="FFFFFF"/>
        <w:autoSpaceDE w:val="0"/>
        <w:autoSpaceDN w:val="0"/>
        <w:adjustRightIn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发现供应商出现下列情形之一的，甲方将根据合同或协议书的要求，对乙方违法违规行为予以通报批评；情节严重的，解除合同，且不再支付未结算的审计费，在网上公开曝光，二年内禁止在本单位内参与任何代理及审计等相关业务。</w:t>
      </w:r>
    </w:p>
    <w:p w14:paraId="77D1885E">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1、提供的服务不符合国家有关规定和投标文件承诺的标准的；</w:t>
      </w:r>
    </w:p>
    <w:p w14:paraId="070B354B">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2、无正当理由拒绝按照投标承诺提供服务的；</w:t>
      </w:r>
    </w:p>
    <w:p w14:paraId="39164092">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3、被投诉质疑，经证实情况严重的；</w:t>
      </w:r>
    </w:p>
    <w:p w14:paraId="2DE3C471">
      <w:pPr>
        <w:widowControl/>
        <w:shd w:val="clear" w:color="auto" w:fill="FFFFFF"/>
        <w:autoSpaceDE w:val="0"/>
        <w:autoSpaceDN w:val="0"/>
        <w:adjustRightInd w:val="0"/>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4、乙方擅自将业务转包给其他供应商的；</w:t>
      </w:r>
    </w:p>
    <w:p w14:paraId="0EFDF108">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5、违反法律法规和合同约定的其他情形的。</w:t>
      </w:r>
    </w:p>
    <w:p w14:paraId="1B7F00C5">
      <w:pPr>
        <w:widowControl/>
        <w:shd w:val="clear" w:color="auto" w:fill="FFFFFF"/>
        <w:autoSpaceDE w:val="0"/>
        <w:autoSpaceDN w:val="0"/>
        <w:adjustRightInd w:val="0"/>
        <w:spacing w:line="500" w:lineRule="exact"/>
        <w:ind w:firstLine="422"/>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第八条 履约延误</w:t>
      </w:r>
    </w:p>
    <w:p w14:paraId="6B549932">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在履行《合同》过程中，如果乙方可能遇到妨碍按时提供服务的情况时，应及时将拖延的事实、可能拖延的期限和理由通知甲方。甲方在收到乙方通知后，应尽快对情况进行评价，并确定是否同意延期提供服务。</w:t>
      </w:r>
    </w:p>
    <w:p w14:paraId="3B2C7E06">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2、如乙方无正当理由而拖延服务，经协商无效,甲方有权追究乙方的违约责任。乙方应向甲方支付误期赔偿费，赔偿费按实际造成的损失计算。</w:t>
      </w:r>
    </w:p>
    <w:p w14:paraId="259D8570">
      <w:pPr>
        <w:widowControl/>
        <w:shd w:val="clear" w:color="auto" w:fill="FFFFFF"/>
        <w:autoSpaceDE w:val="0"/>
        <w:autoSpaceDN w:val="0"/>
        <w:adjustRightInd w:val="0"/>
        <w:spacing w:line="500" w:lineRule="exact"/>
        <w:ind w:firstLine="42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第九条 争议的解决</w:t>
      </w:r>
    </w:p>
    <w:p w14:paraId="5B5314ED">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本协议如发生纠纷，甲、乙应当及时协商解决，如协商不成，按《中华人民共和国政府采购法》的规定处理。</w:t>
      </w:r>
    </w:p>
    <w:p w14:paraId="6DB3946C">
      <w:pPr>
        <w:widowControl/>
        <w:shd w:val="clear" w:color="auto" w:fill="FFFFFF"/>
        <w:autoSpaceDE w:val="0"/>
        <w:autoSpaceDN w:val="0"/>
        <w:adjustRightInd w:val="0"/>
        <w:spacing w:line="500" w:lineRule="exact"/>
        <w:ind w:firstLine="422"/>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第十条  其他约定</w:t>
      </w:r>
    </w:p>
    <w:p w14:paraId="6BAA2217">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1、认真遵守职业道德和行业规范，严格执行财经纪律，坚决杜绝送礼品、给回扣、报销费用等一切不正当竞争行为。</w:t>
      </w:r>
    </w:p>
    <w:p w14:paraId="48A00267">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2、如果乙方在履行协议过程中有不正当竞争行为，甲方有权解除协议，并按《中华人民共和国反不正当竞争法》之规定由有关部门追究其法律责任。</w:t>
      </w:r>
    </w:p>
    <w:p w14:paraId="23E3D14D">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3、村级工程需与村单独签订合约，并自行向村结算。</w:t>
      </w:r>
    </w:p>
    <w:p w14:paraId="1D5BC7BF">
      <w:pPr>
        <w:widowControl/>
        <w:shd w:val="clear" w:color="auto" w:fill="FFFFFF"/>
        <w:autoSpaceDE w:val="0"/>
        <w:autoSpaceDN w:val="0"/>
        <w:adjustRightInd w:val="0"/>
        <w:spacing w:line="500" w:lineRule="exac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、协议履行期内甲乙双方均不得随意变更或解除协议。未尽事宜，需经双方共同协商，作出补充条款，补充条款与本协议书有同等法律效力。</w:t>
      </w:r>
    </w:p>
    <w:p w14:paraId="08ADF8C6">
      <w:pPr>
        <w:rPr>
          <w:rFonts w:hint="eastAsia" w:ascii="宋体" w:hAnsi="宋体" w:eastAsia="宋体" w:cs="宋体"/>
          <w:color w:val="auto"/>
          <w:sz w:val="32"/>
          <w:highlight w:val="none"/>
        </w:rPr>
      </w:pPr>
      <w:r>
        <w:rPr>
          <w:rFonts w:hint="eastAsia" w:ascii="宋体" w:hAnsi="宋体" w:eastAsia="宋体" w:cs="宋体"/>
          <w:color w:val="auto"/>
          <w:sz w:val="24"/>
          <w:highlight w:val="none"/>
        </w:rPr>
        <w:br w:type="page"/>
      </w:r>
    </w:p>
    <w:p w14:paraId="55264143">
      <w:pPr>
        <w:numPr>
          <w:ilvl w:val="0"/>
          <w:numId w:val="4"/>
        </w:numPr>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 xml:space="preserve"> 投标文件内容及附件</w:t>
      </w:r>
    </w:p>
    <w:p w14:paraId="37FAAF20">
      <w:pPr>
        <w:jc w:val="center"/>
        <w:rPr>
          <w:rFonts w:hint="eastAsia" w:ascii="宋体" w:hAnsi="宋体" w:eastAsia="宋体" w:cs="宋体"/>
          <w:color w:val="auto"/>
          <w:sz w:val="32"/>
          <w:highlight w:val="none"/>
        </w:rPr>
      </w:pPr>
    </w:p>
    <w:p w14:paraId="603F8C20">
      <w:pPr>
        <w:jc w:val="center"/>
        <w:rPr>
          <w:rFonts w:hint="eastAsia" w:ascii="宋体" w:hAnsi="宋体" w:eastAsia="宋体" w:cs="宋体"/>
          <w:color w:val="auto"/>
          <w:sz w:val="32"/>
          <w:highlight w:val="none"/>
        </w:rPr>
      </w:pPr>
    </w:p>
    <w:p w14:paraId="0AF842CC">
      <w:pPr>
        <w:rPr>
          <w:rFonts w:hint="eastAsia" w:ascii="宋体" w:hAnsi="宋体" w:eastAsia="宋体" w:cs="宋体"/>
          <w:color w:val="auto"/>
          <w:sz w:val="32"/>
          <w:highlight w:val="none"/>
        </w:rPr>
      </w:pPr>
      <w:r>
        <w:rPr>
          <w:rFonts w:hint="eastAsia" w:ascii="宋体" w:hAnsi="宋体" w:eastAsia="宋体" w:cs="宋体"/>
          <w:color w:val="auto"/>
          <w:sz w:val="32"/>
          <w:highlight w:val="none"/>
        </w:rPr>
        <w:t>本项目投标文件包括：</w:t>
      </w:r>
    </w:p>
    <w:p w14:paraId="1A663EB1">
      <w:pPr>
        <w:numPr>
          <w:ilvl w:val="0"/>
          <w:numId w:val="5"/>
        </w:numPr>
        <w:rPr>
          <w:rFonts w:hint="eastAsia" w:ascii="宋体" w:hAnsi="宋体" w:eastAsia="宋体" w:cs="宋体"/>
          <w:color w:val="auto"/>
          <w:sz w:val="32"/>
          <w:highlight w:val="none"/>
        </w:rPr>
      </w:pPr>
      <w:r>
        <w:rPr>
          <w:rFonts w:hint="eastAsia" w:ascii="宋体" w:hAnsi="宋体" w:eastAsia="宋体" w:cs="宋体"/>
          <w:color w:val="auto"/>
          <w:sz w:val="32"/>
          <w:highlight w:val="none"/>
        </w:rPr>
        <w:t>封面</w:t>
      </w:r>
    </w:p>
    <w:p w14:paraId="6974921B">
      <w:pPr>
        <w:rPr>
          <w:rFonts w:hint="eastAsia" w:ascii="宋体" w:hAnsi="宋体" w:eastAsia="宋体" w:cs="宋体"/>
          <w:color w:val="auto"/>
          <w:sz w:val="32"/>
          <w:highlight w:val="none"/>
        </w:rPr>
      </w:pPr>
      <w:r>
        <w:rPr>
          <w:rFonts w:hint="eastAsia" w:ascii="宋体" w:hAnsi="宋体" w:eastAsia="宋体" w:cs="宋体"/>
          <w:color w:val="auto"/>
          <w:sz w:val="32"/>
          <w:highlight w:val="none"/>
        </w:rPr>
        <w:t>二、授权委托书</w:t>
      </w:r>
    </w:p>
    <w:p w14:paraId="0B2655DE">
      <w:pPr>
        <w:rPr>
          <w:rFonts w:hint="eastAsia" w:ascii="宋体" w:hAnsi="宋体" w:eastAsia="宋体" w:cs="宋体"/>
          <w:color w:val="auto"/>
          <w:sz w:val="32"/>
          <w:highlight w:val="none"/>
        </w:rPr>
      </w:pPr>
      <w:r>
        <w:rPr>
          <w:rFonts w:hint="eastAsia" w:ascii="宋体" w:hAnsi="宋体" w:eastAsia="宋体" w:cs="宋体"/>
          <w:color w:val="auto"/>
          <w:sz w:val="32"/>
          <w:highlight w:val="none"/>
        </w:rPr>
        <w:t>三、投标函</w:t>
      </w:r>
    </w:p>
    <w:p w14:paraId="4FA98B8A">
      <w:pPr>
        <w:rPr>
          <w:rFonts w:hint="eastAsia" w:ascii="宋体" w:hAnsi="宋体" w:eastAsia="宋体" w:cs="宋体"/>
          <w:color w:val="auto"/>
          <w:sz w:val="32"/>
          <w:highlight w:val="none"/>
        </w:rPr>
      </w:pPr>
    </w:p>
    <w:p w14:paraId="6D651CCB">
      <w:pPr>
        <w:rPr>
          <w:rFonts w:hint="eastAsia" w:ascii="宋体" w:hAnsi="宋体" w:eastAsia="宋体" w:cs="宋体"/>
          <w:color w:val="auto"/>
          <w:sz w:val="32"/>
          <w:highlight w:val="none"/>
        </w:rPr>
      </w:pPr>
    </w:p>
    <w:p w14:paraId="05ED7776">
      <w:pPr>
        <w:rPr>
          <w:rFonts w:hint="eastAsia" w:ascii="宋体" w:hAnsi="宋体" w:eastAsia="宋体" w:cs="宋体"/>
          <w:color w:val="auto"/>
          <w:sz w:val="32"/>
          <w:highlight w:val="none"/>
        </w:rPr>
      </w:pPr>
    </w:p>
    <w:p w14:paraId="410D2E93">
      <w:pPr>
        <w:rPr>
          <w:rFonts w:hint="eastAsia" w:ascii="宋体" w:hAnsi="宋体" w:eastAsia="宋体" w:cs="宋体"/>
          <w:color w:val="auto"/>
          <w:sz w:val="32"/>
          <w:highlight w:val="none"/>
        </w:rPr>
      </w:pPr>
    </w:p>
    <w:p w14:paraId="3DA8CB9C">
      <w:pPr>
        <w:rPr>
          <w:rFonts w:hint="eastAsia" w:ascii="宋体" w:hAnsi="宋体" w:eastAsia="宋体" w:cs="宋体"/>
          <w:color w:val="auto"/>
          <w:sz w:val="32"/>
          <w:highlight w:val="none"/>
        </w:rPr>
      </w:pPr>
    </w:p>
    <w:p w14:paraId="7CC5D3C5">
      <w:pPr>
        <w:rPr>
          <w:rFonts w:hint="eastAsia" w:ascii="宋体" w:hAnsi="宋体" w:eastAsia="宋体" w:cs="宋体"/>
          <w:color w:val="auto"/>
          <w:sz w:val="32"/>
          <w:highlight w:val="none"/>
        </w:rPr>
      </w:pPr>
    </w:p>
    <w:p w14:paraId="70898522">
      <w:pPr>
        <w:rPr>
          <w:rFonts w:hint="eastAsia" w:ascii="宋体" w:hAnsi="宋体" w:eastAsia="宋体" w:cs="宋体"/>
          <w:color w:val="auto"/>
          <w:sz w:val="32"/>
          <w:highlight w:val="none"/>
        </w:rPr>
      </w:pPr>
    </w:p>
    <w:p w14:paraId="2600AE8A">
      <w:pPr>
        <w:rPr>
          <w:rFonts w:hint="eastAsia" w:ascii="宋体" w:hAnsi="宋体" w:eastAsia="宋体" w:cs="宋体"/>
          <w:color w:val="auto"/>
          <w:sz w:val="32"/>
          <w:highlight w:val="none"/>
        </w:rPr>
      </w:pPr>
    </w:p>
    <w:p w14:paraId="55295551">
      <w:pPr>
        <w:rPr>
          <w:rFonts w:hint="eastAsia" w:ascii="宋体" w:hAnsi="宋体" w:eastAsia="宋体" w:cs="宋体"/>
          <w:color w:val="auto"/>
          <w:sz w:val="32"/>
          <w:highlight w:val="none"/>
        </w:rPr>
      </w:pPr>
    </w:p>
    <w:p w14:paraId="3B2B96CB">
      <w:pPr>
        <w:rPr>
          <w:rFonts w:hint="eastAsia" w:ascii="宋体" w:hAnsi="宋体" w:eastAsia="宋体" w:cs="宋体"/>
          <w:color w:val="auto"/>
          <w:sz w:val="32"/>
          <w:highlight w:val="none"/>
        </w:rPr>
      </w:pPr>
    </w:p>
    <w:p w14:paraId="71004D80">
      <w:pPr>
        <w:rPr>
          <w:rFonts w:hint="eastAsia" w:ascii="宋体" w:hAnsi="宋体" w:eastAsia="宋体" w:cs="宋体"/>
          <w:color w:val="auto"/>
          <w:sz w:val="32"/>
          <w:highlight w:val="none"/>
        </w:rPr>
      </w:pPr>
    </w:p>
    <w:p w14:paraId="3900E064">
      <w:pPr>
        <w:rPr>
          <w:rFonts w:hint="eastAsia" w:ascii="宋体" w:hAnsi="宋体" w:eastAsia="宋体" w:cs="宋体"/>
          <w:color w:val="auto"/>
          <w:sz w:val="32"/>
          <w:highlight w:val="none"/>
        </w:rPr>
      </w:pPr>
    </w:p>
    <w:p w14:paraId="2ADA1AD2">
      <w:pPr>
        <w:rPr>
          <w:rFonts w:hint="eastAsia" w:ascii="宋体" w:hAnsi="宋体" w:eastAsia="宋体" w:cs="宋体"/>
          <w:color w:val="auto"/>
          <w:sz w:val="32"/>
          <w:highlight w:val="none"/>
        </w:rPr>
      </w:pPr>
    </w:p>
    <w:p w14:paraId="3099ACD8">
      <w:pPr>
        <w:rPr>
          <w:rFonts w:hint="eastAsia" w:ascii="宋体" w:hAnsi="宋体" w:eastAsia="宋体" w:cs="宋体"/>
          <w:color w:val="auto"/>
          <w:sz w:val="32"/>
          <w:highlight w:val="none"/>
        </w:rPr>
      </w:pPr>
    </w:p>
    <w:p w14:paraId="79718884">
      <w:pPr>
        <w:ind w:firstLine="880" w:firstLineChars="200"/>
        <w:rPr>
          <w:rFonts w:hint="eastAsia" w:ascii="宋体" w:hAnsi="宋体" w:eastAsia="宋体" w:cs="宋体"/>
          <w:color w:val="auto"/>
          <w:sz w:val="44"/>
          <w:highlight w:val="none"/>
        </w:rPr>
      </w:pPr>
    </w:p>
    <w:p w14:paraId="5C3DE0AD">
      <w:pPr>
        <w:ind w:firstLine="880" w:firstLineChars="200"/>
        <w:rPr>
          <w:rFonts w:hint="eastAsia" w:ascii="宋体" w:hAnsi="宋体" w:eastAsia="宋体" w:cs="宋体"/>
          <w:color w:val="auto"/>
          <w:sz w:val="44"/>
          <w:highlight w:val="none"/>
        </w:rPr>
      </w:pPr>
      <w:r>
        <w:rPr>
          <w:rFonts w:hint="eastAsia" w:ascii="宋体" w:hAnsi="宋体" w:eastAsia="宋体" w:cs="宋体"/>
          <w:color w:val="auto"/>
          <w:sz w:val="44"/>
          <w:highlight w:val="none"/>
        </w:rPr>
        <w:t>一、封面</w:t>
      </w:r>
    </w:p>
    <w:p w14:paraId="571BAF06">
      <w:pPr>
        <w:jc w:val="center"/>
        <w:rPr>
          <w:rFonts w:hint="eastAsia" w:ascii="宋体" w:hAnsi="宋体" w:eastAsia="宋体" w:cs="宋体"/>
          <w:b/>
          <w:bCs/>
          <w:color w:val="auto"/>
          <w:sz w:val="44"/>
          <w:highlight w:val="none"/>
        </w:rPr>
      </w:pPr>
    </w:p>
    <w:p w14:paraId="2C3FD972">
      <w:pPr>
        <w:ind w:firstLine="752" w:firstLineChars="235"/>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正本(或副本)</w:t>
      </w:r>
    </w:p>
    <w:p w14:paraId="150A1C88">
      <w:pPr>
        <w:ind w:firstLine="564" w:firstLineChars="235"/>
        <w:rPr>
          <w:rFonts w:hint="eastAsia" w:ascii="宋体" w:hAnsi="宋体" w:eastAsia="宋体" w:cs="宋体"/>
          <w:color w:val="auto"/>
          <w:sz w:val="24"/>
          <w:highlight w:val="none"/>
        </w:rPr>
      </w:pPr>
    </w:p>
    <w:p w14:paraId="15525E2A">
      <w:pPr>
        <w:ind w:firstLine="564" w:firstLineChars="235"/>
        <w:rPr>
          <w:rFonts w:hint="eastAsia" w:ascii="宋体" w:hAnsi="宋体" w:eastAsia="宋体" w:cs="宋体"/>
          <w:color w:val="auto"/>
          <w:sz w:val="24"/>
          <w:highlight w:val="none"/>
        </w:rPr>
      </w:pPr>
    </w:p>
    <w:p w14:paraId="5CEE8268">
      <w:pPr>
        <w:ind w:firstLine="1128" w:firstLineChars="235"/>
        <w:rPr>
          <w:rFonts w:hint="eastAsia" w:ascii="宋体" w:hAnsi="宋体" w:eastAsia="宋体" w:cs="宋体"/>
          <w:color w:val="auto"/>
          <w:sz w:val="48"/>
          <w:szCs w:val="40"/>
          <w:highlight w:val="none"/>
        </w:rPr>
      </w:pPr>
      <w:r>
        <w:rPr>
          <w:rFonts w:hint="eastAsia" w:ascii="宋体" w:hAnsi="宋体" w:eastAsia="宋体" w:cs="宋体"/>
          <w:color w:val="auto"/>
          <w:sz w:val="48"/>
          <w:szCs w:val="40"/>
          <w:highlight w:val="none"/>
          <w:u w:val="single"/>
        </w:rPr>
        <w:t xml:space="preserve">  </w:t>
      </w:r>
      <w:r>
        <w:rPr>
          <w:rFonts w:hint="eastAsia" w:ascii="宋体" w:hAnsi="宋体" w:eastAsia="宋体" w:cs="宋体"/>
          <w:color w:val="auto"/>
          <w:sz w:val="48"/>
          <w:szCs w:val="40"/>
          <w:highlight w:val="none"/>
          <w:u w:val="single"/>
          <w:lang w:val="en-US" w:eastAsia="zh-CN"/>
        </w:rPr>
        <w:t xml:space="preserve">   </w:t>
      </w:r>
      <w:r>
        <w:rPr>
          <w:rFonts w:hint="eastAsia" w:ascii="宋体" w:hAnsi="宋体" w:eastAsia="宋体" w:cs="宋体"/>
          <w:color w:val="auto"/>
          <w:sz w:val="48"/>
          <w:szCs w:val="40"/>
          <w:highlight w:val="none"/>
          <w:u w:val="single"/>
        </w:rPr>
        <w:t xml:space="preserve"> （项目名称） </w:t>
      </w:r>
      <w:r>
        <w:rPr>
          <w:rFonts w:hint="eastAsia" w:ascii="宋体" w:hAnsi="宋体" w:eastAsia="宋体" w:cs="宋体"/>
          <w:color w:val="auto"/>
          <w:sz w:val="48"/>
          <w:szCs w:val="40"/>
          <w:highlight w:val="none"/>
          <w:u w:val="single"/>
          <w:lang w:val="en-US" w:eastAsia="zh-CN"/>
        </w:rPr>
        <w:t xml:space="preserve">   </w:t>
      </w:r>
      <w:r>
        <w:rPr>
          <w:rFonts w:hint="eastAsia" w:ascii="宋体" w:hAnsi="宋体" w:eastAsia="宋体" w:cs="宋体"/>
          <w:color w:val="auto"/>
          <w:sz w:val="48"/>
          <w:szCs w:val="40"/>
          <w:highlight w:val="none"/>
          <w:u w:val="single"/>
        </w:rPr>
        <w:t xml:space="preserve"> </w:t>
      </w:r>
      <w:r>
        <w:rPr>
          <w:rFonts w:hint="eastAsia" w:ascii="宋体" w:hAnsi="宋体" w:eastAsia="宋体" w:cs="宋体"/>
          <w:color w:val="auto"/>
          <w:sz w:val="48"/>
          <w:szCs w:val="40"/>
          <w:highlight w:val="none"/>
        </w:rPr>
        <w:t>机构招标</w:t>
      </w:r>
    </w:p>
    <w:p w14:paraId="4D3FE402">
      <w:pPr>
        <w:ind w:firstLine="658" w:firstLineChars="235"/>
        <w:rPr>
          <w:rFonts w:hint="eastAsia" w:ascii="宋体" w:hAnsi="宋体" w:eastAsia="宋体" w:cs="宋体"/>
          <w:color w:val="auto"/>
          <w:sz w:val="28"/>
          <w:highlight w:val="none"/>
        </w:rPr>
      </w:pPr>
    </w:p>
    <w:p w14:paraId="6BF6359E">
      <w:pPr>
        <w:ind w:firstLine="658" w:firstLineChars="235"/>
        <w:rPr>
          <w:rFonts w:hint="eastAsia" w:ascii="宋体" w:hAnsi="宋体" w:eastAsia="宋体" w:cs="宋体"/>
          <w:color w:val="auto"/>
          <w:sz w:val="28"/>
          <w:highlight w:val="none"/>
        </w:rPr>
      </w:pPr>
    </w:p>
    <w:p w14:paraId="297DEBA9">
      <w:pPr>
        <w:spacing w:line="700" w:lineRule="exact"/>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投</w:t>
      </w:r>
    </w:p>
    <w:p w14:paraId="39472596">
      <w:pPr>
        <w:spacing w:line="400" w:lineRule="exact"/>
        <w:jc w:val="center"/>
        <w:rPr>
          <w:rFonts w:hint="eastAsia" w:ascii="宋体" w:hAnsi="宋体" w:eastAsia="宋体" w:cs="宋体"/>
          <w:color w:val="auto"/>
          <w:sz w:val="24"/>
          <w:highlight w:val="none"/>
        </w:rPr>
      </w:pPr>
    </w:p>
    <w:p w14:paraId="5D8250AB">
      <w:pPr>
        <w:spacing w:line="400" w:lineRule="exact"/>
        <w:jc w:val="center"/>
        <w:rPr>
          <w:rFonts w:hint="eastAsia" w:ascii="宋体" w:hAnsi="宋体" w:eastAsia="宋体" w:cs="宋体"/>
          <w:color w:val="auto"/>
          <w:sz w:val="24"/>
          <w:highlight w:val="none"/>
        </w:rPr>
      </w:pPr>
    </w:p>
    <w:p w14:paraId="74A7EC50">
      <w:pPr>
        <w:spacing w:line="700" w:lineRule="exact"/>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标</w:t>
      </w:r>
    </w:p>
    <w:p w14:paraId="6FBDD94C">
      <w:pPr>
        <w:spacing w:line="400" w:lineRule="exact"/>
        <w:jc w:val="center"/>
        <w:rPr>
          <w:rFonts w:hint="eastAsia" w:ascii="宋体" w:hAnsi="宋体" w:eastAsia="宋体" w:cs="宋体"/>
          <w:color w:val="auto"/>
          <w:sz w:val="24"/>
          <w:highlight w:val="none"/>
        </w:rPr>
      </w:pPr>
    </w:p>
    <w:p w14:paraId="14E95D7B">
      <w:pPr>
        <w:spacing w:line="400" w:lineRule="exact"/>
        <w:jc w:val="center"/>
        <w:rPr>
          <w:rFonts w:hint="eastAsia" w:ascii="宋体" w:hAnsi="宋体" w:eastAsia="宋体" w:cs="宋体"/>
          <w:color w:val="auto"/>
          <w:sz w:val="24"/>
          <w:highlight w:val="none"/>
        </w:rPr>
      </w:pPr>
    </w:p>
    <w:p w14:paraId="626B5D7B">
      <w:pPr>
        <w:spacing w:line="700" w:lineRule="exact"/>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14:paraId="09842EB2">
      <w:pPr>
        <w:spacing w:line="400" w:lineRule="exact"/>
        <w:jc w:val="center"/>
        <w:rPr>
          <w:rFonts w:hint="eastAsia" w:ascii="宋体" w:hAnsi="宋体" w:eastAsia="宋体" w:cs="宋体"/>
          <w:color w:val="auto"/>
          <w:sz w:val="24"/>
          <w:highlight w:val="none"/>
        </w:rPr>
      </w:pPr>
    </w:p>
    <w:p w14:paraId="3C0413F0">
      <w:pPr>
        <w:spacing w:line="400" w:lineRule="exact"/>
        <w:jc w:val="center"/>
        <w:rPr>
          <w:rFonts w:hint="eastAsia" w:ascii="宋体" w:hAnsi="宋体" w:eastAsia="宋体" w:cs="宋体"/>
          <w:color w:val="auto"/>
          <w:sz w:val="24"/>
          <w:highlight w:val="none"/>
        </w:rPr>
      </w:pPr>
    </w:p>
    <w:p w14:paraId="7C0ECFE1">
      <w:pPr>
        <w:spacing w:line="700" w:lineRule="exact"/>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14:paraId="64B33D5B">
      <w:pPr>
        <w:spacing w:line="700" w:lineRule="exact"/>
        <w:rPr>
          <w:rFonts w:hint="eastAsia" w:ascii="宋体" w:hAnsi="宋体" w:eastAsia="宋体" w:cs="宋体"/>
          <w:b/>
          <w:bCs/>
          <w:color w:val="auto"/>
          <w:sz w:val="52"/>
          <w:highlight w:val="none"/>
        </w:rPr>
      </w:pPr>
    </w:p>
    <w:p w14:paraId="41E755C3">
      <w:pPr>
        <w:ind w:firstLine="1227" w:firstLineChars="235"/>
        <w:rPr>
          <w:rFonts w:hint="eastAsia" w:ascii="宋体" w:hAnsi="宋体" w:eastAsia="宋体" w:cs="宋体"/>
          <w:b/>
          <w:bCs/>
          <w:color w:val="auto"/>
          <w:sz w:val="52"/>
          <w:highlight w:val="none"/>
        </w:rPr>
      </w:pPr>
    </w:p>
    <w:p w14:paraId="56BAC7EE">
      <w:pPr>
        <w:ind w:firstLine="658" w:firstLineChars="235"/>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招标人：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lang w:val="en-US" w:eastAsia="zh-CN"/>
        </w:rPr>
        <w:t xml:space="preserve">    </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lang w:val="en-US" w:eastAsia="zh-CN"/>
        </w:rPr>
        <w:t xml:space="preserve">  </w:t>
      </w:r>
      <w:r>
        <w:rPr>
          <w:rFonts w:hint="eastAsia" w:ascii="宋体" w:hAnsi="宋体" w:eastAsia="宋体" w:cs="宋体"/>
          <w:color w:val="auto"/>
          <w:sz w:val="28"/>
          <w:highlight w:val="none"/>
          <w:u w:val="single"/>
        </w:rPr>
        <w:t xml:space="preserve">  </w:t>
      </w:r>
    </w:p>
    <w:p w14:paraId="1F9CB660">
      <w:pPr>
        <w:ind w:firstLine="800" w:firstLineChars="250"/>
        <w:rPr>
          <w:rFonts w:hint="eastAsia" w:ascii="宋体" w:hAnsi="宋体" w:eastAsia="宋体" w:cs="宋体"/>
          <w:color w:val="auto"/>
          <w:sz w:val="32"/>
          <w:highlight w:val="none"/>
          <w:u w:val="single"/>
          <w:lang w:val="en-US" w:eastAsia="zh-CN"/>
        </w:rPr>
      </w:pPr>
      <w:r>
        <w:rPr>
          <w:rFonts w:hint="eastAsia" w:ascii="宋体" w:hAnsi="宋体" w:eastAsia="宋体" w:cs="宋体"/>
          <w:color w:val="auto"/>
          <w:sz w:val="32"/>
          <w:highlight w:val="none"/>
        </w:rPr>
        <w:t>造价咨询</w:t>
      </w:r>
      <w:r>
        <w:rPr>
          <w:rFonts w:hint="eastAsia" w:ascii="宋体" w:hAnsi="宋体" w:eastAsia="宋体" w:cs="宋体"/>
          <w:color w:val="auto"/>
          <w:sz w:val="28"/>
          <w:highlight w:val="none"/>
        </w:rPr>
        <w:t>机构</w:t>
      </w:r>
      <w:r>
        <w:rPr>
          <w:rFonts w:hint="eastAsia" w:ascii="宋体" w:hAnsi="宋体" w:eastAsia="宋体" w:cs="宋体"/>
          <w:color w:val="auto"/>
          <w:sz w:val="28"/>
          <w:highlight w:val="none"/>
          <w:u w:val="single"/>
        </w:rPr>
        <w:t xml:space="preserve">：（全称并加盖企业法人公章） </w:t>
      </w:r>
      <w:r>
        <w:rPr>
          <w:rFonts w:hint="eastAsia" w:ascii="宋体" w:hAnsi="宋体" w:eastAsia="宋体" w:cs="宋体"/>
          <w:color w:val="auto"/>
          <w:sz w:val="28"/>
          <w:highlight w:val="none"/>
          <w:u w:val="single"/>
          <w:lang w:val="en-US" w:eastAsia="zh-CN"/>
        </w:rPr>
        <w:t xml:space="preserve">    </w:t>
      </w:r>
    </w:p>
    <w:p w14:paraId="128A69F3">
      <w:pPr>
        <w:ind w:firstLine="752" w:firstLineChars="235"/>
        <w:rPr>
          <w:rFonts w:hint="eastAsia" w:ascii="宋体" w:hAnsi="宋体" w:eastAsia="宋体" w:cs="宋体"/>
          <w:color w:val="auto"/>
          <w:sz w:val="28"/>
          <w:highlight w:val="none"/>
          <w:u w:val="single"/>
        </w:rPr>
      </w:pPr>
      <w:r>
        <w:rPr>
          <w:rFonts w:hint="eastAsia" w:ascii="宋体" w:hAnsi="宋体" w:eastAsia="宋体" w:cs="宋体"/>
          <w:color w:val="auto"/>
          <w:sz w:val="32"/>
          <w:highlight w:val="none"/>
        </w:rPr>
        <w:t>造价咨询</w:t>
      </w:r>
      <w:r>
        <w:rPr>
          <w:rFonts w:hint="eastAsia" w:ascii="宋体" w:hAnsi="宋体" w:eastAsia="宋体" w:cs="宋体"/>
          <w:color w:val="auto"/>
          <w:sz w:val="28"/>
          <w:highlight w:val="none"/>
        </w:rPr>
        <w:t>机构法定代表人或委托代理人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（签字或盖章）</w:t>
      </w:r>
    </w:p>
    <w:p w14:paraId="69F7C79D">
      <w:pPr>
        <w:ind w:firstLine="752" w:firstLineChars="235"/>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r>
        <w:rPr>
          <w:rFonts w:hint="eastAsia" w:ascii="宋体" w:hAnsi="宋体" w:eastAsia="宋体" w:cs="宋体"/>
          <w:color w:val="auto"/>
          <w:sz w:val="32"/>
          <w:highlight w:val="none"/>
          <w:lang w:val="en-US" w:eastAsia="zh-CN"/>
        </w:rPr>
        <w:t xml:space="preserve">             </w:t>
      </w:r>
      <w:r>
        <w:rPr>
          <w:rFonts w:hint="eastAsia" w:ascii="宋体" w:hAnsi="宋体" w:eastAsia="宋体" w:cs="宋体"/>
          <w:color w:val="auto"/>
          <w:sz w:val="32"/>
          <w:highlight w:val="none"/>
        </w:rPr>
        <w:t xml:space="preserve"> </w:t>
      </w:r>
      <w:r>
        <w:rPr>
          <w:rFonts w:hint="eastAsia" w:ascii="宋体" w:hAnsi="宋体" w:eastAsia="宋体" w:cs="宋体"/>
          <w:color w:val="auto"/>
          <w:sz w:val="32"/>
          <w:highlight w:val="none"/>
          <w:u w:val="single"/>
        </w:rPr>
        <w:t xml:space="preserve">   </w:t>
      </w:r>
      <w:r>
        <w:rPr>
          <w:rFonts w:hint="eastAsia" w:ascii="宋体" w:hAnsi="宋体" w:eastAsia="宋体" w:cs="宋体"/>
          <w:color w:val="auto"/>
          <w:sz w:val="32"/>
          <w:highlight w:val="none"/>
        </w:rPr>
        <w:t>年</w:t>
      </w:r>
      <w:r>
        <w:rPr>
          <w:rFonts w:hint="eastAsia" w:ascii="宋体" w:hAnsi="宋体" w:eastAsia="宋体" w:cs="宋体"/>
          <w:color w:val="auto"/>
          <w:sz w:val="32"/>
          <w:highlight w:val="none"/>
          <w:u w:val="single"/>
        </w:rPr>
        <w:t xml:space="preserve">   </w:t>
      </w:r>
      <w:r>
        <w:rPr>
          <w:rFonts w:hint="eastAsia" w:ascii="宋体" w:hAnsi="宋体" w:eastAsia="宋体" w:cs="宋体"/>
          <w:color w:val="auto"/>
          <w:sz w:val="32"/>
          <w:highlight w:val="none"/>
        </w:rPr>
        <w:t>月</w:t>
      </w:r>
      <w:r>
        <w:rPr>
          <w:rFonts w:hint="eastAsia" w:ascii="宋体" w:hAnsi="宋体" w:eastAsia="宋体" w:cs="宋体"/>
          <w:color w:val="auto"/>
          <w:sz w:val="32"/>
          <w:highlight w:val="none"/>
          <w:u w:val="single"/>
        </w:rPr>
        <w:t xml:space="preserve">   </w:t>
      </w:r>
      <w:r>
        <w:rPr>
          <w:rFonts w:hint="eastAsia" w:ascii="宋体" w:hAnsi="宋体" w:eastAsia="宋体" w:cs="宋体"/>
          <w:color w:val="auto"/>
          <w:sz w:val="32"/>
          <w:highlight w:val="none"/>
        </w:rPr>
        <w:t>日</w:t>
      </w:r>
    </w:p>
    <w:p w14:paraId="4E96E285">
      <w:pPr>
        <w:jc w:val="center"/>
        <w:rPr>
          <w:rFonts w:hint="eastAsia" w:ascii="宋体" w:hAnsi="宋体" w:eastAsia="宋体" w:cs="宋体"/>
          <w:color w:val="auto"/>
          <w:sz w:val="32"/>
          <w:highlight w:val="none"/>
        </w:rPr>
      </w:pPr>
      <w:r>
        <w:rPr>
          <w:rFonts w:hint="eastAsia" w:ascii="宋体" w:hAnsi="宋体" w:eastAsia="宋体" w:cs="宋体"/>
          <w:color w:val="auto"/>
          <w:sz w:val="44"/>
          <w:highlight w:val="none"/>
        </w:rPr>
        <w:t>二、法定代表人授权书</w:t>
      </w:r>
    </w:p>
    <w:p w14:paraId="28D560EE">
      <w:pPr>
        <w:ind w:firstLine="566" w:firstLineChars="235"/>
        <w:jc w:val="center"/>
        <w:rPr>
          <w:rFonts w:hint="eastAsia" w:ascii="宋体" w:hAnsi="宋体" w:eastAsia="宋体" w:cs="宋体"/>
          <w:b/>
          <w:bCs/>
          <w:color w:val="auto"/>
          <w:sz w:val="24"/>
          <w:highlight w:val="none"/>
        </w:rPr>
      </w:pPr>
    </w:p>
    <w:p w14:paraId="14B8D38D">
      <w:pPr>
        <w:ind w:firstLine="566" w:firstLineChars="235"/>
        <w:jc w:val="center"/>
        <w:rPr>
          <w:rFonts w:hint="eastAsia" w:ascii="宋体" w:hAnsi="宋体" w:eastAsia="宋体" w:cs="宋体"/>
          <w:b/>
          <w:bCs/>
          <w:color w:val="auto"/>
          <w:sz w:val="24"/>
          <w:highlight w:val="none"/>
        </w:rPr>
      </w:pPr>
    </w:p>
    <w:p w14:paraId="2C714326">
      <w:pPr>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本授权委托书声明：我</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（姓名）系</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（审计机构）的法定代表人，现授权</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（姓名）为我公司委托代理人，以本公司的名义参加</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（招标人）的</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（项目名称）的招标活动。委托代理人在审计机构招标活动和委托审计合同谈判过程中所签署的一切文件和处理与之有关的一切事务，我及我公司均予以承认并全部承担其产生的所有权利和义务。</w:t>
      </w:r>
    </w:p>
    <w:p w14:paraId="56CC3989">
      <w:pPr>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委托代理人无转委权。特此委托。</w:t>
      </w:r>
    </w:p>
    <w:p w14:paraId="32B71E07">
      <w:pPr>
        <w:ind w:firstLine="600" w:firstLineChars="200"/>
        <w:rPr>
          <w:rFonts w:hint="eastAsia" w:ascii="宋体" w:hAnsi="宋体" w:eastAsia="宋体" w:cs="宋体"/>
          <w:color w:val="auto"/>
          <w:sz w:val="30"/>
          <w:highlight w:val="none"/>
        </w:rPr>
      </w:pPr>
    </w:p>
    <w:p w14:paraId="605F84C6">
      <w:pPr>
        <w:ind w:firstLine="600" w:firstLineChars="200"/>
        <w:rPr>
          <w:rFonts w:hint="eastAsia" w:ascii="宋体" w:hAnsi="宋体" w:eastAsia="宋体" w:cs="宋体"/>
          <w:color w:val="auto"/>
          <w:sz w:val="30"/>
          <w:highlight w:val="none"/>
        </w:rPr>
      </w:pPr>
    </w:p>
    <w:p w14:paraId="340031CC">
      <w:pPr>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委托代理人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（签字）性别</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年龄</w:t>
      </w:r>
      <w:r>
        <w:rPr>
          <w:rFonts w:hint="eastAsia" w:ascii="宋体" w:hAnsi="宋体" w:eastAsia="宋体" w:cs="宋体"/>
          <w:color w:val="auto"/>
          <w:sz w:val="30"/>
          <w:highlight w:val="none"/>
          <w:u w:val="single"/>
        </w:rPr>
        <w:t xml:space="preserve">：     </w:t>
      </w:r>
    </w:p>
    <w:p w14:paraId="437D6EE3">
      <w:pPr>
        <w:ind w:firstLine="600" w:firstLineChars="200"/>
        <w:rPr>
          <w:rFonts w:hint="eastAsia" w:ascii="宋体" w:hAnsi="宋体" w:eastAsia="宋体" w:cs="宋体"/>
          <w:color w:val="auto"/>
          <w:sz w:val="30"/>
          <w:highlight w:val="none"/>
        </w:rPr>
      </w:pPr>
      <w:r>
        <w:rPr>
          <w:rFonts w:hint="eastAsia" w:ascii="宋体" w:hAnsi="宋体" w:eastAsia="宋体" w:cs="宋体"/>
          <w:color w:val="auto"/>
          <w:sz w:val="30"/>
          <w:highlight w:val="none"/>
        </w:rPr>
        <w:t>委托代理人部门</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职务</w:t>
      </w:r>
      <w:r>
        <w:rPr>
          <w:rFonts w:hint="eastAsia" w:ascii="宋体" w:hAnsi="宋体" w:eastAsia="宋体" w:cs="宋体"/>
          <w:color w:val="auto"/>
          <w:sz w:val="30"/>
          <w:highlight w:val="none"/>
          <w:u w:val="single"/>
        </w:rPr>
        <w:t xml:space="preserve">：        </w:t>
      </w:r>
    </w:p>
    <w:p w14:paraId="2BB1DD74">
      <w:pPr>
        <w:ind w:firstLine="600" w:firstLineChars="200"/>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委托代理人(电话)</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（手机）</w:t>
      </w:r>
      <w:r>
        <w:rPr>
          <w:rFonts w:hint="eastAsia" w:ascii="宋体" w:hAnsi="宋体" w:eastAsia="宋体" w:cs="宋体"/>
          <w:color w:val="auto"/>
          <w:sz w:val="30"/>
          <w:highlight w:val="none"/>
          <w:u w:val="single"/>
        </w:rPr>
        <w:t xml:space="preserve">          </w:t>
      </w:r>
    </w:p>
    <w:p w14:paraId="44B5CCED">
      <w:pPr>
        <w:ind w:firstLine="600" w:firstLineChars="200"/>
        <w:rPr>
          <w:rFonts w:hint="eastAsia" w:ascii="宋体" w:hAnsi="宋体" w:eastAsia="宋体" w:cs="宋体"/>
          <w:color w:val="auto"/>
          <w:sz w:val="30"/>
          <w:highlight w:val="none"/>
        </w:rPr>
      </w:pPr>
    </w:p>
    <w:p w14:paraId="0C4ED632">
      <w:pPr>
        <w:ind w:firstLine="600" w:firstLineChars="200"/>
        <w:rPr>
          <w:rFonts w:hint="eastAsia" w:ascii="宋体" w:hAnsi="宋体" w:eastAsia="宋体" w:cs="宋体"/>
          <w:color w:val="auto"/>
          <w:sz w:val="30"/>
          <w:highlight w:val="none"/>
        </w:rPr>
      </w:pPr>
    </w:p>
    <w:p w14:paraId="202EE82A">
      <w:pPr>
        <w:ind w:firstLine="3000" w:firstLineChars="1000"/>
        <w:rPr>
          <w:rFonts w:hint="eastAsia" w:ascii="宋体" w:hAnsi="宋体" w:eastAsia="宋体" w:cs="宋体"/>
          <w:color w:val="auto"/>
          <w:sz w:val="30"/>
          <w:highlight w:val="none"/>
        </w:rPr>
      </w:pPr>
      <w:r>
        <w:rPr>
          <w:rFonts w:hint="eastAsia" w:ascii="宋体" w:hAnsi="宋体" w:eastAsia="宋体" w:cs="宋体"/>
          <w:color w:val="auto"/>
          <w:sz w:val="30"/>
          <w:highlight w:val="none"/>
        </w:rPr>
        <w:t>授权人(法定代表人)</w:t>
      </w:r>
      <w:r>
        <w:rPr>
          <w:rFonts w:hint="eastAsia" w:ascii="宋体" w:hAnsi="宋体" w:eastAsia="宋体" w:cs="宋体"/>
          <w:color w:val="auto"/>
          <w:sz w:val="30"/>
          <w:highlight w:val="none"/>
          <w:u w:val="single"/>
        </w:rPr>
        <w:t xml:space="preserve">：                </w:t>
      </w:r>
    </w:p>
    <w:p w14:paraId="3136E12F">
      <w:pPr>
        <w:ind w:firstLine="705" w:firstLineChars="23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 xml:space="preserve">     　　　造价咨询机构：</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（全称并加盖公章）</w:t>
      </w:r>
    </w:p>
    <w:p w14:paraId="4D5CC9DE">
      <w:pPr>
        <w:ind w:firstLine="705" w:firstLineChars="235"/>
        <w:rPr>
          <w:rFonts w:hint="eastAsia" w:ascii="宋体" w:hAnsi="宋体" w:eastAsia="宋体" w:cs="宋体"/>
          <w:color w:val="auto"/>
          <w:sz w:val="32"/>
          <w:highlight w:val="none"/>
        </w:rPr>
      </w:pPr>
      <w:r>
        <w:rPr>
          <w:rFonts w:hint="eastAsia" w:ascii="宋体" w:hAnsi="宋体" w:eastAsia="宋体" w:cs="宋体"/>
          <w:color w:val="auto"/>
          <w:sz w:val="30"/>
          <w:highlight w:val="none"/>
        </w:rPr>
        <w:t xml:space="preserve">                        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45D7D2E5">
      <w:pPr>
        <w:rPr>
          <w:rFonts w:hint="eastAsia" w:ascii="宋体" w:hAnsi="宋体" w:eastAsia="宋体" w:cs="宋体"/>
          <w:b/>
          <w:bCs/>
          <w:color w:val="auto"/>
          <w:sz w:val="44"/>
          <w:highlight w:val="none"/>
        </w:rPr>
      </w:pPr>
    </w:p>
    <w:p w14:paraId="6FE58691">
      <w:pPr>
        <w:rPr>
          <w:rFonts w:hint="eastAsia" w:ascii="宋体" w:hAnsi="宋体" w:eastAsia="宋体" w:cs="宋体"/>
          <w:b/>
          <w:bCs/>
          <w:color w:val="auto"/>
          <w:sz w:val="44"/>
          <w:highlight w:val="none"/>
        </w:rPr>
      </w:pPr>
    </w:p>
    <w:p w14:paraId="6E9BCAA9">
      <w:pPr>
        <w:rPr>
          <w:rFonts w:hint="eastAsia" w:ascii="宋体" w:hAnsi="宋体" w:eastAsia="宋体" w:cs="宋体"/>
          <w:b/>
          <w:bCs/>
          <w:color w:val="auto"/>
          <w:sz w:val="44"/>
          <w:highlight w:val="none"/>
        </w:rPr>
      </w:pPr>
    </w:p>
    <w:p w14:paraId="4E0D312B">
      <w:pPr>
        <w:spacing w:line="360" w:lineRule="auto"/>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三、投标函</w:t>
      </w:r>
    </w:p>
    <w:p w14:paraId="4B767D9F">
      <w:pPr>
        <w:spacing w:line="360" w:lineRule="auto"/>
        <w:rPr>
          <w:rFonts w:hint="eastAsia" w:ascii="宋体" w:hAnsi="宋体" w:eastAsia="宋体" w:cs="宋体"/>
          <w:color w:val="auto"/>
          <w:sz w:val="28"/>
          <w:szCs w:val="28"/>
          <w:highlight w:val="none"/>
          <w:u w:val="single"/>
        </w:rPr>
      </w:pPr>
    </w:p>
    <w:p w14:paraId="2E15BC1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（招标人名称）:</w:t>
      </w:r>
    </w:p>
    <w:p w14:paraId="61FEAC3B">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1、我方已全面阅读和研究了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的招标文件和招标补充文件，已充分理解并掌握了本项目的全部有关情况。同意接受招标文件的全部内容和条件，并按此确定本项目投标的要约内容，以本投标函进行投标。</w:t>
      </w:r>
    </w:p>
    <w:p w14:paraId="5721FCC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2、我方承诺在投标有效期内不修改、撤销投标函。</w:t>
      </w:r>
    </w:p>
    <w:p w14:paraId="0CFB747F">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3、一旦我方中标，我方保证在招标文件规定的时间内与你方签订合同，并按期完成招标文件中规定的所有代理内容。</w:t>
      </w:r>
    </w:p>
    <w:p w14:paraId="18BFA89F">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4、我公司如违反上述条款，愿无条件接受你方解除合同的处理，并赔偿由此造成的一切损失，同时接受招投标监管部门的处理。</w:t>
      </w:r>
    </w:p>
    <w:p w14:paraId="71E0967C">
      <w:pPr>
        <w:adjustRightInd w:val="0"/>
        <w:snapToGrid w:val="0"/>
        <w:spacing w:line="360" w:lineRule="auto"/>
        <w:ind w:left="718" w:leftChars="34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（盖章）</w:t>
      </w:r>
    </w:p>
    <w:p w14:paraId="09022101">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投标人地址：</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549744FC">
      <w:pPr>
        <w:adjustRightInd w:val="0"/>
        <w:snapToGrid w:val="0"/>
        <w:spacing w:line="360" w:lineRule="auto"/>
        <w:ind w:left="718" w:leftChars="34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w:t>
      </w:r>
      <w:r>
        <w:rPr>
          <w:rFonts w:hint="eastAsia" w:ascii="宋体" w:hAnsi="宋体" w:eastAsia="宋体" w:cs="宋体"/>
          <w:color w:val="auto"/>
          <w:sz w:val="28"/>
          <w:szCs w:val="28"/>
          <w:highlight w:val="none"/>
          <w:u w:val="single"/>
        </w:rPr>
        <w:t xml:space="preserve">                  （签字）</w:t>
      </w:r>
    </w:p>
    <w:p w14:paraId="2AB13E09">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法定代表人或委托代理人联系电话：</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484BFEE4">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14:paraId="0473C3AD">
      <w:pPr>
        <w:adjustRightInd w:val="0"/>
        <w:snapToGrid w:val="0"/>
        <w:spacing w:line="360" w:lineRule="auto"/>
        <w:ind w:left="718" w:leftChars="34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14:paraId="07B512B9">
      <w:pPr>
        <w:adjustRightInd w:val="0"/>
        <w:snapToGrid w:val="0"/>
        <w:spacing w:line="360" w:lineRule="auto"/>
        <w:ind w:left="718" w:leftChars="34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14:paraId="7F377A6A">
      <w:pPr>
        <w:spacing w:line="360" w:lineRule="auto"/>
        <w:rPr>
          <w:rFonts w:hint="eastAsia" w:ascii="宋体" w:hAnsi="宋体" w:eastAsia="宋体" w:cs="宋体"/>
          <w:color w:val="auto"/>
          <w:sz w:val="32"/>
          <w:highlight w:val="none"/>
        </w:rPr>
      </w:pPr>
      <w:r>
        <w:rPr>
          <w:rFonts w:hint="eastAsia" w:ascii="宋体" w:hAnsi="宋体" w:eastAsia="宋体" w:cs="宋体"/>
          <w:color w:val="auto"/>
          <w:sz w:val="28"/>
          <w:szCs w:val="28"/>
          <w:highlight w:val="none"/>
        </w:rPr>
        <w:t xml:space="preserve">                               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bookmarkStart w:id="41" w:name="_GoBack"/>
      <w:r>
        <w:rPr>
          <w:rFonts w:hint="eastAsia" w:ascii="宋体" w:hAnsi="宋体" w:eastAsia="宋体" w:cs="宋体"/>
          <w:color w:val="auto"/>
          <w:sz w:val="28"/>
          <w:szCs w:val="28"/>
          <w:highlight w:val="none"/>
        </w:rPr>
        <w:t>月</w:t>
      </w:r>
      <w:bookmarkEnd w:id="41"/>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EF0D924">
      <w:pPr>
        <w:spacing w:before="156" w:beforeLines="50" w:after="156" w:afterLines="50" w:line="420" w:lineRule="exact"/>
        <w:ind w:firstLine="284"/>
        <w:jc w:val="center"/>
        <w:rPr>
          <w:rFonts w:hint="eastAsia" w:ascii="宋体" w:hAnsi="宋体" w:eastAsia="宋体" w:cs="宋体"/>
          <w:color w:val="auto"/>
          <w:highlight w:val="none"/>
        </w:rPr>
      </w:pPr>
    </w:p>
    <w:sectPr>
      <w:footerReference r:id="rId7" w:type="first"/>
      <w:footerReference r:id="rId6" w:type="default"/>
      <w:pgSz w:w="11906" w:h="16838"/>
      <w:pgMar w:top="1440" w:right="1066" w:bottom="1402" w:left="11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658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CFEF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0AC3867A">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DEiVY1gEAAKADAAAOAAAAAAAAAAEA&#10;IAAAACMBAABkcnMvZTJvRG9jLnhtbFBLBQYAAAAABgAGAFkBAABrBQAAAAA=&#10;">
              <v:fill on="f" focussize="0,0"/>
              <v:stroke on="f" weight="1.25pt"/>
              <v:imagedata o:title=""/>
              <o:lock v:ext="edit" aspectratio="f"/>
              <v:textbox inset="0mm,0mm,0mm,0mm" style="mso-fit-shape-to-text:t;">
                <w:txbxContent>
                  <w:p w14:paraId="0AC3867A">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6BFE">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3E49FF">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9IZ4T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l5RYZnDgp58/Tr/+&#10;nH5/J2+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0hnhNIBAACjAwAADgAAAAAAAAABACAAAAAi&#10;AQAAZHJzL2Uyb0RvYy54bWxQSwUGAAAAAAYABgBZAQAAZgUAAAAA&#10;">
              <v:fill on="f" focussize="0,0"/>
              <v:stroke on="f" weight="1.25pt"/>
              <v:imagedata o:title=""/>
              <o:lock v:ext="edit" aspectratio="f"/>
              <v:textbox inset="0mm,0mm,0mm,0mm" style="mso-fit-shape-to-text:t;">
                <w:txbxContent>
                  <w:p w14:paraId="393E49FF">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03651">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F519">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95854"/>
    <w:multiLevelType w:val="multilevel"/>
    <w:tmpl w:val="08F95854"/>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1D0E45"/>
    <w:multiLevelType w:val="multilevel"/>
    <w:tmpl w:val="511D0E45"/>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24C071"/>
    <w:multiLevelType w:val="singleLevel"/>
    <w:tmpl w:val="5A24C071"/>
    <w:lvl w:ilvl="0" w:tentative="0">
      <w:start w:val="1"/>
      <w:numFmt w:val="decimal"/>
      <w:suff w:val="nothing"/>
      <w:lvlText w:val="%1、"/>
      <w:lvlJc w:val="left"/>
    </w:lvl>
  </w:abstractNum>
  <w:abstractNum w:abstractNumId="3">
    <w:nsid w:val="5A250275"/>
    <w:multiLevelType w:val="singleLevel"/>
    <w:tmpl w:val="5A250275"/>
    <w:lvl w:ilvl="0" w:tentative="0">
      <w:start w:val="1"/>
      <w:numFmt w:val="chineseCounting"/>
      <w:suff w:val="space"/>
      <w:lvlText w:val="第%1条"/>
      <w:lvlJc w:val="left"/>
    </w:lvl>
  </w:abstractNum>
  <w:abstractNum w:abstractNumId="4">
    <w:nsid w:val="766F4AFF"/>
    <w:multiLevelType w:val="multilevel"/>
    <w:tmpl w:val="766F4AF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NjJiOTE0ZDYxMmZjOWMzN2YxNDc3MDQwZGQwYmYifQ=="/>
  </w:docVars>
  <w:rsids>
    <w:rsidRoot w:val="00172A27"/>
    <w:rsid w:val="000126A1"/>
    <w:rsid w:val="00024E3C"/>
    <w:rsid w:val="000E2900"/>
    <w:rsid w:val="00116E34"/>
    <w:rsid w:val="001A4C77"/>
    <w:rsid w:val="001E3EA8"/>
    <w:rsid w:val="001E5973"/>
    <w:rsid w:val="0020177C"/>
    <w:rsid w:val="002351C7"/>
    <w:rsid w:val="002C2C13"/>
    <w:rsid w:val="002E4355"/>
    <w:rsid w:val="003F13A3"/>
    <w:rsid w:val="004523D3"/>
    <w:rsid w:val="004761D5"/>
    <w:rsid w:val="00485633"/>
    <w:rsid w:val="00503736"/>
    <w:rsid w:val="005A4196"/>
    <w:rsid w:val="005E1C01"/>
    <w:rsid w:val="005E2A05"/>
    <w:rsid w:val="0065791E"/>
    <w:rsid w:val="0066383D"/>
    <w:rsid w:val="00667CDD"/>
    <w:rsid w:val="00674C00"/>
    <w:rsid w:val="006C6679"/>
    <w:rsid w:val="007003C6"/>
    <w:rsid w:val="0070513D"/>
    <w:rsid w:val="00796CE0"/>
    <w:rsid w:val="00797363"/>
    <w:rsid w:val="007B3B49"/>
    <w:rsid w:val="00802E52"/>
    <w:rsid w:val="00824A1B"/>
    <w:rsid w:val="0085605C"/>
    <w:rsid w:val="00865445"/>
    <w:rsid w:val="00876663"/>
    <w:rsid w:val="00930B60"/>
    <w:rsid w:val="00971401"/>
    <w:rsid w:val="00996808"/>
    <w:rsid w:val="009A1107"/>
    <w:rsid w:val="009A744F"/>
    <w:rsid w:val="009C5688"/>
    <w:rsid w:val="009D281F"/>
    <w:rsid w:val="009F1690"/>
    <w:rsid w:val="00A159F0"/>
    <w:rsid w:val="00A917C4"/>
    <w:rsid w:val="00B319B1"/>
    <w:rsid w:val="00B65E1C"/>
    <w:rsid w:val="00B81585"/>
    <w:rsid w:val="00BE0322"/>
    <w:rsid w:val="00C85EF8"/>
    <w:rsid w:val="00CE77F8"/>
    <w:rsid w:val="00D6549B"/>
    <w:rsid w:val="00DF02AE"/>
    <w:rsid w:val="00F00FBB"/>
    <w:rsid w:val="00F27F84"/>
    <w:rsid w:val="00F67C03"/>
    <w:rsid w:val="00F818E9"/>
    <w:rsid w:val="00FC1F4B"/>
    <w:rsid w:val="00FE2BF4"/>
    <w:rsid w:val="02E87B88"/>
    <w:rsid w:val="041877E7"/>
    <w:rsid w:val="04794C08"/>
    <w:rsid w:val="09A75B60"/>
    <w:rsid w:val="0C3909CF"/>
    <w:rsid w:val="0CB941AA"/>
    <w:rsid w:val="0D2C3095"/>
    <w:rsid w:val="0E8144CA"/>
    <w:rsid w:val="11CB216A"/>
    <w:rsid w:val="128062D3"/>
    <w:rsid w:val="15B607AE"/>
    <w:rsid w:val="190F495C"/>
    <w:rsid w:val="1BD32A03"/>
    <w:rsid w:val="1C160DF6"/>
    <w:rsid w:val="1EE64229"/>
    <w:rsid w:val="204D2676"/>
    <w:rsid w:val="20AE4CDA"/>
    <w:rsid w:val="216B0885"/>
    <w:rsid w:val="22FF3240"/>
    <w:rsid w:val="26BC1E3B"/>
    <w:rsid w:val="274E4292"/>
    <w:rsid w:val="28053C28"/>
    <w:rsid w:val="282D2F44"/>
    <w:rsid w:val="28DC43AF"/>
    <w:rsid w:val="2A796D9E"/>
    <w:rsid w:val="2E9C50DD"/>
    <w:rsid w:val="30B95C73"/>
    <w:rsid w:val="322C1F03"/>
    <w:rsid w:val="33A1231A"/>
    <w:rsid w:val="3477124E"/>
    <w:rsid w:val="34CB5A03"/>
    <w:rsid w:val="356F68A7"/>
    <w:rsid w:val="371C171D"/>
    <w:rsid w:val="37597D0E"/>
    <w:rsid w:val="37673457"/>
    <w:rsid w:val="37F66D31"/>
    <w:rsid w:val="3BE161CF"/>
    <w:rsid w:val="3F644E19"/>
    <w:rsid w:val="4149437D"/>
    <w:rsid w:val="42885319"/>
    <w:rsid w:val="42D815E0"/>
    <w:rsid w:val="43BC75C5"/>
    <w:rsid w:val="44DC5DFC"/>
    <w:rsid w:val="47633A3A"/>
    <w:rsid w:val="479C1F46"/>
    <w:rsid w:val="47B97048"/>
    <w:rsid w:val="48B007E3"/>
    <w:rsid w:val="490757C6"/>
    <w:rsid w:val="499D27C0"/>
    <w:rsid w:val="4B26704C"/>
    <w:rsid w:val="4F2C1FDE"/>
    <w:rsid w:val="4F31241A"/>
    <w:rsid w:val="539351B5"/>
    <w:rsid w:val="54C25D05"/>
    <w:rsid w:val="599266FA"/>
    <w:rsid w:val="59D053C1"/>
    <w:rsid w:val="5ADC4FB0"/>
    <w:rsid w:val="5C1956F0"/>
    <w:rsid w:val="5CFA05B8"/>
    <w:rsid w:val="5F150BFA"/>
    <w:rsid w:val="603E5905"/>
    <w:rsid w:val="628E3FF7"/>
    <w:rsid w:val="658C0840"/>
    <w:rsid w:val="65B25AD0"/>
    <w:rsid w:val="66AA7299"/>
    <w:rsid w:val="66B6079F"/>
    <w:rsid w:val="680227E3"/>
    <w:rsid w:val="682D7860"/>
    <w:rsid w:val="6B474236"/>
    <w:rsid w:val="6F2221EA"/>
    <w:rsid w:val="6F7B027E"/>
    <w:rsid w:val="706E310B"/>
    <w:rsid w:val="71F61520"/>
    <w:rsid w:val="722D6FB3"/>
    <w:rsid w:val="735F2CA0"/>
    <w:rsid w:val="792C49AD"/>
    <w:rsid w:val="7946702E"/>
    <w:rsid w:val="79B02CD9"/>
    <w:rsid w:val="7A070EC0"/>
    <w:rsid w:val="7ED147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宋体"/>
      <w:kern w:val="16"/>
      <w:position w:val="6"/>
      <w:sz w:val="24"/>
      <w:szCs w:val="20"/>
    </w:rPr>
  </w:style>
  <w:style w:type="paragraph" w:styleId="6">
    <w:name w:val="Body Text Indent"/>
    <w:basedOn w:val="1"/>
    <w:qFormat/>
    <w:uiPriority w:val="0"/>
    <w:pPr>
      <w:ind w:firstLine="555"/>
    </w:pPr>
    <w:rPr>
      <w:rFonts w:ascii="宋体"/>
      <w:kern w:val="16"/>
      <w:position w:val="6"/>
      <w:sz w:val="24"/>
      <w:szCs w:val="2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554" w:firstLineChars="231"/>
    </w:pPr>
    <w:rPr>
      <w:kern w:val="16"/>
      <w:position w:val="6"/>
      <w:sz w:val="24"/>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tabs>
        <w:tab w:val="left" w:pos="900"/>
        <w:tab w:val="left" w:pos="1800"/>
      </w:tabs>
      <w:ind w:left="2" w:hanging="2"/>
    </w:pPr>
    <w:rPr>
      <w:kern w:val="16"/>
      <w:sz w:val="24"/>
    </w:rPr>
  </w:style>
  <w:style w:type="paragraph" w:styleId="13">
    <w:name w:val="Body Text 2"/>
    <w:basedOn w:val="1"/>
    <w:qFormat/>
    <w:uiPriority w:val="0"/>
    <w:rPr>
      <w:sz w:val="32"/>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7">
    <w:name w:val="Strong"/>
    <w:basedOn w:val="16"/>
    <w:qFormat/>
    <w:uiPriority w:val="0"/>
    <w:rPr>
      <w:b/>
      <w:bCs/>
    </w:rPr>
  </w:style>
  <w:style w:type="character" w:styleId="18">
    <w:name w:val="page number"/>
    <w:basedOn w:val="16"/>
    <w:qFormat/>
    <w:uiPriority w:val="0"/>
  </w:style>
  <w:style w:type="paragraph" w:customStyle="1" w:styleId="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8"/>
      <w:szCs w:val="28"/>
    </w:rPr>
  </w:style>
  <w:style w:type="paragraph" w:customStyle="1" w:styleId="20">
    <w:name w:val="xl28"/>
    <w:basedOn w:val="1"/>
    <w:qFormat/>
    <w:uiPriority w:val="0"/>
    <w:pPr>
      <w:widowControl/>
      <w:spacing w:before="100" w:beforeLines="0" w:beforeAutospacing="1" w:after="100" w:afterLines="0" w:afterAutospacing="1"/>
      <w:jc w:val="right"/>
    </w:pPr>
    <w:rPr>
      <w:rFonts w:hint="eastAsia" w:ascii="黑体" w:hAnsi="宋体" w:eastAsia="黑体"/>
      <w:kern w:val="0"/>
      <w:sz w:val="32"/>
      <w:szCs w:val="32"/>
    </w:rPr>
  </w:style>
  <w:style w:type="paragraph" w:customStyle="1" w:styleId="21">
    <w:name w:val="xl26"/>
    <w:basedOn w:val="1"/>
    <w:qFormat/>
    <w:uiPriority w:val="0"/>
    <w:pPr>
      <w:widowControl/>
      <w:spacing w:before="100" w:beforeLines="0" w:beforeAutospacing="1" w:after="100" w:afterLines="0" w:afterAutospacing="1"/>
      <w:jc w:val="right"/>
      <w:textAlignment w:val="center"/>
    </w:pPr>
    <w:rPr>
      <w:rFonts w:hint="eastAsia" w:ascii="黑体" w:hAnsi="宋体" w:eastAsia="黑体"/>
      <w:kern w:val="0"/>
      <w:sz w:val="28"/>
      <w:szCs w:val="28"/>
    </w:rPr>
  </w:style>
  <w:style w:type="paragraph" w:customStyle="1" w:styleId="22">
    <w:name w:val="xl27"/>
    <w:basedOn w:val="1"/>
    <w:qFormat/>
    <w:uiPriority w:val="0"/>
    <w:pPr>
      <w:widowControl/>
      <w:spacing w:before="100" w:beforeLines="0" w:beforeAutospacing="1" w:after="100" w:afterLines="0" w:afterAutospacing="1"/>
      <w:jc w:val="left"/>
    </w:pPr>
    <w:rPr>
      <w:rFonts w:hint="eastAsia" w:ascii="黑体" w:hAnsi="宋体" w:eastAsia="黑体"/>
      <w:kern w:val="0"/>
      <w:sz w:val="32"/>
      <w:szCs w:val="32"/>
    </w:rPr>
  </w:style>
  <w:style w:type="paragraph" w:customStyle="1" w:styleId="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4"/>
    </w:rPr>
  </w:style>
  <w:style w:type="paragraph" w:customStyle="1" w:styleId="24">
    <w:name w:val="xl33"/>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kern w:val="0"/>
      <w:sz w:val="24"/>
    </w:rPr>
  </w:style>
  <w:style w:type="paragraph" w:customStyle="1" w:styleId="25">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7">
    <w:name w:val="xl31"/>
    <w:basedOn w:val="1"/>
    <w:qFormat/>
    <w:uiPriority w:val="0"/>
    <w:pPr>
      <w:widowControl/>
      <w:pBdr>
        <w:bottom w:val="single" w:color="auto" w:sz="4" w:space="0"/>
      </w:pBdr>
      <w:spacing w:before="100" w:beforeLines="0" w:beforeAutospacing="1" w:after="100" w:afterLines="0" w:afterAutospacing="1"/>
      <w:jc w:val="center"/>
    </w:pPr>
    <w:rPr>
      <w:rFonts w:hint="eastAsia" w:ascii="黑体" w:hAnsi="宋体" w:eastAsia="黑体"/>
      <w:kern w:val="0"/>
      <w:sz w:val="24"/>
    </w:rPr>
  </w:style>
  <w:style w:type="paragraph" w:customStyle="1" w:styleId="28">
    <w:name w:val="font7"/>
    <w:basedOn w:val="1"/>
    <w:qFormat/>
    <w:uiPriority w:val="0"/>
    <w:pPr>
      <w:widowControl/>
      <w:spacing w:before="100" w:beforeLines="0" w:beforeAutospacing="1" w:after="100" w:afterLines="0" w:afterAutospacing="1"/>
      <w:jc w:val="left"/>
    </w:pPr>
    <w:rPr>
      <w:rFonts w:hint="eastAsia" w:ascii="宋体" w:hAnsi="宋体"/>
      <w:kern w:val="0"/>
      <w:sz w:val="28"/>
      <w:szCs w:val="28"/>
    </w:rPr>
  </w:style>
  <w:style w:type="paragraph" w:customStyle="1" w:styleId="2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8"/>
      <w:szCs w:val="28"/>
    </w:rPr>
  </w:style>
  <w:style w:type="paragraph" w:customStyle="1" w:styleId="30">
    <w:name w:val="font6"/>
    <w:basedOn w:val="1"/>
    <w:qFormat/>
    <w:uiPriority w:val="0"/>
    <w:pPr>
      <w:widowControl/>
      <w:spacing w:before="100" w:beforeLines="0" w:beforeAutospacing="1" w:after="100" w:afterLines="0" w:afterAutospacing="1"/>
      <w:jc w:val="left"/>
    </w:pPr>
    <w:rPr>
      <w:kern w:val="0"/>
      <w:sz w:val="28"/>
      <w:szCs w:val="28"/>
    </w:rPr>
  </w:style>
  <w:style w:type="paragraph" w:customStyle="1" w:styleId="3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16</Pages>
  <Words>927</Words>
  <Characters>1023</Characters>
  <Lines>52</Lines>
  <Paragraphs>14</Paragraphs>
  <TotalTime>2</TotalTime>
  <ScaleCrop>false</ScaleCrop>
  <LinksUpToDate>false</LinksUpToDate>
  <CharactersWithSpaces>1326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2015-11-10T07:32:00Z</dcterms:created>
  <dc:creator>ss</dc:creator>
  <cp:lastModifiedBy>言</cp:lastModifiedBy>
  <cp:lastPrinted>2020-03-30T03:59:00Z</cp:lastPrinted>
  <dcterms:modified xsi:type="dcterms:W3CDTF">2025-02-13T01:10:01Z</dcterms:modified>
  <dc:title>建设工程招标文件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A9094660CEE54ECB8BB0BD19FEB6F87A</vt:lpwstr>
  </property>
  <property fmtid="{D5CDD505-2E9C-101B-9397-08002B2CF9AE}" pid="4" name="KSOTemplateDocerSaveRecord">
    <vt:lpwstr>eyJoZGlkIjoiODg3NjJiOTE0ZDYxMmZjOWMzN2YxNDc3MDQwZGQwYmYiLCJ1c2VySWQiOiIzOTczMDE2NjUifQ==</vt:lpwstr>
  </property>
</Properties>
</file>