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A0CFB">
      <w:pPr>
        <w:jc w:val="center"/>
        <w:rPr>
          <w:rFonts w:hint="eastAsia" w:ascii="宋体" w:hAnsi="宋体" w:eastAsia="宋体" w:cs="宋体"/>
          <w:b/>
          <w:bCs/>
          <w:sz w:val="48"/>
          <w:szCs w:val="48"/>
          <w:lang w:eastAsia="zh-CN"/>
        </w:rPr>
      </w:pPr>
      <w:bookmarkStart w:id="0" w:name="_Toc125344502"/>
      <w:r>
        <w:rPr>
          <w:rFonts w:hint="eastAsia" w:ascii="宋体" w:hAnsi="宋体" w:eastAsia="宋体" w:cs="宋体"/>
          <w:b/>
          <w:bCs/>
          <w:sz w:val="48"/>
          <w:szCs w:val="48"/>
          <w:lang w:eastAsia="zh-CN"/>
        </w:rPr>
        <w:t>诸暨市教体系统2026-2027年采购社会中介代理机构征集入围项目</w:t>
      </w:r>
    </w:p>
    <w:p w14:paraId="2F67A66F">
      <w:pPr>
        <w:autoSpaceDE/>
        <w:autoSpaceDN/>
        <w:spacing w:line="360" w:lineRule="auto"/>
        <w:ind w:left="420" w:hanging="420"/>
        <w:jc w:val="center"/>
        <w:rPr>
          <w:rFonts w:ascii="仿宋" w:hAnsi="仿宋" w:eastAsia="仿宋" w:cs="仿宋"/>
          <w:b/>
          <w:color w:val="auto"/>
          <w:sz w:val="32"/>
          <w:szCs w:val="32"/>
        </w:rPr>
      </w:pPr>
    </w:p>
    <w:p w14:paraId="566E03C6">
      <w:pPr>
        <w:autoSpaceDE/>
        <w:autoSpaceDN/>
        <w:spacing w:line="360" w:lineRule="auto"/>
        <w:ind w:left="420" w:hanging="420"/>
        <w:jc w:val="center"/>
        <w:rPr>
          <w:rFonts w:hint="eastAsia" w:ascii="宋体" w:hAnsi="宋体" w:eastAsia="宋体" w:cs="宋体"/>
          <w:b/>
          <w:color w:val="auto"/>
          <w:sz w:val="44"/>
          <w:szCs w:val="44"/>
        </w:rPr>
      </w:pPr>
      <w:r>
        <w:rPr>
          <w:rFonts w:hint="eastAsia" w:ascii="宋体" w:hAnsi="宋体" w:eastAsia="宋体" w:cs="宋体"/>
          <w:b/>
          <w:color w:val="auto"/>
          <w:sz w:val="44"/>
          <w:szCs w:val="44"/>
        </w:rPr>
        <w:t>（编</w:t>
      </w:r>
      <w:r>
        <w:rPr>
          <w:rFonts w:hint="eastAsia" w:ascii="宋体" w:hAnsi="宋体" w:eastAsia="宋体" w:cs="宋体"/>
          <w:b/>
          <w:color w:val="auto"/>
          <w:sz w:val="44"/>
          <w:szCs w:val="44"/>
          <w:highlight w:val="none"/>
        </w:rPr>
        <w:t>号：</w:t>
      </w:r>
      <w:r>
        <w:rPr>
          <w:rFonts w:hint="eastAsia" w:ascii="宋体" w:hAnsi="宋体" w:cs="宋体"/>
          <w:b/>
          <w:color w:val="auto"/>
          <w:sz w:val="44"/>
          <w:szCs w:val="44"/>
          <w:highlight w:val="none"/>
          <w:lang w:eastAsia="zh-CN"/>
        </w:rPr>
        <w:t>zjjyj-20260306</w:t>
      </w:r>
      <w:r>
        <w:rPr>
          <w:rFonts w:hint="eastAsia" w:ascii="宋体" w:hAnsi="宋体" w:eastAsia="宋体" w:cs="宋体"/>
          <w:b/>
          <w:color w:val="auto"/>
          <w:sz w:val="44"/>
          <w:szCs w:val="44"/>
        </w:rPr>
        <w:t>）</w:t>
      </w:r>
    </w:p>
    <w:p w14:paraId="09C63C82">
      <w:pPr>
        <w:autoSpaceDE/>
        <w:autoSpaceDN/>
        <w:spacing w:line="360" w:lineRule="auto"/>
        <w:jc w:val="center"/>
        <w:rPr>
          <w:rFonts w:hint="eastAsia" w:ascii="宋体" w:hAnsi="宋体" w:eastAsia="宋体" w:cs="宋体"/>
          <w:color w:val="auto"/>
        </w:rPr>
      </w:pPr>
    </w:p>
    <w:p w14:paraId="19B3C17C">
      <w:pPr>
        <w:autoSpaceDE/>
        <w:autoSpaceDN/>
        <w:spacing w:line="360" w:lineRule="auto"/>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招</w:t>
      </w:r>
    </w:p>
    <w:p w14:paraId="79AF2BB5">
      <w:pPr>
        <w:autoSpaceDE/>
        <w:autoSpaceDN/>
        <w:spacing w:line="360" w:lineRule="auto"/>
        <w:jc w:val="center"/>
        <w:rPr>
          <w:rFonts w:hint="eastAsia" w:ascii="宋体" w:hAnsi="宋体" w:eastAsia="宋体" w:cs="宋体"/>
          <w:b/>
          <w:bCs/>
          <w:color w:val="auto"/>
          <w:sz w:val="28"/>
          <w:szCs w:val="28"/>
        </w:rPr>
      </w:pPr>
    </w:p>
    <w:p w14:paraId="2A724EBA">
      <w:pPr>
        <w:autoSpaceDE/>
        <w:autoSpaceDN/>
        <w:spacing w:line="360" w:lineRule="auto"/>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标</w:t>
      </w:r>
    </w:p>
    <w:p w14:paraId="69726EDE">
      <w:pPr>
        <w:autoSpaceDE/>
        <w:autoSpaceDN/>
        <w:spacing w:line="360" w:lineRule="auto"/>
        <w:jc w:val="center"/>
        <w:rPr>
          <w:rFonts w:hint="eastAsia" w:ascii="宋体" w:hAnsi="宋体" w:eastAsia="宋体" w:cs="宋体"/>
          <w:b/>
          <w:bCs/>
          <w:color w:val="auto"/>
          <w:sz w:val="28"/>
          <w:szCs w:val="28"/>
        </w:rPr>
      </w:pPr>
    </w:p>
    <w:p w14:paraId="729C7ED8">
      <w:pPr>
        <w:autoSpaceDE/>
        <w:autoSpaceDN/>
        <w:spacing w:line="360" w:lineRule="auto"/>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文</w:t>
      </w:r>
    </w:p>
    <w:p w14:paraId="0586B639">
      <w:pPr>
        <w:autoSpaceDE/>
        <w:autoSpaceDN/>
        <w:spacing w:line="360" w:lineRule="auto"/>
        <w:jc w:val="center"/>
        <w:rPr>
          <w:rFonts w:hint="eastAsia" w:ascii="宋体" w:hAnsi="宋体" w:eastAsia="宋体" w:cs="宋体"/>
          <w:b/>
          <w:bCs/>
          <w:color w:val="auto"/>
          <w:sz w:val="28"/>
          <w:szCs w:val="28"/>
        </w:rPr>
      </w:pPr>
    </w:p>
    <w:p w14:paraId="33A73E05">
      <w:pPr>
        <w:autoSpaceDE/>
        <w:autoSpaceDN/>
        <w:spacing w:line="360" w:lineRule="auto"/>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件</w:t>
      </w:r>
    </w:p>
    <w:tbl>
      <w:tblPr>
        <w:tblStyle w:val="5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07"/>
      </w:tblGrid>
      <w:tr w14:paraId="044B3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07" w:type="dxa"/>
            <w:vAlign w:val="center"/>
          </w:tcPr>
          <w:p w14:paraId="2F731852">
            <w:pPr>
              <w:pStyle w:val="46"/>
              <w:shd w:val="clear" w:color="auto" w:fill="FFFFFF"/>
              <w:spacing w:beforeAutospacing="0" w:afterAutospacing="0"/>
              <w:rPr>
                <w:rFonts w:hint="eastAsia" w:ascii="宋体" w:hAnsi="宋体" w:eastAsia="宋体" w:cs="宋体"/>
                <w:lang w:eastAsia="zh-CN"/>
              </w:rPr>
            </w:pPr>
            <w:r>
              <w:rPr>
                <w:rFonts w:hint="eastAsia" w:ascii="宋体" w:hAnsi="宋体" w:eastAsia="宋体" w:cs="宋体"/>
                <w:b/>
                <w:bCs/>
                <w:spacing w:val="12"/>
                <w:w w:val="95"/>
                <w:kern w:val="0"/>
                <w:sz w:val="30"/>
                <w:szCs w:val="30"/>
              </w:rPr>
              <w:t xml:space="preserve">采 购 </w:t>
            </w:r>
            <w:r>
              <w:rPr>
                <w:rFonts w:hint="eastAsia" w:ascii="宋体" w:hAnsi="宋体" w:eastAsia="宋体" w:cs="宋体"/>
                <w:b/>
                <w:bCs/>
                <w:color w:val="auto"/>
                <w:spacing w:val="12"/>
                <w:w w:val="95"/>
                <w:kern w:val="0"/>
                <w:sz w:val="30"/>
                <w:szCs w:val="30"/>
              </w:rPr>
              <w:t>单 位：</w:t>
            </w:r>
            <w:r>
              <w:rPr>
                <w:rFonts w:hint="eastAsia" w:ascii="宋体" w:hAnsi="宋体" w:eastAsia="宋体" w:cs="宋体"/>
                <w:b/>
                <w:bCs/>
                <w:color w:val="auto"/>
                <w:w w:val="95"/>
                <w:kern w:val="0"/>
                <w:sz w:val="30"/>
                <w:szCs w:val="30"/>
                <w:lang w:eastAsia="zh-CN"/>
              </w:rPr>
              <w:t>诸暨市教育体育局</w:t>
            </w:r>
          </w:p>
        </w:tc>
      </w:tr>
      <w:tr w14:paraId="7673A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6707" w:type="dxa"/>
            <w:vAlign w:val="center"/>
          </w:tcPr>
          <w:p w14:paraId="34B47984">
            <w:pPr>
              <w:pStyle w:val="27"/>
              <w:snapToGrid w:val="0"/>
              <w:spacing w:before="120" w:after="120" w:line="360" w:lineRule="auto"/>
              <w:rPr>
                <w:rFonts w:hint="eastAsia" w:ascii="宋体" w:hAnsi="宋体" w:eastAsia="宋体" w:cs="宋体"/>
                <w:b/>
                <w:bCs/>
                <w:w w:val="95"/>
                <w:kern w:val="0"/>
                <w:sz w:val="30"/>
                <w:szCs w:val="30"/>
                <w:lang w:eastAsia="zh-CN"/>
              </w:rPr>
            </w:pPr>
            <w:r>
              <w:rPr>
                <w:rFonts w:hint="eastAsia" w:ascii="宋体" w:hAnsi="宋体" w:eastAsia="宋体" w:cs="宋体"/>
                <w:b/>
                <w:bCs/>
                <w:w w:val="95"/>
                <w:kern w:val="0"/>
                <w:sz w:val="30"/>
                <w:szCs w:val="30"/>
              </w:rPr>
              <w:t>采购代理机构：</w:t>
            </w:r>
            <w:r>
              <w:rPr>
                <w:rFonts w:hint="eastAsia" w:ascii="宋体" w:hAnsi="宋体" w:eastAsia="宋体" w:cs="宋体"/>
                <w:b/>
                <w:bCs/>
                <w:w w:val="95"/>
                <w:kern w:val="0"/>
                <w:sz w:val="30"/>
                <w:szCs w:val="30"/>
                <w:lang w:eastAsia="zh-CN"/>
              </w:rPr>
              <w:t>诸暨市教育体育局项目交易办公室</w:t>
            </w:r>
          </w:p>
        </w:tc>
      </w:tr>
    </w:tbl>
    <w:p w14:paraId="6B5F2A7C">
      <w:pPr>
        <w:spacing w:line="360" w:lineRule="auto"/>
        <w:jc w:val="center"/>
        <w:rPr>
          <w:rFonts w:hint="eastAsia" w:ascii="宋体" w:hAnsi="宋体" w:eastAsia="宋体" w:cs="宋体"/>
          <w:b/>
          <w:bCs/>
          <w:color w:val="auto"/>
          <w:w w:val="95"/>
          <w:sz w:val="30"/>
          <w:szCs w:val="30"/>
          <w:highlight w:val="none"/>
        </w:rPr>
      </w:pPr>
      <w:r>
        <w:rPr>
          <w:rFonts w:hint="eastAsia" w:ascii="宋体" w:hAnsi="宋体" w:eastAsia="宋体" w:cs="宋体"/>
          <w:b/>
          <w:bCs/>
          <w:color w:val="auto"/>
          <w:w w:val="95"/>
          <w:sz w:val="30"/>
          <w:szCs w:val="30"/>
        </w:rPr>
        <w:t>二</w:t>
      </w:r>
      <w:r>
        <w:rPr>
          <w:rFonts w:hint="eastAsia" w:ascii="宋体" w:hAnsi="宋体" w:eastAsia="宋体" w:cs="宋体"/>
          <w:b/>
          <w:bCs/>
          <w:color w:val="auto"/>
          <w:w w:val="95"/>
          <w:sz w:val="30"/>
          <w:szCs w:val="30"/>
          <w:highlight w:val="none"/>
        </w:rPr>
        <w:t>〇二</w:t>
      </w:r>
      <w:r>
        <w:rPr>
          <w:rFonts w:hint="eastAsia" w:ascii="宋体" w:hAnsi="宋体" w:eastAsia="宋体" w:cs="宋体"/>
          <w:b/>
          <w:bCs/>
          <w:color w:val="auto"/>
          <w:w w:val="95"/>
          <w:sz w:val="30"/>
          <w:szCs w:val="30"/>
          <w:highlight w:val="none"/>
          <w:lang w:val="en-US" w:eastAsia="zh-CN"/>
        </w:rPr>
        <w:t>六</w:t>
      </w:r>
      <w:r>
        <w:rPr>
          <w:rFonts w:hint="eastAsia" w:ascii="宋体" w:hAnsi="宋体" w:eastAsia="宋体" w:cs="宋体"/>
          <w:b/>
          <w:bCs/>
          <w:color w:val="auto"/>
          <w:w w:val="95"/>
          <w:sz w:val="30"/>
          <w:szCs w:val="30"/>
          <w:highlight w:val="none"/>
        </w:rPr>
        <w:t>年</w:t>
      </w:r>
      <w:r>
        <w:rPr>
          <w:rFonts w:hint="eastAsia" w:ascii="宋体" w:hAnsi="宋体" w:eastAsia="宋体" w:cs="宋体"/>
          <w:b/>
          <w:bCs/>
          <w:color w:val="auto"/>
          <w:w w:val="95"/>
          <w:sz w:val="30"/>
          <w:szCs w:val="30"/>
          <w:highlight w:val="none"/>
          <w:lang w:val="en-US" w:eastAsia="zh-CN"/>
        </w:rPr>
        <w:t>三</w:t>
      </w:r>
      <w:r>
        <w:rPr>
          <w:rFonts w:hint="eastAsia" w:ascii="宋体" w:hAnsi="宋体" w:eastAsia="宋体" w:cs="宋体"/>
          <w:b/>
          <w:bCs/>
          <w:color w:val="auto"/>
          <w:w w:val="95"/>
          <w:sz w:val="30"/>
          <w:szCs w:val="30"/>
          <w:highlight w:val="none"/>
        </w:rPr>
        <w:t>月</w:t>
      </w:r>
    </w:p>
    <w:p w14:paraId="656AF291">
      <w:pPr>
        <w:spacing w:line="360" w:lineRule="auto"/>
        <w:rPr>
          <w:rFonts w:ascii="仿宋" w:hAnsi="仿宋" w:eastAsia="仿宋" w:cs="仿宋"/>
          <w:b/>
          <w:bCs/>
          <w:color w:val="auto"/>
          <w:w w:val="95"/>
          <w:sz w:val="30"/>
          <w:szCs w:val="30"/>
          <w:highlight w:val="none"/>
        </w:rPr>
        <w:sectPr>
          <w:footerReference r:id="rId3" w:type="default"/>
          <w:pgSz w:w="11910" w:h="16840"/>
          <w:pgMar w:top="1600" w:right="1260" w:bottom="1700" w:left="1420" w:header="680" w:footer="1508" w:gutter="0"/>
          <w:pgNumType w:fmt="numberInDash"/>
          <w:cols w:space="720" w:num="1"/>
          <w:docGrid w:linePitch="286" w:charSpace="0"/>
        </w:sectPr>
      </w:pPr>
    </w:p>
    <w:p w14:paraId="63CE8217">
      <w:pPr>
        <w:spacing w:beforeLines="300" w:afterLines="200" w:line="360" w:lineRule="auto"/>
        <w:jc w:val="center"/>
        <w:rPr>
          <w:rFonts w:hint="eastAsia" w:ascii="宋体" w:hAnsi="宋体" w:eastAsia="宋体" w:cs="宋体"/>
          <w:b/>
          <w:color w:val="auto"/>
          <w:sz w:val="44"/>
          <w:szCs w:val="44"/>
        </w:rPr>
      </w:pPr>
      <w:r>
        <w:rPr>
          <w:rFonts w:hint="eastAsia" w:ascii="宋体" w:hAnsi="宋体" w:eastAsia="宋体" w:cs="宋体"/>
          <w:b/>
          <w:color w:val="auto"/>
          <w:sz w:val="44"/>
          <w:szCs w:val="44"/>
        </w:rPr>
        <w:t>目</w:t>
      </w:r>
      <w:r>
        <w:rPr>
          <w:rFonts w:hint="eastAsia" w:ascii="宋体" w:hAnsi="宋体" w:eastAsia="宋体" w:cs="宋体"/>
          <w:b/>
          <w:color w:val="auto"/>
          <w:sz w:val="44"/>
          <w:szCs w:val="44"/>
          <w:lang w:val="en-US" w:eastAsia="zh-CN"/>
        </w:rPr>
        <w:t xml:space="preserve">  </w:t>
      </w:r>
      <w:r>
        <w:rPr>
          <w:rFonts w:hint="eastAsia" w:ascii="宋体" w:hAnsi="宋体" w:eastAsia="宋体" w:cs="宋体"/>
          <w:b/>
          <w:color w:val="auto"/>
          <w:sz w:val="44"/>
          <w:szCs w:val="44"/>
        </w:rPr>
        <w:t>录</w:t>
      </w:r>
    </w:p>
    <w:p w14:paraId="65DEF539">
      <w:pPr>
        <w:snapToGrid w:val="0"/>
        <w:spacing w:afterLines="100" w:line="360" w:lineRule="auto"/>
        <w:ind w:firstLine="1988" w:firstLineChars="550"/>
        <w:jc w:val="left"/>
        <w:rPr>
          <w:rFonts w:hint="eastAsia" w:ascii="宋体" w:hAnsi="宋体" w:eastAsia="宋体" w:cs="宋体"/>
          <w:b/>
          <w:color w:val="auto"/>
          <w:sz w:val="36"/>
          <w:szCs w:val="36"/>
        </w:rPr>
      </w:pPr>
      <w:r>
        <w:rPr>
          <w:rFonts w:hint="eastAsia" w:ascii="宋体" w:hAnsi="宋体" w:eastAsia="宋体" w:cs="宋体"/>
          <w:b/>
          <w:color w:val="auto"/>
          <w:sz w:val="36"/>
          <w:szCs w:val="36"/>
        </w:rPr>
        <w:t>第一章    招标公告</w:t>
      </w:r>
    </w:p>
    <w:p w14:paraId="6C51AC48">
      <w:pPr>
        <w:snapToGrid w:val="0"/>
        <w:spacing w:afterLines="100" w:line="360" w:lineRule="auto"/>
        <w:ind w:firstLine="1988" w:firstLineChars="550"/>
        <w:jc w:val="left"/>
        <w:rPr>
          <w:rFonts w:hint="eastAsia" w:ascii="宋体" w:hAnsi="宋体" w:eastAsia="宋体" w:cs="宋体"/>
          <w:b/>
          <w:color w:val="auto"/>
          <w:sz w:val="36"/>
          <w:szCs w:val="36"/>
        </w:rPr>
      </w:pPr>
      <w:r>
        <w:rPr>
          <w:rFonts w:hint="eastAsia" w:ascii="宋体" w:hAnsi="宋体" w:eastAsia="宋体" w:cs="宋体"/>
          <w:b/>
          <w:color w:val="auto"/>
          <w:sz w:val="36"/>
          <w:szCs w:val="36"/>
        </w:rPr>
        <w:t>第二章    投标须知</w:t>
      </w:r>
    </w:p>
    <w:p w14:paraId="77170BA5">
      <w:pPr>
        <w:snapToGrid w:val="0"/>
        <w:spacing w:afterLines="100" w:line="360" w:lineRule="auto"/>
        <w:ind w:firstLine="1988" w:firstLineChars="550"/>
        <w:jc w:val="left"/>
        <w:rPr>
          <w:rFonts w:hint="eastAsia" w:ascii="宋体" w:hAnsi="宋体" w:eastAsia="宋体" w:cs="宋体"/>
          <w:b/>
          <w:color w:val="auto"/>
          <w:sz w:val="36"/>
          <w:szCs w:val="36"/>
        </w:rPr>
      </w:pPr>
      <w:r>
        <w:rPr>
          <w:rFonts w:hint="eastAsia" w:ascii="宋体" w:hAnsi="宋体" w:eastAsia="宋体" w:cs="宋体"/>
          <w:b/>
          <w:color w:val="auto"/>
          <w:sz w:val="36"/>
          <w:szCs w:val="36"/>
        </w:rPr>
        <w:t>第三章    评标办法及评分标准</w:t>
      </w:r>
    </w:p>
    <w:p w14:paraId="252430A6">
      <w:pPr>
        <w:snapToGrid w:val="0"/>
        <w:spacing w:afterLines="100" w:line="360" w:lineRule="auto"/>
        <w:ind w:firstLine="1988" w:firstLineChars="550"/>
        <w:jc w:val="left"/>
        <w:rPr>
          <w:rFonts w:hint="eastAsia" w:ascii="宋体" w:hAnsi="宋体" w:eastAsia="宋体" w:cs="宋体"/>
          <w:b/>
          <w:color w:val="auto"/>
          <w:sz w:val="36"/>
          <w:szCs w:val="36"/>
          <w:lang w:eastAsia="zh-CN"/>
        </w:rPr>
      </w:pPr>
      <w:r>
        <w:rPr>
          <w:rFonts w:hint="eastAsia" w:ascii="宋体" w:hAnsi="宋体" w:eastAsia="宋体" w:cs="宋体"/>
          <w:b/>
          <w:color w:val="auto"/>
          <w:sz w:val="36"/>
          <w:szCs w:val="36"/>
        </w:rPr>
        <w:t xml:space="preserve">第四章    </w:t>
      </w:r>
      <w:r>
        <w:rPr>
          <w:rFonts w:hint="eastAsia" w:ascii="宋体" w:hAnsi="宋体" w:eastAsia="宋体" w:cs="宋体"/>
          <w:b/>
          <w:color w:val="auto"/>
          <w:sz w:val="36"/>
          <w:szCs w:val="36"/>
          <w:lang w:eastAsia="zh-CN"/>
        </w:rPr>
        <w:t>采购需求</w:t>
      </w:r>
    </w:p>
    <w:p w14:paraId="3CA87D74">
      <w:pPr>
        <w:snapToGrid w:val="0"/>
        <w:spacing w:afterLines="100" w:line="360" w:lineRule="auto"/>
        <w:ind w:firstLine="1988" w:firstLineChars="550"/>
        <w:jc w:val="left"/>
        <w:rPr>
          <w:rFonts w:hint="eastAsia" w:ascii="宋体" w:hAnsi="宋体" w:eastAsia="宋体" w:cs="宋体"/>
          <w:b/>
          <w:color w:val="auto"/>
          <w:sz w:val="36"/>
          <w:szCs w:val="36"/>
        </w:rPr>
      </w:pPr>
      <w:r>
        <w:rPr>
          <w:rFonts w:hint="eastAsia" w:ascii="宋体" w:hAnsi="宋体" w:eastAsia="宋体" w:cs="宋体"/>
          <w:b/>
          <w:color w:val="auto"/>
          <w:sz w:val="36"/>
          <w:szCs w:val="36"/>
        </w:rPr>
        <w:t>第五章    合同通用条款</w:t>
      </w:r>
    </w:p>
    <w:p w14:paraId="07BB653A">
      <w:pPr>
        <w:snapToGrid w:val="0"/>
        <w:spacing w:afterLines="100" w:line="360" w:lineRule="auto"/>
        <w:ind w:firstLine="1988" w:firstLineChars="550"/>
        <w:jc w:val="left"/>
        <w:rPr>
          <w:rFonts w:hint="eastAsia" w:ascii="宋体" w:hAnsi="宋体" w:eastAsia="宋体" w:cs="宋体"/>
          <w:b/>
          <w:color w:val="auto"/>
          <w:sz w:val="36"/>
          <w:szCs w:val="36"/>
        </w:rPr>
      </w:pPr>
      <w:r>
        <w:rPr>
          <w:rFonts w:hint="eastAsia" w:ascii="宋体" w:hAnsi="宋体" w:eastAsia="宋体" w:cs="宋体"/>
          <w:b/>
          <w:color w:val="auto"/>
          <w:sz w:val="36"/>
          <w:szCs w:val="36"/>
        </w:rPr>
        <w:t>第六章    应提交的有关格式范例</w:t>
      </w:r>
    </w:p>
    <w:p w14:paraId="1CEBC846">
      <w:pPr>
        <w:spacing w:line="360" w:lineRule="auto"/>
        <w:jc w:val="center"/>
        <w:rPr>
          <w:rStyle w:val="60"/>
          <w:rFonts w:hint="eastAsia" w:ascii="宋体" w:hAnsi="宋体" w:eastAsia="宋体" w:cs="宋体"/>
          <w:b/>
          <w:color w:val="auto"/>
          <w:sz w:val="24"/>
        </w:rPr>
      </w:pPr>
      <w:r>
        <w:rPr>
          <w:rFonts w:hint="eastAsia" w:ascii="宋体" w:hAnsi="宋体" w:eastAsia="宋体" w:cs="宋体"/>
          <w:b/>
          <w:color w:val="auto"/>
          <w:sz w:val="24"/>
        </w:rPr>
        <w:t>请各位投标人详细阅读各项条款</w:t>
      </w:r>
    </w:p>
    <w:p w14:paraId="4897E26E">
      <w:pPr>
        <w:spacing w:line="360" w:lineRule="auto"/>
        <w:rPr>
          <w:rStyle w:val="60"/>
          <w:rFonts w:hint="eastAsia" w:ascii="宋体" w:hAnsi="宋体" w:eastAsia="宋体" w:cs="宋体"/>
          <w:color w:val="auto"/>
          <w:sz w:val="30"/>
        </w:rPr>
        <w:sectPr>
          <w:pgSz w:w="11910" w:h="16840"/>
          <w:pgMar w:top="1600" w:right="1260" w:bottom="1700" w:left="1420" w:header="680" w:footer="1508" w:gutter="0"/>
          <w:pgNumType w:fmt="numberInDash"/>
          <w:cols w:space="720" w:num="1"/>
          <w:docGrid w:linePitch="286" w:charSpace="0"/>
        </w:sectPr>
      </w:pPr>
    </w:p>
    <w:p w14:paraId="7BA0B9A4">
      <w:pPr>
        <w:pStyle w:val="3"/>
        <w:spacing w:before="0" w:after="0" w:line="240" w:lineRule="auto"/>
        <w:jc w:val="center"/>
        <w:rPr>
          <w:rFonts w:hint="eastAsia" w:ascii="宋体" w:hAnsi="宋体" w:eastAsia="宋体" w:cs="宋体"/>
          <w:sz w:val="36"/>
          <w:szCs w:val="36"/>
        </w:rPr>
      </w:pPr>
      <w:r>
        <w:rPr>
          <w:rFonts w:hint="eastAsia" w:ascii="宋体" w:hAnsi="宋体" w:eastAsia="宋体" w:cs="宋体"/>
          <w:sz w:val="36"/>
          <w:szCs w:val="36"/>
        </w:rPr>
        <w:t>第一章  招标公告</w:t>
      </w:r>
    </w:p>
    <w:p w14:paraId="5758DBC8">
      <w:pPr>
        <w:spacing w:afterLines="50"/>
        <w:jc w:val="center"/>
        <w:rPr>
          <w:rFonts w:hint="eastAsia" w:ascii="宋体" w:hAnsi="宋体" w:eastAsia="宋体" w:cs="宋体"/>
          <w:b/>
          <w:sz w:val="24"/>
          <w:szCs w:val="24"/>
          <w:highlight w:val="none"/>
        </w:rPr>
      </w:pPr>
      <w:bookmarkStart w:id="1" w:name="OLE_LINK5"/>
      <w:r>
        <w:rPr>
          <w:rFonts w:hint="eastAsia" w:ascii="宋体" w:hAnsi="宋体" w:eastAsia="宋体" w:cs="宋体"/>
          <w:b/>
          <w:sz w:val="24"/>
          <w:szCs w:val="24"/>
        </w:rPr>
        <w:t>（项目</w:t>
      </w:r>
      <w:r>
        <w:rPr>
          <w:rFonts w:hint="eastAsia" w:ascii="宋体" w:hAnsi="宋体" w:eastAsia="宋体" w:cs="宋体"/>
          <w:b/>
          <w:sz w:val="24"/>
          <w:szCs w:val="24"/>
          <w:highlight w:val="none"/>
        </w:rPr>
        <w:t>编号：</w:t>
      </w:r>
      <w:r>
        <w:rPr>
          <w:rFonts w:hint="eastAsia" w:ascii="宋体" w:hAnsi="宋体" w:cs="宋体"/>
          <w:b/>
          <w:sz w:val="24"/>
          <w:szCs w:val="24"/>
          <w:highlight w:val="none"/>
          <w:lang w:eastAsia="zh-CN"/>
        </w:rPr>
        <w:t>zjjyj-20260306</w:t>
      </w:r>
      <w:r>
        <w:rPr>
          <w:rFonts w:hint="eastAsia" w:ascii="宋体" w:hAnsi="宋体" w:eastAsia="宋体" w:cs="宋体"/>
          <w:b/>
          <w:sz w:val="24"/>
          <w:szCs w:val="24"/>
          <w:highlight w:val="none"/>
        </w:rPr>
        <w:t>）</w:t>
      </w:r>
    </w:p>
    <w:p w14:paraId="21B003B3">
      <w:pPr>
        <w:autoSpaceDE/>
        <w:autoSpaceDN/>
        <w:adjustRightInd/>
        <w:spacing w:line="360" w:lineRule="auto"/>
        <w:ind w:firstLine="480" w:firstLineChars="200"/>
        <w:rPr>
          <w:rFonts w:hint="eastAsia" w:ascii="宋体" w:hAnsi="宋体" w:eastAsia="宋体" w:cs="宋体"/>
          <w:bCs/>
          <w:sz w:val="24"/>
          <w:szCs w:val="24"/>
          <w:highlight w:val="none"/>
        </w:rPr>
      </w:pPr>
      <w:r>
        <w:rPr>
          <w:rFonts w:hint="eastAsia" w:ascii="宋体" w:hAnsi="宋体" w:cs="宋体"/>
          <w:bCs/>
          <w:sz w:val="24"/>
          <w:szCs w:val="24"/>
          <w:highlight w:val="none"/>
          <w:lang w:eastAsia="zh-CN"/>
        </w:rPr>
        <w:t>诸暨市教育体育局项目交易办公室</w:t>
      </w:r>
      <w:r>
        <w:rPr>
          <w:rFonts w:hint="eastAsia" w:ascii="宋体" w:hAnsi="宋体" w:eastAsia="宋体" w:cs="宋体"/>
          <w:bCs/>
          <w:sz w:val="24"/>
          <w:szCs w:val="24"/>
          <w:highlight w:val="none"/>
        </w:rPr>
        <w:t>受</w:t>
      </w:r>
      <w:r>
        <w:rPr>
          <w:rFonts w:hint="eastAsia" w:ascii="宋体" w:hAnsi="宋体" w:cs="宋体"/>
          <w:bCs/>
          <w:sz w:val="24"/>
          <w:szCs w:val="24"/>
          <w:highlight w:val="none"/>
          <w:lang w:eastAsia="zh-CN"/>
        </w:rPr>
        <w:t>诸暨市教育体育局</w:t>
      </w:r>
      <w:r>
        <w:rPr>
          <w:rFonts w:hint="eastAsia" w:ascii="宋体" w:hAnsi="宋体" w:eastAsia="宋体" w:cs="宋体"/>
          <w:bCs/>
          <w:sz w:val="24"/>
          <w:szCs w:val="24"/>
          <w:highlight w:val="none"/>
        </w:rPr>
        <w:t>委托，对下列项目进行公开招标，欢迎国内符合条件的供应商参与投标。</w:t>
      </w:r>
    </w:p>
    <w:p w14:paraId="38948755">
      <w:pPr>
        <w:pStyle w:val="122"/>
        <w:widowControl w:val="0"/>
        <w:spacing w:afterLines="0" w:line="360" w:lineRule="auto"/>
        <w:ind w:left="0" w:leftChars="0" w:firstLine="0" w:firstLineChars="0"/>
        <w:rPr>
          <w:rFonts w:hint="eastAsia" w:ascii="宋体" w:hAnsi="宋体" w:eastAsia="宋体" w:cs="宋体"/>
          <w:sz w:val="24"/>
          <w:szCs w:val="24"/>
          <w:highlight w:val="none"/>
          <w:lang w:eastAsia="zh-CN"/>
        </w:rPr>
      </w:pPr>
      <w:r>
        <w:rPr>
          <w:rFonts w:hint="eastAsia" w:ascii="宋体" w:hAnsi="宋体" w:eastAsia="宋体" w:cs="宋体"/>
          <w:b/>
          <w:sz w:val="24"/>
          <w:szCs w:val="24"/>
          <w:highlight w:val="none"/>
        </w:rPr>
        <w:t>一、项目名称：</w:t>
      </w:r>
      <w:r>
        <w:rPr>
          <w:rFonts w:hint="eastAsia" w:ascii="宋体" w:hAnsi="宋体" w:cs="宋体"/>
          <w:sz w:val="24"/>
          <w:szCs w:val="24"/>
          <w:highlight w:val="none"/>
          <w:lang w:eastAsia="zh-CN"/>
        </w:rPr>
        <w:t>诸暨市教体系统</w:t>
      </w:r>
      <w:r>
        <w:rPr>
          <w:rFonts w:hint="eastAsia" w:ascii="宋体" w:hAnsi="宋体" w:cs="宋体"/>
          <w:sz w:val="24"/>
          <w:szCs w:val="24"/>
          <w:highlight w:val="none"/>
          <w:lang w:val="en-US" w:eastAsia="zh-CN"/>
        </w:rPr>
        <w:t>2026-2027年</w:t>
      </w:r>
      <w:r>
        <w:rPr>
          <w:rFonts w:hint="eastAsia" w:ascii="宋体" w:hAnsi="宋体" w:cs="宋体"/>
          <w:sz w:val="24"/>
          <w:szCs w:val="24"/>
          <w:highlight w:val="none"/>
          <w:lang w:eastAsia="zh-CN"/>
        </w:rPr>
        <w:t>采购社会中介代理机构征集入围项目</w:t>
      </w:r>
    </w:p>
    <w:p w14:paraId="7727C282">
      <w:pPr>
        <w:pStyle w:val="122"/>
        <w:widowControl w:val="0"/>
        <w:spacing w:afterLines="0" w:line="360" w:lineRule="auto"/>
        <w:ind w:left="0" w:leftChars="0" w:firstLine="0" w:firstLineChars="0"/>
        <w:rPr>
          <w:rFonts w:hint="eastAsia" w:ascii="宋体" w:hAnsi="宋体" w:eastAsia="宋体" w:cs="宋体"/>
          <w:highlight w:val="none"/>
        </w:rPr>
      </w:pPr>
      <w:r>
        <w:rPr>
          <w:rFonts w:hint="eastAsia" w:ascii="宋体" w:hAnsi="宋体" w:eastAsia="宋体" w:cs="宋体"/>
          <w:b/>
          <w:highlight w:val="none"/>
        </w:rPr>
        <w:t>二、采购组织类型：</w:t>
      </w:r>
      <w:r>
        <w:rPr>
          <w:rFonts w:hint="eastAsia" w:ascii="宋体" w:hAnsi="宋体" w:eastAsia="宋体" w:cs="宋体"/>
          <w:highlight w:val="none"/>
          <w:shd w:val="clear" w:color="auto" w:fill="FFFFFF"/>
        </w:rPr>
        <w:t>部门集中采购</w:t>
      </w:r>
    </w:p>
    <w:p w14:paraId="5BA4DF73">
      <w:pPr>
        <w:pStyle w:val="122"/>
        <w:widowControl w:val="0"/>
        <w:spacing w:afterLines="0" w:line="360" w:lineRule="auto"/>
        <w:ind w:left="0" w:leftChars="0" w:firstLine="0" w:firstLineChars="0"/>
        <w:rPr>
          <w:rFonts w:hint="eastAsia" w:ascii="宋体" w:hAnsi="宋体" w:eastAsia="宋体" w:cs="宋体"/>
          <w:b/>
          <w:sz w:val="24"/>
          <w:szCs w:val="24"/>
          <w:highlight w:val="none"/>
        </w:rPr>
      </w:pPr>
      <w:r>
        <w:rPr>
          <w:rFonts w:hint="eastAsia" w:ascii="宋体" w:hAnsi="宋体" w:eastAsia="宋体" w:cs="宋体"/>
          <w:b/>
          <w:sz w:val="24"/>
          <w:szCs w:val="24"/>
          <w:highlight w:val="none"/>
        </w:rPr>
        <w:t>三、项目内容及规模：</w:t>
      </w:r>
    </w:p>
    <w:p w14:paraId="361CB474">
      <w:pPr>
        <w:spacing w:line="300" w:lineRule="auto"/>
        <w:ind w:firstLine="480"/>
        <w:rPr>
          <w:rFonts w:hint="eastAsia" w:ascii="宋体" w:hAnsi="宋体" w:eastAsia="宋体" w:cs="宋体"/>
          <w:color w:val="000000"/>
          <w:sz w:val="24"/>
          <w:szCs w:val="24"/>
          <w:highlight w:val="none"/>
          <w:lang w:val="en-US" w:eastAsia="zh-CN" w:bidi="ar-SA"/>
        </w:rPr>
      </w:pPr>
      <w:r>
        <w:rPr>
          <w:rFonts w:hint="eastAsia" w:ascii="宋体" w:hAnsi="宋体"/>
          <w:kern w:val="24"/>
          <w:sz w:val="24"/>
          <w:szCs w:val="24"/>
          <w:highlight w:val="none"/>
          <w:lang w:val="en-US" w:eastAsia="zh-CN"/>
        </w:rPr>
        <w:t>为</w:t>
      </w:r>
      <w:r>
        <w:rPr>
          <w:rFonts w:hint="eastAsia" w:ascii="宋体" w:hAnsi="宋体" w:eastAsia="宋体" w:cs="Times New Roman"/>
          <w:kern w:val="24"/>
          <w:sz w:val="24"/>
          <w:szCs w:val="24"/>
          <w:highlight w:val="none"/>
          <w:lang w:val="en-US" w:eastAsia="zh-CN"/>
        </w:rPr>
        <w:t>诸暨市教育体</w:t>
      </w:r>
      <w:r>
        <w:rPr>
          <w:rFonts w:hint="eastAsia" w:ascii="宋体" w:hAnsi="宋体" w:eastAsia="宋体" w:cs="宋体"/>
          <w:kern w:val="24"/>
          <w:sz w:val="24"/>
          <w:szCs w:val="24"/>
          <w:highlight w:val="none"/>
          <w:lang w:val="en-US" w:eastAsia="zh-CN"/>
        </w:rPr>
        <w:t>育局</w:t>
      </w:r>
      <w:r>
        <w:rPr>
          <w:rFonts w:hint="eastAsia" w:ascii="宋体" w:hAnsi="宋体" w:cs="宋体"/>
          <w:kern w:val="24"/>
          <w:sz w:val="24"/>
          <w:szCs w:val="24"/>
          <w:highlight w:val="none"/>
          <w:lang w:val="en-US" w:eastAsia="zh-CN"/>
        </w:rPr>
        <w:t>下属</w:t>
      </w:r>
      <w:r>
        <w:rPr>
          <w:rFonts w:hint="eastAsia" w:ascii="宋体" w:hAnsi="宋体" w:eastAsia="宋体" w:cs="宋体"/>
          <w:kern w:val="24"/>
          <w:sz w:val="24"/>
          <w:szCs w:val="24"/>
          <w:highlight w:val="none"/>
          <w:lang w:val="en-US" w:eastAsia="zh-CN"/>
        </w:rPr>
        <w:t>学校</w:t>
      </w:r>
      <w:r>
        <w:rPr>
          <w:rFonts w:hint="eastAsia" w:ascii="宋体" w:hAnsi="宋体" w:eastAsia="宋体" w:cs="宋体"/>
          <w:color w:val="000000"/>
          <w:sz w:val="24"/>
          <w:szCs w:val="24"/>
          <w:highlight w:val="none"/>
          <w:lang w:val="en-US" w:eastAsia="zh-CN" w:bidi="ar-SA"/>
        </w:rPr>
        <w:t>提供货物与服务类采购</w:t>
      </w:r>
      <w:r>
        <w:rPr>
          <w:rFonts w:hint="eastAsia" w:ascii="宋体" w:hAnsi="宋体" w:eastAsia="宋体" w:cs="宋体"/>
          <w:sz w:val="24"/>
          <w:szCs w:val="24"/>
          <w:highlight w:val="none"/>
          <w:shd w:val="clear" w:color="auto" w:fill="FFFFFF"/>
          <w:lang w:val="en-US" w:eastAsia="zh-CN"/>
        </w:rPr>
        <w:t>项目</w:t>
      </w:r>
      <w:r>
        <w:rPr>
          <w:rFonts w:hint="eastAsia" w:ascii="宋体" w:hAnsi="宋体" w:eastAsia="宋体" w:cs="宋体"/>
          <w:color w:val="000000"/>
          <w:sz w:val="24"/>
          <w:szCs w:val="24"/>
          <w:highlight w:val="none"/>
          <w:lang w:val="en-US" w:eastAsia="zh-CN" w:bidi="ar-SA"/>
        </w:rPr>
        <w:t>的招标代理服务，采购方式包括公开招标、邀请招标、竞争性谈判、竞争性磋商、询价、单一来源等。本次招标共入围10家采购社会中介代理机构（有效响应家数为10家</w:t>
      </w:r>
      <w:r>
        <w:rPr>
          <w:rFonts w:hint="eastAsia" w:ascii="宋体" w:hAnsi="宋体" w:eastAsia="宋体" w:cs="宋体"/>
          <w:sz w:val="24"/>
          <w:szCs w:val="24"/>
          <w:highlight w:val="none"/>
          <w:lang w:val="en-US" w:eastAsia="zh-CN"/>
        </w:rPr>
        <w:t>及以下的则全部入围），</w:t>
      </w:r>
      <w:r>
        <w:rPr>
          <w:rFonts w:hint="eastAsia" w:ascii="宋体" w:hAnsi="宋体" w:eastAsia="宋体" w:cs="宋体"/>
          <w:color w:val="000000"/>
          <w:sz w:val="24"/>
          <w:szCs w:val="24"/>
          <w:highlight w:val="none"/>
          <w:lang w:val="en-US" w:eastAsia="zh-CN" w:bidi="ar-SA"/>
        </w:rPr>
        <w:t>详见采购需求。</w:t>
      </w:r>
    </w:p>
    <w:p w14:paraId="37ECFA4B">
      <w:pPr>
        <w:spacing w:line="300" w:lineRule="auto"/>
        <w:ind w:firstLine="480"/>
        <w:rPr>
          <w:rFonts w:hint="default" w:ascii="宋体" w:hAnsi="宋体" w:cs="宋体"/>
          <w:sz w:val="24"/>
          <w:szCs w:val="24"/>
          <w:highlight w:val="none"/>
          <w:lang w:val="en-US" w:eastAsia="zh-CN"/>
        </w:rPr>
      </w:pPr>
      <w:r>
        <w:rPr>
          <w:rFonts w:hint="eastAsia" w:ascii="宋体" w:hAnsi="宋体" w:eastAsia="宋体" w:cs="宋体"/>
          <w:sz w:val="24"/>
          <w:szCs w:val="24"/>
          <w:highlight w:val="none"/>
          <w:lang w:val="en-US" w:eastAsia="zh-CN"/>
        </w:rPr>
        <w:t>服务期限为征集完毕后至2027年12月31日止。</w:t>
      </w:r>
    </w:p>
    <w:p w14:paraId="2A03CA85">
      <w:pPr>
        <w:autoSpaceDE/>
        <w:autoSpaceDN/>
        <w:adjustRightInd/>
        <w:spacing w:beforeLines="50" w:line="30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四、评标办法：</w:t>
      </w:r>
      <w:r>
        <w:rPr>
          <w:rFonts w:hint="eastAsia" w:ascii="宋体" w:hAnsi="宋体" w:eastAsia="宋体" w:cs="宋体"/>
          <w:sz w:val="24"/>
          <w:szCs w:val="24"/>
          <w:highlight w:val="none"/>
        </w:rPr>
        <w:t>综合评分法。</w:t>
      </w:r>
    </w:p>
    <w:p w14:paraId="09253006">
      <w:pPr>
        <w:autoSpaceDE/>
        <w:autoSpaceDN/>
        <w:adjustRightInd/>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五、投标人资格要求</w:t>
      </w:r>
    </w:p>
    <w:p w14:paraId="318F7620">
      <w:pPr>
        <w:pStyle w:val="122"/>
        <w:widowControl w:val="0"/>
        <w:spacing w:afterLines="0" w:line="360" w:lineRule="auto"/>
        <w:ind w:firstLine="480"/>
        <w:rPr>
          <w:rFonts w:hint="eastAsia" w:ascii="宋体" w:hAnsi="宋体" w:eastAsia="宋体" w:cs="宋体"/>
          <w:szCs w:val="24"/>
          <w:highlight w:val="none"/>
          <w:shd w:val="clear" w:color="auto" w:fill="FFFFFF"/>
        </w:rPr>
      </w:pPr>
      <w:r>
        <w:rPr>
          <w:rFonts w:hint="eastAsia" w:ascii="宋体" w:hAnsi="宋体" w:eastAsia="宋体" w:cs="宋体"/>
          <w:color w:val="auto"/>
          <w:sz w:val="24"/>
          <w:szCs w:val="24"/>
          <w:highlight w:val="none"/>
        </w:rPr>
        <w:t>1.符合《</w:t>
      </w:r>
      <w:r>
        <w:rPr>
          <w:rFonts w:hint="eastAsia" w:ascii="宋体" w:hAnsi="宋体" w:eastAsia="宋体" w:cs="宋体"/>
          <w:szCs w:val="24"/>
          <w:highlight w:val="none"/>
          <w:shd w:val="clear" w:color="auto" w:fill="FFFFFF"/>
        </w:rPr>
        <w:t>中华人民共和国政府采购法》第二十二条第一款规定,且未被“信用中国”（www.creditchina.gov.cn）、中国政府采购网（www.ccgp.gov.cn）列入失信被执行人、重大税收违法案件当事人名单、政府采购严重违法失信行为记录名单。</w:t>
      </w:r>
    </w:p>
    <w:p w14:paraId="035FA8ED">
      <w:pPr>
        <w:pStyle w:val="122"/>
        <w:widowControl w:val="0"/>
        <w:spacing w:afterLines="0" w:line="360" w:lineRule="auto"/>
        <w:ind w:firstLine="480"/>
        <w:rPr>
          <w:rFonts w:hint="eastAsia" w:ascii="宋体" w:hAnsi="宋体" w:eastAsia="宋体" w:cs="宋体"/>
          <w:szCs w:val="24"/>
          <w:highlight w:val="none"/>
          <w:shd w:val="clear" w:color="auto" w:fill="FFFFFF"/>
        </w:rPr>
      </w:pPr>
      <w:r>
        <w:rPr>
          <w:rFonts w:hint="eastAsia" w:ascii="宋体" w:hAnsi="宋体" w:eastAsia="宋体" w:cs="宋体"/>
          <w:szCs w:val="24"/>
          <w:highlight w:val="none"/>
          <w:shd w:val="clear" w:color="auto" w:fill="FFFFFF"/>
        </w:rPr>
        <w:t>2.特定资格条件要求：已在省级及以上政府采购网完成代理机构登记，且已入驻诸暨市区划范围内代理机构库。</w:t>
      </w:r>
    </w:p>
    <w:p w14:paraId="62AA33BF">
      <w:pPr>
        <w:pStyle w:val="122"/>
        <w:widowControl w:val="0"/>
        <w:spacing w:afterLines="0" w:line="360" w:lineRule="auto"/>
        <w:ind w:firstLine="480"/>
        <w:rPr>
          <w:rFonts w:hint="eastAsia" w:ascii="宋体" w:hAnsi="宋体" w:eastAsia="宋体" w:cs="宋体"/>
          <w:szCs w:val="24"/>
          <w:highlight w:val="none"/>
          <w:shd w:val="clear" w:color="auto" w:fill="FFFFFF"/>
        </w:rPr>
      </w:pPr>
      <w:r>
        <w:rPr>
          <w:rFonts w:hint="eastAsia" w:ascii="宋体" w:hAnsi="宋体" w:eastAsia="宋体" w:cs="宋体"/>
          <w:szCs w:val="24"/>
          <w:highlight w:val="none"/>
          <w:shd w:val="clear" w:color="auto" w:fill="FFFFFF"/>
        </w:rPr>
        <w:t>3.单位负责人为同一人或者存在直接控股、管理关系的不同供应商，不得同时参加本项目。</w:t>
      </w:r>
    </w:p>
    <w:p w14:paraId="38DE9B83">
      <w:pPr>
        <w:pStyle w:val="122"/>
        <w:widowControl w:val="0"/>
        <w:spacing w:afterLines="0" w:line="360" w:lineRule="auto"/>
        <w:ind w:firstLine="480"/>
        <w:rPr>
          <w:rFonts w:hint="eastAsia" w:ascii="宋体" w:hAnsi="宋体" w:eastAsia="宋体" w:cs="宋体"/>
          <w:color w:val="auto"/>
          <w:sz w:val="24"/>
          <w:szCs w:val="24"/>
          <w:highlight w:val="none"/>
        </w:rPr>
      </w:pPr>
      <w:r>
        <w:rPr>
          <w:rFonts w:hint="eastAsia" w:ascii="宋体" w:hAnsi="宋体" w:eastAsia="宋体" w:cs="宋体"/>
          <w:szCs w:val="24"/>
          <w:highlight w:val="none"/>
          <w:shd w:val="clear" w:color="auto" w:fill="FFFFFF"/>
        </w:rPr>
        <w:t>4.本项目不接</w:t>
      </w:r>
      <w:r>
        <w:rPr>
          <w:rFonts w:hint="eastAsia" w:ascii="宋体" w:hAnsi="宋体" w:eastAsia="宋体" w:cs="宋体"/>
          <w:color w:val="auto"/>
          <w:sz w:val="24"/>
          <w:szCs w:val="24"/>
          <w:highlight w:val="none"/>
        </w:rPr>
        <w:t>受联合体响应。</w:t>
      </w:r>
    </w:p>
    <w:p w14:paraId="5AA7A149">
      <w:pPr>
        <w:pStyle w:val="122"/>
        <w:widowControl w:val="0"/>
        <w:spacing w:afterLines="0" w:line="360" w:lineRule="auto"/>
        <w:ind w:firstLine="0" w:firstLineChars="0"/>
        <w:rPr>
          <w:rFonts w:hint="eastAsia" w:ascii="宋体" w:hAnsi="宋体" w:eastAsia="宋体" w:cs="宋体"/>
          <w:b/>
          <w:color w:val="000000"/>
          <w:szCs w:val="24"/>
          <w:highlight w:val="none"/>
        </w:rPr>
      </w:pPr>
      <w:r>
        <w:rPr>
          <w:rFonts w:hint="eastAsia" w:ascii="宋体" w:hAnsi="宋体" w:eastAsia="宋体" w:cs="宋体"/>
          <w:b/>
          <w:color w:val="000000"/>
          <w:szCs w:val="24"/>
          <w:highlight w:val="none"/>
        </w:rPr>
        <w:t>六、招标文件的获取及报名</w:t>
      </w:r>
    </w:p>
    <w:p w14:paraId="7DAD1340">
      <w:pPr>
        <w:pStyle w:val="122"/>
        <w:widowControl w:val="0"/>
        <w:spacing w:afterLines="0" w:line="360" w:lineRule="auto"/>
        <w:ind w:firstLine="480"/>
        <w:rPr>
          <w:rFonts w:hint="eastAsia" w:ascii="宋体" w:hAnsi="宋体" w:eastAsia="宋体" w:cs="宋体"/>
          <w:szCs w:val="24"/>
        </w:rPr>
      </w:pPr>
      <w:r>
        <w:rPr>
          <w:rFonts w:hint="eastAsia" w:ascii="宋体" w:hAnsi="宋体" w:eastAsia="宋体" w:cs="宋体"/>
          <w:szCs w:val="24"/>
          <w:highlight w:val="none"/>
        </w:rPr>
        <w:t>1</w:t>
      </w:r>
      <w:r>
        <w:rPr>
          <w:rFonts w:hint="eastAsia" w:ascii="宋体" w:hAnsi="宋体" w:cs="宋体"/>
          <w:szCs w:val="24"/>
          <w:highlight w:val="none"/>
          <w:lang w:eastAsia="zh-CN"/>
        </w:rPr>
        <w:t>.</w:t>
      </w:r>
      <w:r>
        <w:rPr>
          <w:rFonts w:hint="eastAsia" w:ascii="宋体" w:hAnsi="宋体" w:eastAsia="宋体" w:cs="宋体"/>
          <w:szCs w:val="24"/>
          <w:highlight w:val="none"/>
        </w:rPr>
        <w:t xml:space="preserve">招标文件发布时间： </w:t>
      </w:r>
      <w:r>
        <w:rPr>
          <w:rFonts w:hint="eastAsia" w:ascii="宋体" w:hAnsi="宋体" w:eastAsia="宋体" w:cs="宋体"/>
          <w:szCs w:val="24"/>
          <w:highlight w:val="none"/>
          <w:u w:val="single"/>
        </w:rPr>
        <w:t>202</w:t>
      </w:r>
      <w:r>
        <w:rPr>
          <w:rFonts w:hint="eastAsia" w:ascii="宋体" w:hAnsi="宋体" w:eastAsia="宋体" w:cs="宋体"/>
          <w:szCs w:val="24"/>
          <w:highlight w:val="none"/>
          <w:u w:val="single"/>
          <w:lang w:val="en-US" w:eastAsia="zh-CN"/>
        </w:rPr>
        <w:t>6</w:t>
      </w:r>
      <w:r>
        <w:rPr>
          <w:rFonts w:hint="eastAsia" w:ascii="宋体" w:hAnsi="宋体" w:eastAsia="宋体" w:cs="宋体"/>
          <w:szCs w:val="24"/>
          <w:highlight w:val="none"/>
          <w:u w:val="single"/>
        </w:rPr>
        <w:t>年</w:t>
      </w:r>
      <w:r>
        <w:rPr>
          <w:rFonts w:hint="eastAsia" w:ascii="宋体" w:hAnsi="宋体" w:cs="宋体"/>
          <w:szCs w:val="24"/>
          <w:highlight w:val="none"/>
          <w:u w:val="single"/>
          <w:lang w:val="en-US" w:eastAsia="zh-CN"/>
        </w:rPr>
        <w:t>3月27日</w:t>
      </w:r>
      <w:r>
        <w:rPr>
          <w:rFonts w:hint="eastAsia" w:ascii="宋体" w:hAnsi="宋体" w:eastAsia="宋体" w:cs="宋体"/>
          <w:szCs w:val="24"/>
          <w:highlight w:val="none"/>
          <w:u w:val="single"/>
        </w:rPr>
        <w:t>-202</w:t>
      </w:r>
      <w:r>
        <w:rPr>
          <w:rFonts w:hint="eastAsia" w:ascii="宋体" w:hAnsi="宋体" w:cs="宋体"/>
          <w:szCs w:val="24"/>
          <w:highlight w:val="none"/>
          <w:u w:val="single"/>
          <w:lang w:val="en-US" w:eastAsia="zh-CN"/>
        </w:rPr>
        <w:t>6</w:t>
      </w:r>
      <w:r>
        <w:rPr>
          <w:rFonts w:hint="eastAsia" w:ascii="宋体" w:hAnsi="宋体" w:eastAsia="宋体" w:cs="宋体"/>
          <w:szCs w:val="24"/>
          <w:highlight w:val="none"/>
          <w:u w:val="single"/>
        </w:rPr>
        <w:t>年</w:t>
      </w:r>
      <w:r>
        <w:rPr>
          <w:rFonts w:hint="eastAsia" w:ascii="宋体" w:hAnsi="宋体" w:cs="宋体"/>
          <w:szCs w:val="24"/>
          <w:highlight w:val="none"/>
          <w:u w:val="single"/>
          <w:lang w:val="en-US" w:eastAsia="zh-CN"/>
        </w:rPr>
        <w:t>4</w:t>
      </w:r>
      <w:r>
        <w:rPr>
          <w:rFonts w:hint="eastAsia" w:ascii="宋体" w:hAnsi="宋体" w:eastAsia="宋体" w:cs="宋体"/>
          <w:szCs w:val="24"/>
          <w:highlight w:val="none"/>
          <w:u w:val="single"/>
        </w:rPr>
        <w:t>月</w:t>
      </w:r>
      <w:r>
        <w:rPr>
          <w:rFonts w:hint="eastAsia" w:ascii="宋体" w:hAnsi="宋体" w:cs="宋体"/>
          <w:szCs w:val="24"/>
          <w:highlight w:val="none"/>
          <w:u w:val="single"/>
          <w:lang w:val="en-US" w:eastAsia="zh-CN"/>
        </w:rPr>
        <w:t>3</w:t>
      </w:r>
      <w:r>
        <w:rPr>
          <w:rFonts w:hint="eastAsia" w:ascii="宋体" w:hAnsi="宋体" w:eastAsia="宋体" w:cs="宋体"/>
          <w:szCs w:val="24"/>
          <w:highlight w:val="none"/>
          <w:u w:val="single"/>
        </w:rPr>
        <w:t>日</w:t>
      </w:r>
      <w:r>
        <w:rPr>
          <w:rFonts w:hint="eastAsia" w:ascii="宋体" w:hAnsi="宋体" w:eastAsia="宋体" w:cs="宋体"/>
          <w:szCs w:val="24"/>
          <w:highlight w:val="none"/>
        </w:rPr>
        <w:t>。</w:t>
      </w:r>
    </w:p>
    <w:p w14:paraId="7458274A">
      <w:pPr>
        <w:pStyle w:val="122"/>
        <w:widowControl w:val="0"/>
        <w:spacing w:afterLines="0" w:line="360" w:lineRule="auto"/>
        <w:ind w:firstLine="480"/>
        <w:rPr>
          <w:rFonts w:hint="eastAsia" w:ascii="宋体" w:hAnsi="宋体" w:eastAsia="宋体" w:cs="宋体"/>
          <w:szCs w:val="24"/>
          <w:shd w:val="clear" w:color="auto" w:fill="FFFFFF"/>
        </w:rPr>
      </w:pPr>
      <w:r>
        <w:rPr>
          <w:rFonts w:hint="eastAsia" w:ascii="宋体" w:hAnsi="宋体" w:eastAsia="宋体" w:cs="宋体"/>
          <w:szCs w:val="24"/>
        </w:rPr>
        <w:t>2</w:t>
      </w:r>
      <w:r>
        <w:rPr>
          <w:rFonts w:hint="eastAsia" w:ascii="宋体" w:hAnsi="宋体" w:cs="宋体"/>
          <w:szCs w:val="24"/>
          <w:lang w:eastAsia="zh-CN"/>
        </w:rPr>
        <w:t>.</w:t>
      </w:r>
      <w:r>
        <w:rPr>
          <w:rFonts w:hint="eastAsia" w:ascii="宋体" w:hAnsi="宋体" w:eastAsia="宋体" w:cs="宋体"/>
          <w:szCs w:val="24"/>
        </w:rPr>
        <w:t>获取方式：</w:t>
      </w:r>
      <w:r>
        <w:rPr>
          <w:rFonts w:hint="eastAsia" w:ascii="宋体" w:hAnsi="宋体" w:eastAsia="宋体" w:cs="宋体"/>
          <w:szCs w:val="24"/>
          <w:shd w:val="clear" w:color="auto" w:fill="FFFFFF"/>
        </w:rPr>
        <w:t>本项目无须报名，于开标当日直接参加投标。</w:t>
      </w:r>
      <w:r>
        <w:rPr>
          <w:rFonts w:hint="eastAsia" w:ascii="宋体" w:hAnsi="宋体" w:eastAsia="宋体" w:cs="宋体"/>
          <w:szCs w:val="24"/>
        </w:rPr>
        <w:t>符合投标人资格条件的供应商请在</w:t>
      </w:r>
      <w:r>
        <w:rPr>
          <w:rFonts w:hint="eastAsia" w:ascii="宋体" w:hAnsi="宋体" w:eastAsia="宋体" w:cs="宋体"/>
          <w:szCs w:val="24"/>
          <w:shd w:val="clear" w:color="auto" w:fill="FFFFFF"/>
        </w:rPr>
        <w:t>诸暨市公共资源交易网（http://ggjy.zhuji.gov.cn/）/街镇部门交易/交易公告栏目中免费下载招标文件。</w:t>
      </w:r>
    </w:p>
    <w:p w14:paraId="291E3965">
      <w:pPr>
        <w:pStyle w:val="122"/>
        <w:widowControl w:val="0"/>
        <w:spacing w:afterLines="0" w:line="360" w:lineRule="auto"/>
        <w:ind w:firstLine="480"/>
        <w:rPr>
          <w:rFonts w:hint="eastAsia" w:ascii="宋体" w:hAnsi="宋体" w:eastAsia="宋体" w:cs="宋体"/>
          <w:color w:val="000000"/>
          <w:szCs w:val="24"/>
        </w:rPr>
      </w:pPr>
      <w:r>
        <w:rPr>
          <w:rFonts w:hint="eastAsia" w:ascii="宋体" w:hAnsi="宋体" w:eastAsia="宋体" w:cs="宋体"/>
          <w:color w:val="000000"/>
          <w:szCs w:val="24"/>
        </w:rPr>
        <w:t>3</w:t>
      </w:r>
      <w:r>
        <w:rPr>
          <w:rFonts w:hint="eastAsia" w:ascii="宋体" w:hAnsi="宋体" w:cs="宋体"/>
          <w:color w:val="000000"/>
          <w:szCs w:val="24"/>
          <w:lang w:eastAsia="zh-CN"/>
        </w:rPr>
        <w:t>.</w:t>
      </w:r>
      <w:r>
        <w:rPr>
          <w:rFonts w:hint="eastAsia" w:ascii="宋体" w:hAnsi="宋体" w:eastAsia="宋体" w:cs="宋体"/>
          <w:color w:val="000000"/>
          <w:szCs w:val="24"/>
        </w:rPr>
        <w:t>招标文件发布截止时间之后有潜在供应商提出要求获取招标文件的，允许获取。</w:t>
      </w:r>
    </w:p>
    <w:p w14:paraId="28C24B36">
      <w:pPr>
        <w:pStyle w:val="27"/>
        <w:spacing w:line="360" w:lineRule="auto"/>
        <w:rPr>
          <w:rFonts w:hint="eastAsia" w:ascii="宋体" w:hAnsi="宋体" w:eastAsia="宋体" w:cs="宋体"/>
          <w:b/>
          <w:szCs w:val="24"/>
        </w:rPr>
      </w:pPr>
      <w:r>
        <w:rPr>
          <w:rFonts w:hint="eastAsia" w:ascii="宋体" w:hAnsi="宋体" w:eastAsia="宋体" w:cs="宋体"/>
          <w:b/>
          <w:szCs w:val="24"/>
        </w:rPr>
        <w:t>七、投标保证金</w:t>
      </w:r>
    </w:p>
    <w:p w14:paraId="56BC484C">
      <w:pPr>
        <w:pStyle w:val="27"/>
        <w:spacing w:line="360" w:lineRule="auto"/>
        <w:ind w:firstLine="470" w:firstLineChars="196"/>
        <w:rPr>
          <w:rFonts w:hint="eastAsia" w:ascii="宋体" w:hAnsi="宋体" w:eastAsia="宋体" w:cs="宋体"/>
          <w:szCs w:val="24"/>
          <w:highlight w:val="none"/>
          <w:lang w:eastAsia="zh-CN"/>
        </w:rPr>
      </w:pPr>
      <w:r>
        <w:rPr>
          <w:rFonts w:hint="eastAsia" w:ascii="宋体" w:hAnsi="宋体" w:eastAsia="宋体" w:cs="宋体"/>
          <w:szCs w:val="24"/>
        </w:rPr>
        <w:t>1</w:t>
      </w:r>
      <w:r>
        <w:rPr>
          <w:rFonts w:hint="eastAsia" w:ascii="宋体" w:hAnsi="宋体" w:eastAsia="宋体" w:cs="宋体"/>
          <w:szCs w:val="24"/>
          <w:lang w:eastAsia="zh-CN"/>
        </w:rPr>
        <w:t>.</w:t>
      </w:r>
      <w:r>
        <w:rPr>
          <w:rFonts w:hint="eastAsia" w:ascii="宋体" w:hAnsi="宋体" w:eastAsia="宋体" w:cs="宋体"/>
          <w:szCs w:val="24"/>
        </w:rPr>
        <w:t>投标保证</w:t>
      </w:r>
      <w:r>
        <w:rPr>
          <w:rFonts w:hint="eastAsia" w:ascii="宋体" w:hAnsi="宋体" w:eastAsia="宋体" w:cs="宋体"/>
          <w:szCs w:val="24"/>
          <w:highlight w:val="none"/>
        </w:rPr>
        <w:t>金：本项目无需投标保证金</w:t>
      </w:r>
      <w:r>
        <w:rPr>
          <w:rFonts w:hint="eastAsia" w:ascii="宋体" w:hAnsi="宋体" w:eastAsia="宋体" w:cs="宋体"/>
          <w:szCs w:val="24"/>
          <w:highlight w:val="none"/>
          <w:lang w:eastAsia="zh-CN"/>
        </w:rPr>
        <w:t>。</w:t>
      </w:r>
    </w:p>
    <w:p w14:paraId="675B798E">
      <w:pPr>
        <w:pStyle w:val="27"/>
        <w:spacing w:line="360" w:lineRule="auto"/>
        <w:rPr>
          <w:rFonts w:hint="eastAsia" w:ascii="宋体" w:hAnsi="宋体" w:eastAsia="宋体" w:cs="宋体"/>
          <w:b/>
          <w:szCs w:val="24"/>
          <w:highlight w:val="none"/>
        </w:rPr>
      </w:pPr>
      <w:r>
        <w:rPr>
          <w:rFonts w:hint="eastAsia" w:ascii="宋体" w:hAnsi="宋体" w:eastAsia="宋体" w:cs="宋体"/>
          <w:b/>
          <w:szCs w:val="24"/>
          <w:highlight w:val="none"/>
        </w:rPr>
        <w:t>八、投标文件提交</w:t>
      </w:r>
    </w:p>
    <w:p w14:paraId="55C84120">
      <w:pPr>
        <w:widowControl/>
        <w:autoSpaceDE/>
        <w:autoSpaceDN/>
        <w:adjustRightInd/>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提交截止时间：</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default" w:ascii="宋体" w:hAnsi="宋体" w:cs="宋体"/>
          <w:color w:val="auto"/>
          <w:sz w:val="24"/>
          <w:szCs w:val="24"/>
          <w:highlight w:val="none"/>
          <w:u w:val="single"/>
          <w:lang w:eastAsia="zh-CN"/>
        </w:rPr>
        <w:t>4月</w:t>
      </w:r>
      <w:r>
        <w:rPr>
          <w:rFonts w:hint="eastAsia" w:ascii="宋体" w:hAnsi="宋体" w:cs="宋体"/>
          <w:color w:val="auto"/>
          <w:sz w:val="24"/>
          <w:szCs w:val="24"/>
          <w:highlight w:val="none"/>
          <w:u w:val="single"/>
          <w:lang w:val="en-US" w:eastAsia="zh-CN"/>
        </w:rPr>
        <w:t>17</w:t>
      </w:r>
      <w:r>
        <w:rPr>
          <w:rFonts w:hint="default" w:ascii="宋体" w:hAnsi="宋体" w:cs="宋体"/>
          <w:color w:val="auto"/>
          <w:sz w:val="24"/>
          <w:szCs w:val="24"/>
          <w:highlight w:val="none"/>
          <w:u w:val="single"/>
          <w:lang w:eastAsia="zh-CN"/>
        </w:rPr>
        <w:t>日</w:t>
      </w:r>
      <w:r>
        <w:rPr>
          <w:rFonts w:hint="eastAsia" w:ascii="宋体" w:hAnsi="宋体" w:eastAsia="宋体" w:cs="宋体"/>
          <w:color w:val="auto"/>
          <w:kern w:val="2"/>
          <w:sz w:val="24"/>
          <w:szCs w:val="24"/>
          <w:highlight w:val="none"/>
          <w:u w:val="single"/>
        </w:rPr>
        <w:t>上</w:t>
      </w:r>
      <w:r>
        <w:rPr>
          <w:rFonts w:hint="eastAsia" w:ascii="宋体" w:hAnsi="宋体" w:eastAsia="宋体" w:cs="宋体"/>
          <w:color w:val="auto"/>
          <w:sz w:val="24"/>
          <w:szCs w:val="24"/>
          <w:highlight w:val="none"/>
          <w:u w:val="single"/>
        </w:rPr>
        <w:t>午</w:t>
      </w:r>
      <w:r>
        <w:rPr>
          <w:rFonts w:hint="eastAsia" w:ascii="宋体" w:hAnsi="宋体" w:eastAsia="宋体" w:cs="宋体"/>
          <w:color w:val="auto"/>
          <w:kern w:val="2"/>
          <w:sz w:val="24"/>
          <w:szCs w:val="24"/>
          <w:highlight w:val="none"/>
          <w:u w:val="single"/>
        </w:rPr>
        <w:t>9</w:t>
      </w:r>
      <w:r>
        <w:rPr>
          <w:rFonts w:hint="eastAsia" w:ascii="宋体" w:hAnsi="宋体" w:eastAsia="宋体" w:cs="宋体"/>
          <w:color w:val="auto"/>
          <w:sz w:val="24"/>
          <w:szCs w:val="24"/>
          <w:highlight w:val="none"/>
          <w:u w:val="single"/>
        </w:rPr>
        <w:t>:</w:t>
      </w:r>
      <w:r>
        <w:rPr>
          <w:rFonts w:hint="eastAsia" w:ascii="宋体" w:hAnsi="宋体" w:eastAsia="宋体" w:cs="宋体"/>
          <w:color w:val="auto"/>
          <w:kern w:val="2"/>
          <w:sz w:val="24"/>
          <w:szCs w:val="24"/>
          <w:highlight w:val="none"/>
          <w:u w:val="single"/>
        </w:rPr>
        <w:t>00</w:t>
      </w:r>
      <w:r>
        <w:rPr>
          <w:rFonts w:hint="eastAsia" w:ascii="宋体" w:hAnsi="宋体" w:eastAsia="宋体" w:cs="宋体"/>
          <w:color w:val="auto"/>
          <w:sz w:val="24"/>
          <w:szCs w:val="24"/>
          <w:highlight w:val="none"/>
          <w:u w:val="single"/>
        </w:rPr>
        <w:t>时</w:t>
      </w:r>
      <w:r>
        <w:rPr>
          <w:rFonts w:hint="eastAsia" w:ascii="宋体" w:hAnsi="宋体" w:eastAsia="宋体" w:cs="宋体"/>
          <w:color w:val="auto"/>
          <w:sz w:val="24"/>
          <w:szCs w:val="24"/>
          <w:highlight w:val="none"/>
        </w:rPr>
        <w:t>。</w:t>
      </w:r>
    </w:p>
    <w:p w14:paraId="7751E057">
      <w:pPr>
        <w:widowControl/>
        <w:autoSpaceDE/>
        <w:autoSpaceDN/>
        <w:adjustRightInd/>
        <w:spacing w:line="360" w:lineRule="auto"/>
        <w:ind w:left="1079" w:leftChars="228" w:hanging="600" w:hangingChars="250"/>
        <w:jc w:val="left"/>
        <w:rPr>
          <w:rFonts w:hint="eastAsia" w:ascii="宋体" w:hAnsi="宋体" w:eastAsia="宋体" w:cs="宋体"/>
          <w:b w:val="0"/>
          <w:bCs w:val="0"/>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提交</w:t>
      </w:r>
      <w:r>
        <w:rPr>
          <w:rFonts w:hint="eastAsia" w:ascii="宋体" w:hAnsi="宋体" w:eastAsia="宋体" w:cs="宋体"/>
          <w:b w:val="0"/>
          <w:bCs w:val="0"/>
          <w:color w:val="auto"/>
          <w:sz w:val="24"/>
          <w:szCs w:val="24"/>
          <w:highlight w:val="none"/>
        </w:rPr>
        <w:t>地点：</w:t>
      </w:r>
      <w:r>
        <w:rPr>
          <w:rFonts w:hint="eastAsia" w:ascii="宋体" w:hAnsi="宋体" w:cs="宋体"/>
          <w:b w:val="0"/>
          <w:bCs w:val="0"/>
          <w:color w:val="auto"/>
          <w:sz w:val="24"/>
          <w:szCs w:val="24"/>
          <w:highlight w:val="none"/>
          <w:lang w:eastAsia="zh-CN"/>
        </w:rPr>
        <w:t>诸暨市教育体育局项目交易办公室</w:t>
      </w:r>
      <w:r>
        <w:rPr>
          <w:rFonts w:hint="eastAsia" w:ascii="宋体" w:hAnsi="宋体" w:eastAsia="宋体" w:cs="宋体"/>
          <w:b w:val="0"/>
          <w:bCs w:val="0"/>
          <w:color w:val="auto"/>
          <w:sz w:val="24"/>
          <w:szCs w:val="24"/>
          <w:highlight w:val="none"/>
        </w:rPr>
        <w:t>开标室（诸暨市浣东北路51号）。</w:t>
      </w:r>
    </w:p>
    <w:p w14:paraId="1CAADEB6">
      <w:pPr>
        <w:widowControl/>
        <w:autoSpaceDE/>
        <w:autoSpaceDN/>
        <w:adjustRightInd/>
        <w:spacing w:line="300" w:lineRule="auto"/>
        <w:ind w:firstLine="480" w:firstLineChars="200"/>
        <w:jc w:val="left"/>
        <w:rPr>
          <w:rFonts w:hint="eastAsia" w:ascii="宋体" w:hAnsi="宋体" w:eastAsia="宋体" w:cs="宋体"/>
          <w:b w:val="0"/>
          <w:bCs w:val="0"/>
          <w:color w:val="auto"/>
          <w:sz w:val="24"/>
          <w:szCs w:val="24"/>
          <w:highlight w:val="none"/>
          <w:u w:val="single"/>
        </w:rPr>
      </w:pPr>
      <w:r>
        <w:rPr>
          <w:rFonts w:hint="eastAsia" w:ascii="宋体" w:hAnsi="宋体" w:eastAsia="宋体" w:cs="宋体"/>
          <w:b w:val="0"/>
          <w:bCs w:val="0"/>
          <w:color w:val="auto"/>
          <w:sz w:val="24"/>
          <w:szCs w:val="24"/>
          <w:highlight w:val="none"/>
        </w:rPr>
        <w:t>注：</w:t>
      </w:r>
    </w:p>
    <w:p w14:paraId="21B2F857">
      <w:pPr>
        <w:widowControl/>
        <w:autoSpaceDE/>
        <w:autoSpaceDN/>
        <w:adjustRightInd/>
        <w:spacing w:line="30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投标人须于投标截止时间（等同投标文件提交截止时间）前将投标文件密封送达</w:t>
      </w:r>
      <w:r>
        <w:rPr>
          <w:rFonts w:hint="eastAsia" w:ascii="宋体" w:hAnsi="宋体" w:cs="宋体"/>
          <w:b w:val="0"/>
          <w:bCs w:val="0"/>
          <w:color w:val="auto"/>
          <w:sz w:val="24"/>
          <w:szCs w:val="24"/>
          <w:highlight w:val="none"/>
          <w:lang w:eastAsia="zh-CN"/>
        </w:rPr>
        <w:t>诸暨市教育体育局项目交易办公室</w:t>
      </w:r>
      <w:r>
        <w:rPr>
          <w:rFonts w:hint="eastAsia" w:ascii="宋体" w:hAnsi="宋体" w:eastAsia="宋体" w:cs="宋体"/>
          <w:b w:val="0"/>
          <w:bCs w:val="0"/>
          <w:color w:val="auto"/>
          <w:sz w:val="24"/>
          <w:szCs w:val="24"/>
          <w:highlight w:val="none"/>
        </w:rPr>
        <w:t>开标室，逾期送达或未密封将被拒绝接收。</w:t>
      </w:r>
    </w:p>
    <w:p w14:paraId="319B9F53">
      <w:pPr>
        <w:widowControl/>
        <w:autoSpaceDE/>
        <w:autoSpaceDN/>
        <w:adjustRightInd/>
        <w:spacing w:line="300" w:lineRule="auto"/>
        <w:ind w:firstLine="480" w:firstLineChars="200"/>
        <w:jc w:val="lef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本项目取消投标相关人员集中到现场参加开标的要求，诸暨市及其他地区投标人允许采用邮寄投标文件模式（采用EMS或顺丰邮寄方式，以代理机构工作人员签收时间为准，拒收到付），采用邮寄的方式的请提前一天通知代理机构工作人员：</w:t>
      </w:r>
    </w:p>
    <w:p w14:paraId="4C1D1123">
      <w:pPr>
        <w:widowControl/>
        <w:autoSpaceDE/>
        <w:autoSpaceDN/>
        <w:adjustRightInd/>
        <w:spacing w:line="300" w:lineRule="auto"/>
        <w:ind w:firstLine="480" w:firstLineChars="200"/>
        <w:jc w:val="lef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邮寄地址：诸暨市浣东北路51号（</w:t>
      </w:r>
      <w:r>
        <w:rPr>
          <w:rFonts w:hint="eastAsia" w:ascii="宋体" w:hAnsi="宋体" w:cs="宋体"/>
          <w:b w:val="0"/>
          <w:bCs/>
          <w:color w:val="auto"/>
          <w:sz w:val="24"/>
          <w:szCs w:val="24"/>
          <w:highlight w:val="none"/>
          <w:lang w:eastAsia="zh-CN"/>
        </w:rPr>
        <w:t>诸暨市教育体育局项目交易办公室</w:t>
      </w:r>
      <w:r>
        <w:rPr>
          <w:rFonts w:hint="eastAsia" w:ascii="宋体" w:hAnsi="宋体" w:eastAsia="宋体" w:cs="宋体"/>
          <w:b w:val="0"/>
          <w:bCs/>
          <w:color w:val="auto"/>
          <w:sz w:val="24"/>
          <w:szCs w:val="24"/>
          <w:highlight w:val="none"/>
        </w:rPr>
        <w:t>）</w:t>
      </w:r>
    </w:p>
    <w:p w14:paraId="445F757D">
      <w:pPr>
        <w:keepNext w:val="0"/>
        <w:keepLines w:val="0"/>
        <w:pageBreakBefore w:val="0"/>
        <w:widowControl/>
        <w:kinsoku/>
        <w:wordWrap/>
        <w:overflowPunct/>
        <w:topLinePunct w:val="0"/>
        <w:autoSpaceDE/>
        <w:autoSpaceDN/>
        <w:bidi w:val="0"/>
        <w:adjustRightInd/>
        <w:snapToGrid w:val="0"/>
        <w:spacing w:line="400" w:lineRule="exact"/>
        <w:ind w:firstLine="480" w:firstLineChars="20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邮件接收人：</w:t>
      </w:r>
      <w:r>
        <w:rPr>
          <w:rFonts w:hint="eastAsia" w:ascii="宋体" w:hAnsi="宋体" w:eastAsia="宋体" w:cs="宋体"/>
          <w:b w:val="0"/>
          <w:bCs/>
          <w:color w:val="auto"/>
          <w:sz w:val="24"/>
          <w:szCs w:val="24"/>
          <w:highlight w:val="none"/>
          <w:lang w:val="en-US" w:eastAsia="zh-CN"/>
        </w:rPr>
        <w:t>楼翔</w:t>
      </w:r>
    </w:p>
    <w:p w14:paraId="49BF964B">
      <w:pPr>
        <w:keepNext w:val="0"/>
        <w:keepLines w:val="0"/>
        <w:pageBreakBefore w:val="0"/>
        <w:widowControl/>
        <w:kinsoku/>
        <w:wordWrap/>
        <w:overflowPunct/>
        <w:topLinePunct w:val="0"/>
        <w:autoSpaceDE/>
        <w:autoSpaceDN/>
        <w:bidi w:val="0"/>
        <w:adjustRightInd/>
        <w:snapToGrid w:val="0"/>
        <w:spacing w:line="400" w:lineRule="exact"/>
        <w:ind w:firstLine="480" w:firstLineChars="20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联系电话：0575-</w:t>
      </w:r>
      <w:r>
        <w:rPr>
          <w:rFonts w:hint="eastAsia" w:ascii="宋体" w:hAnsi="宋体" w:cs="宋体"/>
          <w:b w:val="0"/>
          <w:bCs/>
          <w:color w:val="auto"/>
          <w:sz w:val="24"/>
          <w:szCs w:val="24"/>
          <w:highlight w:val="none"/>
          <w:lang w:eastAsia="zh-CN"/>
        </w:rPr>
        <w:t>89078291</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工作电话）</w:t>
      </w:r>
    </w:p>
    <w:p w14:paraId="7F2F141A">
      <w:pPr>
        <w:widowControl/>
        <w:autoSpaceDE/>
        <w:autoSpaceDN/>
        <w:adjustRightInd/>
        <w:spacing w:line="300" w:lineRule="auto"/>
        <w:ind w:firstLine="480" w:firstLineChars="200"/>
        <w:jc w:val="lef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采用邮寄投标文件方式的：①快递外包装上需注明项目名称、项目编号、标号（如有）；②邮寄过程中，投标文件发生泄露、遗失、损坏或延期送达等情况的，全部责任均由投标人自行负责，采购代理机构概不负责。</w:t>
      </w:r>
    </w:p>
    <w:p w14:paraId="5881D7A3">
      <w:pPr>
        <w:autoSpaceDE/>
        <w:autoSpaceDN/>
        <w:adjustRightInd/>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九、开标时间和地点</w:t>
      </w:r>
    </w:p>
    <w:p w14:paraId="2CDAB1B4">
      <w:pPr>
        <w:autoSpaceDE/>
        <w:autoSpaceDN/>
        <w:adjustRightInd/>
        <w:spacing w:line="30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开标时间：</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17</w:t>
      </w:r>
      <w:r>
        <w:rPr>
          <w:rFonts w:hint="eastAsia" w:ascii="宋体" w:hAnsi="宋体" w:eastAsia="宋体" w:cs="宋体"/>
          <w:color w:val="auto"/>
          <w:sz w:val="24"/>
          <w:szCs w:val="24"/>
          <w:highlight w:val="none"/>
          <w:u w:val="single"/>
        </w:rPr>
        <w:t>日</w:t>
      </w:r>
      <w:r>
        <w:rPr>
          <w:rFonts w:hint="eastAsia" w:ascii="宋体" w:hAnsi="宋体" w:eastAsia="宋体" w:cs="宋体"/>
          <w:color w:val="auto"/>
          <w:kern w:val="2"/>
          <w:sz w:val="24"/>
          <w:szCs w:val="24"/>
          <w:highlight w:val="none"/>
          <w:u w:val="single"/>
        </w:rPr>
        <w:t>上</w:t>
      </w:r>
      <w:r>
        <w:rPr>
          <w:rFonts w:hint="eastAsia" w:ascii="宋体" w:hAnsi="宋体" w:eastAsia="宋体" w:cs="宋体"/>
          <w:color w:val="auto"/>
          <w:sz w:val="24"/>
          <w:szCs w:val="24"/>
          <w:highlight w:val="none"/>
          <w:u w:val="single"/>
        </w:rPr>
        <w:t>午</w:t>
      </w:r>
      <w:r>
        <w:rPr>
          <w:rFonts w:hint="eastAsia" w:ascii="宋体" w:hAnsi="宋体" w:eastAsia="宋体" w:cs="宋体"/>
          <w:color w:val="auto"/>
          <w:kern w:val="2"/>
          <w:sz w:val="24"/>
          <w:szCs w:val="24"/>
          <w:highlight w:val="none"/>
          <w:u w:val="single"/>
        </w:rPr>
        <w:t>9</w:t>
      </w:r>
      <w:r>
        <w:rPr>
          <w:rFonts w:hint="eastAsia" w:ascii="宋体" w:hAnsi="宋体" w:eastAsia="宋体" w:cs="宋体"/>
          <w:color w:val="auto"/>
          <w:sz w:val="24"/>
          <w:szCs w:val="24"/>
          <w:highlight w:val="none"/>
          <w:u w:val="single"/>
        </w:rPr>
        <w:t>:</w:t>
      </w:r>
      <w:r>
        <w:rPr>
          <w:rFonts w:hint="eastAsia" w:ascii="宋体" w:hAnsi="宋体" w:eastAsia="宋体" w:cs="宋体"/>
          <w:color w:val="auto"/>
          <w:kern w:val="2"/>
          <w:sz w:val="24"/>
          <w:szCs w:val="24"/>
          <w:highlight w:val="none"/>
          <w:u w:val="single"/>
        </w:rPr>
        <w:t>00</w:t>
      </w:r>
      <w:r>
        <w:rPr>
          <w:rFonts w:hint="eastAsia" w:ascii="宋体" w:hAnsi="宋体" w:eastAsia="宋体" w:cs="宋体"/>
          <w:color w:val="auto"/>
          <w:sz w:val="24"/>
          <w:szCs w:val="24"/>
          <w:highlight w:val="none"/>
          <w:u w:val="single"/>
        </w:rPr>
        <w:t>时</w:t>
      </w:r>
      <w:r>
        <w:rPr>
          <w:rFonts w:hint="eastAsia" w:ascii="宋体" w:hAnsi="宋体" w:eastAsia="宋体" w:cs="宋体"/>
          <w:color w:val="auto"/>
          <w:sz w:val="24"/>
          <w:szCs w:val="24"/>
          <w:highlight w:val="none"/>
        </w:rPr>
        <w:t>。</w:t>
      </w:r>
    </w:p>
    <w:p w14:paraId="337667B6">
      <w:pPr>
        <w:autoSpaceDE/>
        <w:autoSpaceDN/>
        <w:adjustRightInd/>
        <w:spacing w:line="30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开标地点：</w:t>
      </w:r>
      <w:r>
        <w:rPr>
          <w:rFonts w:hint="eastAsia" w:ascii="宋体" w:hAnsi="宋体" w:cs="宋体"/>
          <w:color w:val="auto"/>
          <w:sz w:val="24"/>
          <w:szCs w:val="24"/>
          <w:highlight w:val="none"/>
          <w:lang w:eastAsia="zh-CN"/>
        </w:rPr>
        <w:t>诸暨市教育体育局项目交易办公室</w:t>
      </w:r>
      <w:r>
        <w:rPr>
          <w:rFonts w:hint="eastAsia" w:ascii="宋体" w:hAnsi="宋体" w:eastAsia="宋体" w:cs="宋体"/>
          <w:color w:val="auto"/>
          <w:sz w:val="24"/>
          <w:szCs w:val="24"/>
          <w:highlight w:val="none"/>
        </w:rPr>
        <w:t>开标室（</w:t>
      </w:r>
      <w:r>
        <w:rPr>
          <w:rFonts w:hint="eastAsia" w:ascii="宋体" w:hAnsi="宋体" w:eastAsia="宋体" w:cs="宋体"/>
          <w:sz w:val="24"/>
          <w:szCs w:val="24"/>
          <w:highlight w:val="none"/>
        </w:rPr>
        <w:t>诸暨市浣东北路51号</w:t>
      </w:r>
      <w:r>
        <w:rPr>
          <w:rFonts w:hint="eastAsia" w:ascii="宋体" w:hAnsi="宋体" w:eastAsia="宋体" w:cs="宋体"/>
          <w:color w:val="auto"/>
          <w:sz w:val="24"/>
          <w:szCs w:val="24"/>
          <w:highlight w:val="none"/>
        </w:rPr>
        <w:t>）。</w:t>
      </w:r>
    </w:p>
    <w:p w14:paraId="1255AF85">
      <w:pPr>
        <w:autoSpaceDE/>
        <w:autoSpaceDN/>
        <w:adjustRightInd/>
        <w:spacing w:line="30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特别说明：取消投标人在开标现场的书面签字确认等有关操作要求；需要答辩的，通过视频、电话等方式组织答辩；要求投标人进行澄清、说明或者补正的，均通过指定的电子邮箱</w:t>
      </w:r>
      <w:r>
        <w:rPr>
          <w:rFonts w:hint="eastAsia" w:ascii="宋体" w:hAnsi="宋体" w:eastAsia="宋体" w:cs="宋体"/>
          <w:b/>
          <w:color w:val="auto"/>
          <w:sz w:val="24"/>
          <w:szCs w:val="24"/>
          <w:highlight w:val="none"/>
          <w:lang w:eastAsia="zh-CN"/>
        </w:rPr>
        <w:t>123373395@qq.com</w:t>
      </w:r>
      <w:r>
        <w:rPr>
          <w:rFonts w:hint="eastAsia" w:ascii="宋体" w:hAnsi="宋体" w:eastAsia="宋体" w:cs="宋体"/>
          <w:b/>
          <w:color w:val="auto"/>
          <w:sz w:val="24"/>
          <w:szCs w:val="24"/>
          <w:highlight w:val="none"/>
        </w:rPr>
        <w:t>作出澄清、说明或者补正。提交澄清、说明或补正的时间不少于半小时。</w:t>
      </w:r>
    </w:p>
    <w:p w14:paraId="18653A07">
      <w:pPr>
        <w:snapToGrid w:val="0"/>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十、业务咨询</w:t>
      </w:r>
    </w:p>
    <w:bookmarkEnd w:id="0"/>
    <w:p w14:paraId="0F63AC59">
      <w:pPr>
        <w:spacing w:line="360" w:lineRule="auto"/>
        <w:ind w:firstLine="480" w:firstLineChars="200"/>
        <w:rPr>
          <w:rFonts w:hint="eastAsia" w:ascii="宋体" w:hAnsi="宋体" w:eastAsia="宋体" w:cs="宋体"/>
          <w:sz w:val="24"/>
          <w:szCs w:val="24"/>
          <w:highlight w:val="none"/>
        </w:rPr>
      </w:pPr>
      <w:bookmarkStart w:id="2" w:name="_Toc125344503"/>
      <w:r>
        <w:rPr>
          <w:rFonts w:hint="eastAsia" w:ascii="宋体" w:hAnsi="宋体" w:eastAsia="宋体" w:cs="宋体"/>
          <w:sz w:val="24"/>
          <w:szCs w:val="24"/>
          <w:highlight w:val="none"/>
        </w:rPr>
        <w:t>采购单</w:t>
      </w:r>
      <w:r>
        <w:rPr>
          <w:rFonts w:hint="eastAsia" w:ascii="宋体" w:hAnsi="宋体" w:eastAsia="宋体" w:cs="宋体"/>
          <w:color w:val="auto"/>
          <w:sz w:val="24"/>
          <w:szCs w:val="24"/>
          <w:highlight w:val="none"/>
        </w:rPr>
        <w:t>位联系人：</w:t>
      </w:r>
      <w:r>
        <w:rPr>
          <w:rFonts w:hint="eastAsia" w:ascii="宋体" w:hAnsi="宋体" w:cs="宋体"/>
          <w:color w:val="auto"/>
          <w:sz w:val="24"/>
          <w:szCs w:val="24"/>
          <w:highlight w:val="none"/>
          <w:lang w:val="en-US" w:eastAsia="zh-CN"/>
        </w:rPr>
        <w:t>吴佩锋</w:t>
      </w:r>
      <w:r>
        <w:rPr>
          <w:rFonts w:hint="eastAsia" w:ascii="宋体" w:hAnsi="宋体" w:eastAsia="宋体" w:cs="宋体"/>
          <w:color w:val="auto"/>
          <w:sz w:val="24"/>
          <w:szCs w:val="24"/>
          <w:highlight w:val="none"/>
        </w:rPr>
        <w:t xml:space="preserve">      采购单位联系电话：</w:t>
      </w:r>
      <w:r>
        <w:rPr>
          <w:rFonts w:hint="eastAsia" w:ascii="宋体" w:hAnsi="宋体" w:eastAsia="宋体" w:cs="宋体"/>
          <w:sz w:val="24"/>
          <w:szCs w:val="24"/>
          <w:highlight w:val="none"/>
        </w:rPr>
        <w:t>0575-89078237（工作电话）</w:t>
      </w:r>
    </w:p>
    <w:p w14:paraId="5835C637">
      <w:pPr>
        <w:pStyle w:val="46"/>
        <w:keepNext w:val="0"/>
        <w:keepLines w:val="0"/>
        <w:pageBreakBefore w:val="0"/>
        <w:kinsoku/>
        <w:wordWrap/>
        <w:overflowPunct/>
        <w:topLinePunct w:val="0"/>
        <w:autoSpaceDE/>
        <w:autoSpaceDN/>
        <w:bidi w:val="0"/>
        <w:snapToGrid w:val="0"/>
        <w:spacing w:before="0" w:beforeAutospacing="0" w:after="0" w:afterAutospacing="0" w:line="40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代理机构联系人：</w:t>
      </w:r>
      <w:r>
        <w:rPr>
          <w:rFonts w:hint="eastAsia" w:ascii="宋体" w:hAnsi="宋体" w:eastAsia="宋体" w:cs="宋体"/>
          <w:sz w:val="24"/>
          <w:szCs w:val="24"/>
          <w:highlight w:val="none"/>
          <w:lang w:val="en-US" w:eastAsia="zh-CN"/>
        </w:rPr>
        <w:t>楼翔</w:t>
      </w:r>
      <w:r>
        <w:rPr>
          <w:rFonts w:hint="eastAsia" w:ascii="宋体" w:hAnsi="宋体" w:eastAsia="宋体" w:cs="宋体"/>
          <w:sz w:val="24"/>
          <w:szCs w:val="24"/>
          <w:highlight w:val="none"/>
        </w:rPr>
        <w:t xml:space="preserve">        </w:t>
      </w:r>
      <w:r>
        <w:rPr>
          <w:rStyle w:val="56"/>
          <w:rFonts w:hint="eastAsia" w:ascii="宋体" w:hAnsi="宋体" w:eastAsia="宋体" w:cs="宋体"/>
          <w:b w:val="0"/>
          <w:color w:val="auto"/>
          <w:sz w:val="24"/>
          <w:szCs w:val="24"/>
          <w:highlight w:val="none"/>
          <w:shd w:val="clear" w:color="auto" w:fill="FFFFFF"/>
          <w:lang w:val="en-US" w:eastAsia="zh-CN"/>
        </w:rPr>
        <w:t>工作电话</w:t>
      </w:r>
      <w:r>
        <w:rPr>
          <w:rStyle w:val="56"/>
          <w:rFonts w:hint="eastAsia" w:ascii="宋体" w:hAnsi="宋体" w:eastAsia="宋体" w:cs="宋体"/>
          <w:b w:val="0"/>
          <w:color w:val="auto"/>
          <w:highlight w:val="none"/>
          <w:shd w:val="clear" w:color="auto" w:fill="FFFFFF"/>
          <w:lang w:eastAsia="zh-CN"/>
        </w:rPr>
        <w:t>：</w:t>
      </w:r>
      <w:r>
        <w:rPr>
          <w:rStyle w:val="56"/>
          <w:rFonts w:hint="eastAsia" w:ascii="宋体" w:hAnsi="宋体" w:eastAsia="宋体" w:cs="宋体"/>
          <w:b w:val="0"/>
          <w:color w:val="auto"/>
          <w:highlight w:val="none"/>
          <w:shd w:val="clear" w:color="auto" w:fill="FFFFFF"/>
        </w:rPr>
        <w:t>0575-890</w:t>
      </w:r>
      <w:r>
        <w:rPr>
          <w:rStyle w:val="56"/>
          <w:rFonts w:hint="eastAsia" w:ascii="宋体" w:hAnsi="宋体" w:eastAsia="宋体" w:cs="宋体"/>
          <w:b w:val="0"/>
          <w:color w:val="auto"/>
          <w:highlight w:val="none"/>
          <w:shd w:val="clear" w:color="auto" w:fill="FFFFFF"/>
          <w:lang w:val="en-US" w:eastAsia="zh-CN"/>
        </w:rPr>
        <w:t>78291</w:t>
      </w:r>
      <w:r>
        <w:rPr>
          <w:rFonts w:hint="eastAsia" w:ascii="宋体" w:hAnsi="宋体" w:eastAsia="宋体" w:cs="宋体"/>
          <w:sz w:val="24"/>
          <w:szCs w:val="24"/>
          <w:highlight w:val="none"/>
        </w:rPr>
        <w:t>（工作电话）</w:t>
      </w:r>
    </w:p>
    <w:p w14:paraId="3A919C0D">
      <w:pPr>
        <w:pStyle w:val="46"/>
        <w:keepNext w:val="0"/>
        <w:keepLines w:val="0"/>
        <w:pageBreakBefore w:val="0"/>
        <w:kinsoku/>
        <w:wordWrap/>
        <w:overflowPunct/>
        <w:topLinePunct w:val="0"/>
        <w:autoSpaceDE/>
        <w:autoSpaceDN/>
        <w:bidi w:val="0"/>
        <w:snapToGrid w:val="0"/>
        <w:spacing w:before="0" w:beforeAutospacing="0" w:after="0" w:afterAutospacing="0" w:line="4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代理机构单位联系地址：诸暨市浣东北路51号</w:t>
      </w:r>
    </w:p>
    <w:p w14:paraId="659E1C1D">
      <w:pPr>
        <w:spacing w:line="360" w:lineRule="auto"/>
        <w:jc w:val="right"/>
        <w:rPr>
          <w:rFonts w:hint="eastAsia" w:ascii="宋体" w:hAnsi="宋体" w:eastAsia="宋体" w:cs="宋体"/>
          <w:sz w:val="24"/>
          <w:szCs w:val="24"/>
          <w:highlight w:val="none"/>
        </w:rPr>
      </w:pPr>
    </w:p>
    <w:p w14:paraId="52E60D31">
      <w:pPr>
        <w:spacing w:line="360" w:lineRule="auto"/>
        <w:jc w:val="right"/>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诸暨市教育体育局</w:t>
      </w:r>
    </w:p>
    <w:p w14:paraId="29E54147">
      <w:pPr>
        <w:spacing w:line="360" w:lineRule="auto"/>
        <w:jc w:val="right"/>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诸暨市教育体育局项目交易办公室</w:t>
      </w:r>
    </w:p>
    <w:p w14:paraId="112FE4A6">
      <w:pPr>
        <w:wordWrap w:val="0"/>
        <w:spacing w:line="360" w:lineRule="auto"/>
        <w:jc w:val="right"/>
        <w:rPr>
          <w:rFonts w:hint="eastAsia" w:ascii="宋体" w:hAnsi="宋体" w:eastAsia="宋体" w:cs="宋体"/>
          <w:color w:val="FF0000"/>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color w:val="auto"/>
          <w:sz w:val="24"/>
          <w:szCs w:val="24"/>
          <w:highlight w:val="none"/>
        </w:rPr>
        <w:t>二○二</w:t>
      </w:r>
      <w:r>
        <w:rPr>
          <w:rFonts w:hint="eastAsia" w:ascii="宋体" w:hAnsi="宋体" w:eastAsia="宋体" w:cs="宋体"/>
          <w:color w:val="auto"/>
          <w:sz w:val="24"/>
          <w:szCs w:val="24"/>
          <w:highlight w:val="none"/>
          <w:lang w:val="en-US" w:eastAsia="zh-CN"/>
        </w:rPr>
        <w:t>六</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三</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二十七</w:t>
      </w:r>
      <w:r>
        <w:rPr>
          <w:rFonts w:hint="eastAsia" w:ascii="宋体" w:hAnsi="宋体" w:eastAsia="宋体" w:cs="宋体"/>
          <w:sz w:val="24"/>
          <w:szCs w:val="24"/>
          <w:highlight w:val="none"/>
        </w:rPr>
        <w:t>日</w:t>
      </w:r>
    </w:p>
    <w:p w14:paraId="637ABE12">
      <w:pPr>
        <w:spacing w:line="360" w:lineRule="auto"/>
        <w:rPr>
          <w:rFonts w:ascii="宋体" w:hAnsi="宋体"/>
          <w:color w:val="FF0000"/>
          <w:highlight w:val="none"/>
        </w:rPr>
        <w:sectPr>
          <w:headerReference r:id="rId5" w:type="first"/>
          <w:footerReference r:id="rId8" w:type="first"/>
          <w:headerReference r:id="rId4" w:type="default"/>
          <w:footerReference r:id="rId6" w:type="default"/>
          <w:footerReference r:id="rId7" w:type="even"/>
          <w:pgSz w:w="11906" w:h="16838"/>
          <w:pgMar w:top="1021" w:right="1247" w:bottom="1021" w:left="1247" w:header="567" w:footer="454" w:gutter="0"/>
          <w:pgNumType w:fmt="numberInDash" w:start="1"/>
          <w:cols w:space="720" w:num="1"/>
          <w:titlePg/>
          <w:docGrid w:type="lines" w:linePitch="312" w:charSpace="0"/>
        </w:sectPr>
      </w:pPr>
    </w:p>
    <w:bookmarkEnd w:id="1"/>
    <w:p w14:paraId="61FEE0C1">
      <w:pPr>
        <w:pStyle w:val="3"/>
        <w:spacing w:before="120" w:after="240" w:line="400" w:lineRule="exact"/>
        <w:jc w:val="center"/>
        <w:rPr>
          <w:rFonts w:ascii="宋体" w:hAnsi="宋体"/>
          <w:color w:val="auto"/>
          <w:sz w:val="36"/>
          <w:szCs w:val="36"/>
          <w:highlight w:val="none"/>
        </w:rPr>
      </w:pPr>
      <w:r>
        <w:rPr>
          <w:rFonts w:hint="eastAsia" w:ascii="宋体" w:hAnsi="宋体"/>
          <w:color w:val="auto"/>
          <w:sz w:val="36"/>
          <w:szCs w:val="36"/>
          <w:highlight w:val="none"/>
        </w:rPr>
        <w:t>第二章   投标须知</w:t>
      </w:r>
    </w:p>
    <w:p w14:paraId="71F26251">
      <w:pPr>
        <w:spacing w:line="400" w:lineRule="exact"/>
        <w:jc w:val="center"/>
        <w:rPr>
          <w:rFonts w:ascii="宋体" w:hAnsi="宋体"/>
          <w:b/>
          <w:bCs/>
          <w:color w:val="auto"/>
          <w:sz w:val="32"/>
          <w:szCs w:val="32"/>
          <w:highlight w:val="none"/>
        </w:rPr>
      </w:pPr>
      <w:r>
        <w:rPr>
          <w:rFonts w:hint="eastAsia" w:ascii="宋体" w:hAnsi="宋体"/>
          <w:b/>
          <w:bCs/>
          <w:color w:val="auto"/>
          <w:sz w:val="32"/>
          <w:szCs w:val="32"/>
          <w:highlight w:val="none"/>
        </w:rPr>
        <w:t>《前  附  表》</w:t>
      </w:r>
    </w:p>
    <w:tbl>
      <w:tblPr>
        <w:tblStyle w:val="53"/>
        <w:tblW w:w="1006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4"/>
        <w:gridCol w:w="1776"/>
        <w:gridCol w:w="7589"/>
      </w:tblGrid>
      <w:tr w14:paraId="4377A2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10E7EF0">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序号</w:t>
            </w:r>
          </w:p>
        </w:tc>
        <w:tc>
          <w:tcPr>
            <w:tcW w:w="1776" w:type="dxa"/>
            <w:tcBorders>
              <w:top w:val="single" w:color="auto" w:sz="4" w:space="0"/>
              <w:left w:val="single" w:color="auto" w:sz="4" w:space="0"/>
              <w:bottom w:val="single" w:color="auto" w:sz="4" w:space="0"/>
              <w:right w:val="single" w:color="auto" w:sz="4" w:space="0"/>
            </w:tcBorders>
            <w:vAlign w:val="center"/>
          </w:tcPr>
          <w:p w14:paraId="6274D9F3">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内容</w:t>
            </w:r>
          </w:p>
        </w:tc>
        <w:tc>
          <w:tcPr>
            <w:tcW w:w="7589" w:type="dxa"/>
            <w:tcBorders>
              <w:top w:val="single" w:color="auto" w:sz="4" w:space="0"/>
              <w:left w:val="single" w:color="auto" w:sz="4" w:space="0"/>
              <w:bottom w:val="single" w:color="auto" w:sz="4" w:space="0"/>
              <w:right w:val="single" w:color="auto" w:sz="4" w:space="0"/>
            </w:tcBorders>
            <w:vAlign w:val="center"/>
          </w:tcPr>
          <w:p w14:paraId="386D5B53">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说明与要求</w:t>
            </w:r>
          </w:p>
        </w:tc>
      </w:tr>
      <w:tr w14:paraId="789AB2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E361581">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w:t>
            </w:r>
          </w:p>
        </w:tc>
        <w:tc>
          <w:tcPr>
            <w:tcW w:w="1776" w:type="dxa"/>
            <w:tcBorders>
              <w:top w:val="single" w:color="auto" w:sz="4" w:space="0"/>
              <w:left w:val="single" w:color="auto" w:sz="4" w:space="0"/>
              <w:bottom w:val="single" w:color="auto" w:sz="4" w:space="0"/>
              <w:right w:val="single" w:color="auto" w:sz="4" w:space="0"/>
            </w:tcBorders>
            <w:vAlign w:val="center"/>
          </w:tcPr>
          <w:p w14:paraId="2F263D66">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项目名称</w:t>
            </w:r>
          </w:p>
        </w:tc>
        <w:tc>
          <w:tcPr>
            <w:tcW w:w="7589" w:type="dxa"/>
            <w:tcBorders>
              <w:top w:val="single" w:color="auto" w:sz="4" w:space="0"/>
              <w:left w:val="single" w:color="auto" w:sz="4" w:space="0"/>
              <w:bottom w:val="single" w:color="auto" w:sz="4" w:space="0"/>
              <w:right w:val="single" w:color="auto" w:sz="4" w:space="0"/>
            </w:tcBorders>
            <w:vAlign w:val="center"/>
          </w:tcPr>
          <w:p w14:paraId="1A78A2C1">
            <w:pPr>
              <w:pStyle w:val="27"/>
              <w:spacing w:line="400" w:lineRule="exact"/>
              <w:ind w:right="-107" w:rightChars="-51"/>
              <w:rPr>
                <w:rFonts w:hint="eastAsia" w:ascii="宋体" w:hAnsi="宋体" w:eastAsia="宋体" w:cs="宋体"/>
                <w:sz w:val="24"/>
                <w:szCs w:val="24"/>
                <w:highlight w:val="none"/>
                <w:lang w:eastAsia="zh-CN"/>
              </w:rPr>
            </w:pPr>
            <w:r>
              <w:rPr>
                <w:rFonts w:hint="eastAsia" w:ascii="宋体" w:hAnsi="宋体" w:eastAsia="宋体" w:cs="宋体"/>
                <w:szCs w:val="24"/>
                <w:highlight w:val="none"/>
                <w:lang w:eastAsia="zh-CN"/>
              </w:rPr>
              <w:t>诸暨市</w:t>
            </w:r>
            <w:r>
              <w:rPr>
                <w:rFonts w:hint="eastAsia" w:ascii="宋体" w:hAnsi="宋体" w:eastAsia="宋体" w:cs="宋体"/>
                <w:sz w:val="24"/>
                <w:szCs w:val="24"/>
                <w:highlight w:val="none"/>
                <w:lang w:eastAsia="zh-CN"/>
              </w:rPr>
              <w:t>教体系统2026-2027年采购社会中介代理机构征集入围项目</w:t>
            </w:r>
          </w:p>
        </w:tc>
      </w:tr>
      <w:tr w14:paraId="2310DD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F2AC097">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2</w:t>
            </w:r>
          </w:p>
        </w:tc>
        <w:tc>
          <w:tcPr>
            <w:tcW w:w="1776" w:type="dxa"/>
            <w:tcBorders>
              <w:top w:val="single" w:color="auto" w:sz="4" w:space="0"/>
              <w:left w:val="single" w:color="auto" w:sz="4" w:space="0"/>
              <w:bottom w:val="single" w:color="auto" w:sz="4" w:space="0"/>
              <w:right w:val="single" w:color="auto" w:sz="4" w:space="0"/>
            </w:tcBorders>
            <w:vAlign w:val="center"/>
          </w:tcPr>
          <w:p w14:paraId="0E0231AE">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采购方式</w:t>
            </w:r>
          </w:p>
        </w:tc>
        <w:tc>
          <w:tcPr>
            <w:tcW w:w="7589" w:type="dxa"/>
            <w:tcBorders>
              <w:top w:val="single" w:color="auto" w:sz="4" w:space="0"/>
              <w:left w:val="single" w:color="auto" w:sz="4" w:space="0"/>
              <w:bottom w:val="single" w:color="auto" w:sz="4" w:space="0"/>
              <w:right w:val="single" w:color="auto" w:sz="4" w:space="0"/>
            </w:tcBorders>
            <w:vAlign w:val="center"/>
          </w:tcPr>
          <w:p w14:paraId="33B7BB56">
            <w:pPr>
              <w:pStyle w:val="27"/>
              <w:spacing w:line="400" w:lineRule="exact"/>
              <w:ind w:right="-107" w:rightChars="-51"/>
              <w:rPr>
                <w:rFonts w:hint="eastAsia" w:ascii="宋体" w:hAnsi="宋体" w:eastAsia="宋体" w:cs="宋体"/>
                <w:szCs w:val="24"/>
                <w:highlight w:val="none"/>
              </w:rPr>
            </w:pPr>
            <w:r>
              <w:rPr>
                <w:rFonts w:hint="eastAsia" w:ascii="宋体" w:hAnsi="宋体" w:eastAsia="宋体" w:cs="宋体"/>
                <w:szCs w:val="24"/>
                <w:highlight w:val="none"/>
              </w:rPr>
              <w:t>公开招标</w:t>
            </w:r>
          </w:p>
        </w:tc>
      </w:tr>
      <w:tr w14:paraId="358C86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0AC80AB">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3</w:t>
            </w:r>
          </w:p>
        </w:tc>
        <w:tc>
          <w:tcPr>
            <w:tcW w:w="1776" w:type="dxa"/>
            <w:tcBorders>
              <w:top w:val="single" w:color="auto" w:sz="4" w:space="0"/>
              <w:left w:val="single" w:color="auto" w:sz="4" w:space="0"/>
              <w:bottom w:val="single" w:color="auto" w:sz="4" w:space="0"/>
              <w:right w:val="single" w:color="auto" w:sz="4" w:space="0"/>
            </w:tcBorders>
            <w:vAlign w:val="center"/>
          </w:tcPr>
          <w:p w14:paraId="13B7C9C8">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评标办法</w:t>
            </w:r>
          </w:p>
        </w:tc>
        <w:tc>
          <w:tcPr>
            <w:tcW w:w="7589" w:type="dxa"/>
            <w:tcBorders>
              <w:top w:val="single" w:color="auto" w:sz="4" w:space="0"/>
              <w:left w:val="single" w:color="auto" w:sz="4" w:space="0"/>
              <w:bottom w:val="single" w:color="auto" w:sz="4" w:space="0"/>
              <w:right w:val="single" w:color="auto" w:sz="4" w:space="0"/>
            </w:tcBorders>
            <w:vAlign w:val="center"/>
          </w:tcPr>
          <w:p w14:paraId="78BB0B92">
            <w:pPr>
              <w:pStyle w:val="27"/>
              <w:spacing w:line="400" w:lineRule="exact"/>
              <w:ind w:right="-107" w:rightChars="-51"/>
              <w:rPr>
                <w:rFonts w:hint="eastAsia" w:ascii="宋体" w:hAnsi="宋体" w:eastAsia="宋体" w:cs="宋体"/>
                <w:szCs w:val="24"/>
                <w:highlight w:val="none"/>
              </w:rPr>
            </w:pPr>
            <w:r>
              <w:rPr>
                <w:rFonts w:hint="eastAsia" w:ascii="宋体" w:hAnsi="宋体" w:eastAsia="宋体" w:cs="宋体"/>
                <w:b/>
                <w:sz w:val="22"/>
                <w:highlight w:val="none"/>
              </w:rPr>
              <w:t>综合评分法</w:t>
            </w:r>
          </w:p>
        </w:tc>
      </w:tr>
      <w:tr w14:paraId="7C6F8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46E0093">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4</w:t>
            </w:r>
          </w:p>
        </w:tc>
        <w:tc>
          <w:tcPr>
            <w:tcW w:w="1776" w:type="dxa"/>
            <w:tcBorders>
              <w:top w:val="single" w:color="auto" w:sz="4" w:space="0"/>
              <w:left w:val="single" w:color="auto" w:sz="4" w:space="0"/>
              <w:bottom w:val="single" w:color="auto" w:sz="4" w:space="0"/>
              <w:right w:val="single" w:color="auto" w:sz="4" w:space="0"/>
            </w:tcBorders>
            <w:vAlign w:val="center"/>
          </w:tcPr>
          <w:p w14:paraId="19AAD6DA">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最高限价</w:t>
            </w:r>
          </w:p>
        </w:tc>
        <w:tc>
          <w:tcPr>
            <w:tcW w:w="7589" w:type="dxa"/>
            <w:tcBorders>
              <w:top w:val="single" w:color="auto" w:sz="4" w:space="0"/>
              <w:left w:val="single" w:color="auto" w:sz="4" w:space="0"/>
              <w:bottom w:val="single" w:color="auto" w:sz="4" w:space="0"/>
              <w:right w:val="single" w:color="auto" w:sz="4" w:space="0"/>
            </w:tcBorders>
            <w:vAlign w:val="center"/>
          </w:tcPr>
          <w:p w14:paraId="304BD2EA">
            <w:pPr>
              <w:pStyle w:val="154"/>
              <w:spacing w:line="300" w:lineRule="auto"/>
              <w:ind w:firstLine="0" w:firstLineChars="0"/>
              <w:rPr>
                <w:rFonts w:hint="eastAsia" w:ascii="宋体" w:hAnsi="宋体" w:eastAsia="宋体" w:cs="宋体"/>
                <w:b/>
                <w:sz w:val="24"/>
                <w:szCs w:val="24"/>
                <w:highlight w:val="none"/>
                <w:lang w:eastAsia="zh-CN"/>
              </w:rPr>
            </w:pPr>
            <w:r>
              <w:rPr>
                <w:rFonts w:hint="eastAsia" w:ascii="宋体" w:cs="宋体"/>
                <w:b/>
                <w:bCs/>
                <w:sz w:val="24"/>
                <w:szCs w:val="24"/>
                <w:highlight w:val="none"/>
                <w:lang w:val="en-US" w:eastAsia="zh-CN"/>
              </w:rPr>
              <w:t>无</w:t>
            </w:r>
          </w:p>
        </w:tc>
      </w:tr>
      <w:tr w14:paraId="24E1E8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D63316F">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5</w:t>
            </w:r>
          </w:p>
        </w:tc>
        <w:tc>
          <w:tcPr>
            <w:tcW w:w="1776" w:type="dxa"/>
            <w:tcBorders>
              <w:top w:val="single" w:color="auto" w:sz="4" w:space="0"/>
              <w:left w:val="single" w:color="auto" w:sz="4" w:space="0"/>
              <w:bottom w:val="single" w:color="auto" w:sz="4" w:space="0"/>
              <w:right w:val="single" w:color="auto" w:sz="4" w:space="0"/>
            </w:tcBorders>
            <w:vAlign w:val="center"/>
          </w:tcPr>
          <w:p w14:paraId="2E54BDCD">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投标人（供应商）资格要求</w:t>
            </w:r>
          </w:p>
        </w:tc>
        <w:tc>
          <w:tcPr>
            <w:tcW w:w="7589" w:type="dxa"/>
            <w:tcBorders>
              <w:top w:val="single" w:color="auto" w:sz="4" w:space="0"/>
              <w:left w:val="single" w:color="auto" w:sz="4" w:space="0"/>
              <w:bottom w:val="single" w:color="auto" w:sz="4" w:space="0"/>
              <w:right w:val="single" w:color="auto" w:sz="4" w:space="0"/>
            </w:tcBorders>
            <w:vAlign w:val="center"/>
          </w:tcPr>
          <w:p w14:paraId="6A3D6455">
            <w:pPr>
              <w:snapToGrid w:val="0"/>
              <w:spacing w:line="300" w:lineRule="auto"/>
              <w:jc w:val="left"/>
              <w:rPr>
                <w:rFonts w:hint="eastAsia" w:ascii="宋体" w:hAnsi="宋体" w:eastAsia="宋体" w:cs="宋体"/>
                <w:color w:val="FF0000"/>
                <w:sz w:val="24"/>
                <w:szCs w:val="24"/>
                <w:highlight w:val="none"/>
              </w:rPr>
            </w:pPr>
            <w:r>
              <w:rPr>
                <w:rFonts w:hint="eastAsia" w:ascii="宋体" w:hAnsi="宋体" w:eastAsia="宋体" w:cs="宋体"/>
                <w:sz w:val="24"/>
                <w:szCs w:val="24"/>
                <w:highlight w:val="none"/>
              </w:rPr>
              <w:t>详见“招标公告”</w:t>
            </w:r>
          </w:p>
        </w:tc>
      </w:tr>
      <w:tr w14:paraId="33A4B4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8"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D427448">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6</w:t>
            </w:r>
          </w:p>
        </w:tc>
        <w:tc>
          <w:tcPr>
            <w:tcW w:w="1776" w:type="dxa"/>
            <w:tcBorders>
              <w:top w:val="single" w:color="auto" w:sz="4" w:space="0"/>
              <w:left w:val="single" w:color="auto" w:sz="4" w:space="0"/>
              <w:bottom w:val="single" w:color="auto" w:sz="4" w:space="0"/>
              <w:right w:val="single" w:color="auto" w:sz="4" w:space="0"/>
            </w:tcBorders>
            <w:vAlign w:val="center"/>
          </w:tcPr>
          <w:p w14:paraId="59F4762B">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是否接受联合体投标</w:t>
            </w:r>
          </w:p>
        </w:tc>
        <w:tc>
          <w:tcPr>
            <w:tcW w:w="7589" w:type="dxa"/>
            <w:tcBorders>
              <w:top w:val="single" w:color="auto" w:sz="4" w:space="0"/>
              <w:left w:val="single" w:color="auto" w:sz="4" w:space="0"/>
              <w:bottom w:val="single" w:color="auto" w:sz="4" w:space="0"/>
              <w:right w:val="single" w:color="auto" w:sz="4" w:space="0"/>
            </w:tcBorders>
            <w:vAlign w:val="center"/>
          </w:tcPr>
          <w:p w14:paraId="383371DE">
            <w:pPr>
              <w:pStyle w:val="27"/>
              <w:spacing w:line="400" w:lineRule="exact"/>
              <w:rPr>
                <w:rFonts w:hint="eastAsia" w:ascii="宋体" w:hAnsi="宋体" w:eastAsia="宋体" w:cs="宋体"/>
                <w:b/>
                <w:color w:val="FF0000"/>
                <w:szCs w:val="24"/>
                <w:highlight w:val="none"/>
              </w:rPr>
            </w:pPr>
            <w:r>
              <w:rPr>
                <w:rFonts w:hint="eastAsia" w:ascii="宋体" w:hAnsi="宋体" w:eastAsia="宋体" w:cs="宋体"/>
                <w:b/>
                <w:szCs w:val="24"/>
                <w:highlight w:val="none"/>
              </w:rPr>
              <w:t>不接受</w:t>
            </w:r>
          </w:p>
        </w:tc>
      </w:tr>
      <w:tr w14:paraId="29EE04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FD96E28">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7</w:t>
            </w:r>
          </w:p>
        </w:tc>
        <w:tc>
          <w:tcPr>
            <w:tcW w:w="1776" w:type="dxa"/>
            <w:tcBorders>
              <w:top w:val="single" w:color="auto" w:sz="4" w:space="0"/>
              <w:left w:val="single" w:color="auto" w:sz="4" w:space="0"/>
              <w:bottom w:val="single" w:color="auto" w:sz="4" w:space="0"/>
              <w:right w:val="single" w:color="auto" w:sz="4" w:space="0"/>
            </w:tcBorders>
            <w:vAlign w:val="center"/>
          </w:tcPr>
          <w:p w14:paraId="74E10220">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标的划分</w:t>
            </w:r>
          </w:p>
        </w:tc>
        <w:tc>
          <w:tcPr>
            <w:tcW w:w="7589" w:type="dxa"/>
            <w:tcBorders>
              <w:top w:val="single" w:color="auto" w:sz="4" w:space="0"/>
              <w:left w:val="single" w:color="auto" w:sz="4" w:space="0"/>
              <w:bottom w:val="single" w:color="auto" w:sz="4" w:space="0"/>
              <w:right w:val="single" w:color="auto" w:sz="4" w:space="0"/>
            </w:tcBorders>
            <w:vAlign w:val="center"/>
          </w:tcPr>
          <w:p w14:paraId="3FF894E3">
            <w:pPr>
              <w:snapToGrid w:val="0"/>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本次招标共</w:t>
            </w:r>
            <w:r>
              <w:rPr>
                <w:rFonts w:hint="eastAsia" w:ascii="宋体" w:hAnsi="宋体" w:eastAsia="宋体" w:cs="宋体"/>
                <w:b/>
                <w:bCs/>
                <w:color w:val="auto"/>
                <w:sz w:val="24"/>
                <w:szCs w:val="24"/>
                <w:highlight w:val="none"/>
                <w:u w:val="single"/>
              </w:rPr>
              <w:t>1</w:t>
            </w:r>
            <w:r>
              <w:rPr>
                <w:rFonts w:hint="eastAsia" w:ascii="宋体" w:hAnsi="宋体" w:eastAsia="宋体" w:cs="宋体"/>
                <w:color w:val="auto"/>
                <w:sz w:val="24"/>
                <w:szCs w:val="24"/>
                <w:highlight w:val="none"/>
              </w:rPr>
              <w:t>个标的，招标人将整体择定中标单位。</w:t>
            </w:r>
          </w:p>
        </w:tc>
      </w:tr>
      <w:tr w14:paraId="1D507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0FA33A9">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8</w:t>
            </w:r>
          </w:p>
        </w:tc>
        <w:tc>
          <w:tcPr>
            <w:tcW w:w="1776" w:type="dxa"/>
            <w:tcBorders>
              <w:top w:val="single" w:color="auto" w:sz="4" w:space="0"/>
              <w:left w:val="single" w:color="auto" w:sz="4" w:space="0"/>
              <w:bottom w:val="single" w:color="auto" w:sz="4" w:space="0"/>
              <w:right w:val="single" w:color="auto" w:sz="4" w:space="0"/>
            </w:tcBorders>
            <w:vAlign w:val="center"/>
          </w:tcPr>
          <w:p w14:paraId="3D001E32">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资格审查</w:t>
            </w:r>
          </w:p>
        </w:tc>
        <w:tc>
          <w:tcPr>
            <w:tcW w:w="7589" w:type="dxa"/>
            <w:tcBorders>
              <w:top w:val="single" w:color="auto" w:sz="4" w:space="0"/>
              <w:left w:val="single" w:color="auto" w:sz="4" w:space="0"/>
              <w:bottom w:val="single" w:color="auto" w:sz="4" w:space="0"/>
              <w:right w:val="single" w:color="auto" w:sz="4" w:space="0"/>
            </w:tcBorders>
            <w:vAlign w:val="center"/>
          </w:tcPr>
          <w:p w14:paraId="5340122D">
            <w:pPr>
              <w:pStyle w:val="27"/>
              <w:spacing w:line="400" w:lineRule="exact"/>
              <w:rPr>
                <w:rFonts w:hint="eastAsia" w:ascii="宋体" w:hAnsi="宋体" w:eastAsia="宋体" w:cs="宋体"/>
                <w:szCs w:val="24"/>
                <w:highlight w:val="none"/>
              </w:rPr>
            </w:pPr>
            <w:r>
              <w:rPr>
                <w:rFonts w:hint="eastAsia" w:ascii="宋体" w:hAnsi="宋体" w:eastAsia="宋体" w:cs="宋体"/>
                <w:szCs w:val="24"/>
                <w:highlight w:val="none"/>
              </w:rPr>
              <w:t>资格后审</w:t>
            </w:r>
          </w:p>
        </w:tc>
      </w:tr>
      <w:tr w14:paraId="713E91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B152943">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9</w:t>
            </w:r>
          </w:p>
        </w:tc>
        <w:tc>
          <w:tcPr>
            <w:tcW w:w="1776" w:type="dxa"/>
            <w:tcBorders>
              <w:top w:val="single" w:color="auto" w:sz="4" w:space="0"/>
              <w:left w:val="single" w:color="auto" w:sz="4" w:space="0"/>
              <w:bottom w:val="single" w:color="auto" w:sz="4" w:space="0"/>
              <w:right w:val="single" w:color="auto" w:sz="4" w:space="0"/>
            </w:tcBorders>
            <w:vAlign w:val="center"/>
          </w:tcPr>
          <w:p w14:paraId="41E907FF">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招标文件获取</w:t>
            </w:r>
          </w:p>
        </w:tc>
        <w:tc>
          <w:tcPr>
            <w:tcW w:w="7589" w:type="dxa"/>
            <w:tcBorders>
              <w:top w:val="single" w:color="auto" w:sz="4" w:space="0"/>
              <w:left w:val="single" w:color="auto" w:sz="4" w:space="0"/>
              <w:bottom w:val="single" w:color="auto" w:sz="4" w:space="0"/>
              <w:right w:val="single" w:color="auto" w:sz="4" w:space="0"/>
            </w:tcBorders>
            <w:vAlign w:val="center"/>
          </w:tcPr>
          <w:p w14:paraId="3A13EB5E">
            <w:pPr>
              <w:pStyle w:val="122"/>
              <w:widowControl w:val="0"/>
              <w:spacing w:afterLines="0" w:line="300" w:lineRule="auto"/>
              <w:ind w:firstLine="0" w:firstLineChars="0"/>
              <w:jc w:val="left"/>
              <w:rPr>
                <w:rFonts w:hint="eastAsia" w:ascii="宋体" w:hAnsi="宋体" w:eastAsia="宋体" w:cs="宋体"/>
                <w:szCs w:val="24"/>
                <w:highlight w:val="none"/>
              </w:rPr>
            </w:pPr>
            <w:r>
              <w:rPr>
                <w:rFonts w:hint="eastAsia" w:ascii="宋体" w:hAnsi="宋体" w:eastAsia="宋体" w:cs="宋体"/>
                <w:szCs w:val="24"/>
                <w:highlight w:val="none"/>
              </w:rPr>
              <w:t>详见“招标公告”</w:t>
            </w:r>
          </w:p>
        </w:tc>
      </w:tr>
      <w:tr w14:paraId="5F0EE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5A54465">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10</w:t>
            </w:r>
          </w:p>
        </w:tc>
        <w:tc>
          <w:tcPr>
            <w:tcW w:w="1776" w:type="dxa"/>
            <w:tcBorders>
              <w:top w:val="single" w:color="auto" w:sz="4" w:space="0"/>
              <w:left w:val="single" w:color="auto" w:sz="4" w:space="0"/>
              <w:bottom w:val="single" w:color="auto" w:sz="4" w:space="0"/>
              <w:right w:val="single" w:color="auto" w:sz="4" w:space="0"/>
            </w:tcBorders>
            <w:vAlign w:val="center"/>
          </w:tcPr>
          <w:p w14:paraId="32A42DAF">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投标保证金</w:t>
            </w:r>
          </w:p>
        </w:tc>
        <w:tc>
          <w:tcPr>
            <w:tcW w:w="7589" w:type="dxa"/>
            <w:tcBorders>
              <w:top w:val="single" w:color="auto" w:sz="4" w:space="0"/>
              <w:left w:val="single" w:color="auto" w:sz="4" w:space="0"/>
              <w:bottom w:val="single" w:color="auto" w:sz="4" w:space="0"/>
              <w:right w:val="single" w:color="auto" w:sz="4" w:space="0"/>
            </w:tcBorders>
            <w:vAlign w:val="center"/>
          </w:tcPr>
          <w:p w14:paraId="583FC117">
            <w:pPr>
              <w:pStyle w:val="27"/>
              <w:spacing w:line="400" w:lineRule="exact"/>
              <w:rPr>
                <w:rFonts w:hint="default" w:ascii="宋体" w:hAnsi="宋体" w:eastAsia="宋体" w:cs="宋体"/>
                <w:szCs w:val="24"/>
                <w:highlight w:val="none"/>
                <w:lang w:val="en-US" w:eastAsia="zh-CN"/>
              </w:rPr>
            </w:pPr>
            <w:r>
              <w:rPr>
                <w:rFonts w:hint="eastAsia" w:ascii="宋体" w:hAnsi="宋体" w:eastAsia="宋体" w:cs="宋体"/>
                <w:szCs w:val="24"/>
                <w:highlight w:val="none"/>
                <w:lang w:val="en-US" w:eastAsia="zh-CN"/>
              </w:rPr>
              <w:t>无</w:t>
            </w:r>
          </w:p>
        </w:tc>
      </w:tr>
      <w:tr w14:paraId="213E1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2EF6137">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11</w:t>
            </w:r>
          </w:p>
        </w:tc>
        <w:tc>
          <w:tcPr>
            <w:tcW w:w="1776" w:type="dxa"/>
            <w:tcBorders>
              <w:top w:val="single" w:color="auto" w:sz="4" w:space="0"/>
              <w:left w:val="single" w:color="auto" w:sz="4" w:space="0"/>
              <w:bottom w:val="single" w:color="auto" w:sz="4" w:space="0"/>
              <w:right w:val="single" w:color="auto" w:sz="4" w:space="0"/>
            </w:tcBorders>
            <w:vAlign w:val="center"/>
          </w:tcPr>
          <w:p w14:paraId="744E6A51">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投标文件</w:t>
            </w:r>
          </w:p>
          <w:p w14:paraId="5D3FCE75">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组成</w:t>
            </w:r>
          </w:p>
        </w:tc>
        <w:tc>
          <w:tcPr>
            <w:tcW w:w="7589" w:type="dxa"/>
            <w:tcBorders>
              <w:top w:val="single" w:color="auto" w:sz="4" w:space="0"/>
              <w:left w:val="single" w:color="auto" w:sz="4" w:space="0"/>
              <w:bottom w:val="single" w:color="auto" w:sz="4" w:space="0"/>
              <w:right w:val="single" w:color="auto" w:sz="4" w:space="0"/>
            </w:tcBorders>
            <w:vAlign w:val="center"/>
          </w:tcPr>
          <w:p w14:paraId="4B93BC08">
            <w:pPr>
              <w:snapToGrid w:val="0"/>
              <w:spacing w:line="30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（1）营业执照复印件（加盖投标人公章）；</w:t>
            </w:r>
          </w:p>
          <w:p w14:paraId="5EC77620">
            <w:pPr>
              <w:pStyle w:val="64"/>
              <w:ind w:left="0" w:leftChars="0" w:firstLine="0"/>
              <w:rPr>
                <w:rFonts w:hint="eastAsia" w:ascii="宋体" w:hAnsi="宋体" w:eastAsia="宋体" w:cs="宋体"/>
                <w:highlight w:val="none"/>
                <w:lang w:val="en-US" w:eastAsia="zh-CN"/>
              </w:rPr>
            </w:pPr>
            <w:r>
              <w:rPr>
                <w:rFonts w:hint="eastAsia" w:ascii="宋体" w:hAnsi="宋体" w:eastAsia="宋体" w:cs="宋体"/>
                <w:kern w:val="0"/>
                <w:sz w:val="24"/>
                <w:szCs w:val="24"/>
                <w:highlight w:val="none"/>
              </w:rPr>
              <w:t>（2）“信用中国”（www.creditchina.gov.cn)、中国政府采购网（www.ccgp.gov.cn）相关查询截图</w:t>
            </w:r>
            <w:r>
              <w:rPr>
                <w:rFonts w:hint="eastAsia" w:ascii="宋体" w:hAnsi="宋体" w:cs="宋体"/>
                <w:kern w:val="0"/>
                <w:sz w:val="24"/>
                <w:szCs w:val="24"/>
                <w:highlight w:val="none"/>
                <w:lang w:val="en-US" w:eastAsia="zh-CN"/>
              </w:rPr>
              <w:t>；</w:t>
            </w:r>
          </w:p>
          <w:p w14:paraId="7276289D">
            <w:pPr>
              <w:snapToGrid w:val="0"/>
              <w:spacing w:line="300" w:lineRule="auto"/>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（3）《投标函》（格式见第六章）；</w:t>
            </w:r>
          </w:p>
          <w:p w14:paraId="2578BB71">
            <w:pPr>
              <w:snapToGrid w:val="0"/>
              <w:spacing w:line="300" w:lineRule="auto"/>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w:t>
            </w:r>
            <w:r>
              <w:rPr>
                <w:rFonts w:hint="eastAsia" w:ascii="宋体" w:hAnsi="宋体" w:eastAsia="宋体" w:cs="宋体"/>
                <w:sz w:val="24"/>
                <w:szCs w:val="24"/>
                <w:highlight w:val="none"/>
              </w:rPr>
              <w:t>《法定代表人（负责人）授权委托书》</w:t>
            </w:r>
            <w:r>
              <w:rPr>
                <w:rFonts w:hint="eastAsia" w:ascii="宋体" w:hAnsi="宋体" w:eastAsia="宋体" w:cs="宋体"/>
                <w:sz w:val="24"/>
                <w:szCs w:val="24"/>
                <w:highlight w:val="none"/>
                <w:u w:val="single"/>
              </w:rPr>
              <w:t>（注：法定代表人（负责人）亲自参加的，只需提供法定代表人（负责人）身份证（正反面）复印件并加盖投标人公章；法定代表人（负责人）授权委托代表参加的，需提供授权</w:t>
            </w:r>
            <w:r>
              <w:rPr>
                <w:rFonts w:hint="eastAsia" w:ascii="宋体" w:hAnsi="宋体" w:eastAsia="宋体" w:cs="宋体"/>
                <w:color w:val="auto"/>
                <w:kern w:val="2"/>
                <w:sz w:val="24"/>
                <w:szCs w:val="24"/>
                <w:highlight w:val="none"/>
              </w:rPr>
              <w:t>委托书，格式见第六章。)；</w:t>
            </w:r>
          </w:p>
          <w:p w14:paraId="179F3E71">
            <w:pPr>
              <w:snapToGrid w:val="0"/>
              <w:spacing w:line="300" w:lineRule="auto"/>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（5）《投标承诺书》（格式见第六章）；</w:t>
            </w:r>
          </w:p>
          <w:p w14:paraId="5E3ECF2A">
            <w:pPr>
              <w:snapToGrid w:val="0"/>
              <w:spacing w:line="300" w:lineRule="auto"/>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lang w:eastAsia="zh-CN"/>
              </w:rPr>
              <w:t>）</w:t>
            </w:r>
            <w:r>
              <w:rPr>
                <w:rFonts w:hint="eastAsia" w:ascii="宋体" w:hAnsi="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入围供应商情况登记表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（格式见第六章）；</w:t>
            </w:r>
          </w:p>
          <w:p w14:paraId="0DE286AB">
            <w:pPr>
              <w:snapToGrid w:val="0"/>
              <w:spacing w:line="300" w:lineRule="auto"/>
              <w:jc w:val="left"/>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lang w:eastAsia="zh-CN"/>
              </w:rPr>
              <w:t>）供应商廉洁自律承诺书（格式见第六章）；</w:t>
            </w:r>
          </w:p>
          <w:p w14:paraId="0007CEB0">
            <w:pPr>
              <w:snapToGrid w:val="0"/>
              <w:spacing w:line="300" w:lineRule="auto"/>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服务</w:t>
            </w:r>
            <w:r>
              <w:rPr>
                <w:rFonts w:hint="eastAsia" w:ascii="宋体" w:hAnsi="宋体" w:eastAsia="宋体" w:cs="宋体"/>
                <w:color w:val="auto"/>
                <w:kern w:val="2"/>
                <w:sz w:val="24"/>
                <w:szCs w:val="24"/>
                <w:highlight w:val="none"/>
              </w:rPr>
              <w:t>偏离表（格式见第六章）；</w:t>
            </w:r>
          </w:p>
          <w:p w14:paraId="55808CEE">
            <w:pPr>
              <w:snapToGrid w:val="0"/>
              <w:spacing w:line="300" w:lineRule="auto"/>
              <w:jc w:val="lef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eastAsia="zh-CN"/>
              </w:rPr>
              <w:t>（</w:t>
            </w:r>
            <w:r>
              <w:rPr>
                <w:rFonts w:hint="eastAsia" w:ascii="宋体" w:hAnsi="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投标人的特定</w:t>
            </w:r>
            <w:r>
              <w:rPr>
                <w:rFonts w:hint="eastAsia" w:ascii="宋体" w:hAnsi="宋体" w:eastAsia="宋体" w:cs="宋体"/>
                <w:color w:val="auto"/>
                <w:kern w:val="2"/>
                <w:sz w:val="24"/>
                <w:szCs w:val="24"/>
                <w:highlight w:val="none"/>
                <w:lang w:val="en-US" w:eastAsia="zh-CN"/>
              </w:rPr>
              <w:t>资格要求证明资料；</w:t>
            </w:r>
          </w:p>
          <w:p w14:paraId="3CC57EDC">
            <w:pPr>
              <w:snapToGrid w:val="0"/>
              <w:spacing w:line="300" w:lineRule="auto"/>
              <w:jc w:val="lef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eastAsia="zh-CN"/>
              </w:rPr>
              <w:t>（</w:t>
            </w:r>
            <w:r>
              <w:rPr>
                <w:rFonts w:hint="eastAsia" w:ascii="宋体" w:hAnsi="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评分标准相应的商务技术资料（按商务技术评分细则提供评分标准中相应的商务技术资料）</w:t>
            </w:r>
            <w:r>
              <w:rPr>
                <w:rFonts w:hint="eastAsia" w:ascii="宋体" w:hAnsi="宋体" w:cs="宋体"/>
                <w:color w:val="auto"/>
                <w:kern w:val="2"/>
                <w:sz w:val="24"/>
                <w:szCs w:val="24"/>
                <w:highlight w:val="none"/>
                <w:lang w:val="en-US" w:eastAsia="zh-CN"/>
              </w:rPr>
              <w:t>；</w:t>
            </w:r>
          </w:p>
          <w:p w14:paraId="45C084C8">
            <w:pPr>
              <w:snapToGrid w:val="0"/>
              <w:spacing w:line="300" w:lineRule="auto"/>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1</w:t>
            </w:r>
            <w:r>
              <w:rPr>
                <w:rFonts w:hint="eastAsia" w:ascii="宋体" w:hAnsi="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）投标人需要说明的其他文件和说明（格式自拟）。</w:t>
            </w:r>
          </w:p>
          <w:p w14:paraId="5B869DF2">
            <w:pPr>
              <w:snapToGrid w:val="0"/>
              <w:spacing w:line="300" w:lineRule="auto"/>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注：</w:t>
            </w:r>
          </w:p>
          <w:p w14:paraId="07BD5C58">
            <w:pPr>
              <w:snapToGrid w:val="0"/>
              <w:spacing w:line="300" w:lineRule="auto"/>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1、投标人需按上述要求（包含但不限于）提供相应材料；招标文件已提供格式的，投标人在编制投标文件时须按照规定的格式进行，</w:t>
            </w:r>
            <w:r>
              <w:rPr>
                <w:rFonts w:hint="eastAsia" w:ascii="宋体" w:hAnsi="宋体" w:eastAsia="宋体" w:cs="宋体"/>
                <w:color w:val="auto"/>
                <w:kern w:val="2"/>
                <w:sz w:val="24"/>
                <w:szCs w:val="24"/>
                <w:highlight w:val="none"/>
                <w:lang w:val="zh-CN"/>
              </w:rPr>
              <w:t>投标人须按格式填写并加盖</w:t>
            </w:r>
            <w:r>
              <w:rPr>
                <w:rFonts w:hint="eastAsia" w:ascii="宋体" w:hAnsi="宋体" w:eastAsia="宋体" w:cs="宋体"/>
                <w:color w:val="auto"/>
                <w:kern w:val="2"/>
                <w:sz w:val="24"/>
                <w:szCs w:val="24"/>
                <w:highlight w:val="none"/>
              </w:rPr>
              <w:t>投标人</w:t>
            </w:r>
            <w:r>
              <w:rPr>
                <w:rFonts w:hint="eastAsia" w:ascii="宋体" w:hAnsi="宋体" w:eastAsia="宋体" w:cs="宋体"/>
                <w:color w:val="auto"/>
                <w:kern w:val="2"/>
                <w:sz w:val="24"/>
                <w:szCs w:val="24"/>
                <w:highlight w:val="none"/>
                <w:lang w:val="zh-CN"/>
              </w:rPr>
              <w:t>公章，不得自行更</w:t>
            </w:r>
            <w:r>
              <w:rPr>
                <w:rFonts w:hint="eastAsia" w:ascii="宋体" w:hAnsi="宋体" w:eastAsia="宋体" w:cs="宋体"/>
                <w:color w:val="auto"/>
                <w:kern w:val="2"/>
                <w:sz w:val="24"/>
                <w:szCs w:val="24"/>
                <w:highlight w:val="none"/>
              </w:rPr>
              <w:t>改，否则视同未提供。</w:t>
            </w:r>
          </w:p>
          <w:p w14:paraId="2F61D00F">
            <w:pPr>
              <w:snapToGrid w:val="0"/>
              <w:spacing w:line="300" w:lineRule="auto"/>
              <w:jc w:val="left"/>
              <w:rPr>
                <w:rFonts w:hint="eastAsia" w:ascii="宋体" w:hAnsi="宋体" w:eastAsia="宋体" w:cs="宋体"/>
                <w:b/>
                <w:szCs w:val="24"/>
                <w:highlight w:val="none"/>
              </w:rPr>
            </w:pPr>
            <w:r>
              <w:rPr>
                <w:rFonts w:hint="eastAsia" w:ascii="宋体" w:hAnsi="宋体" w:eastAsia="宋体" w:cs="宋体"/>
                <w:color w:val="auto"/>
                <w:kern w:val="2"/>
                <w:sz w:val="24"/>
                <w:szCs w:val="24"/>
                <w:highlight w:val="none"/>
              </w:rPr>
              <w:t>2、以上所有资料必须一起装订成册。</w:t>
            </w:r>
          </w:p>
        </w:tc>
      </w:tr>
      <w:tr w14:paraId="642B9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2"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EA15E66">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12</w:t>
            </w:r>
          </w:p>
        </w:tc>
        <w:tc>
          <w:tcPr>
            <w:tcW w:w="1776" w:type="dxa"/>
            <w:tcBorders>
              <w:top w:val="single" w:color="auto" w:sz="4" w:space="0"/>
              <w:left w:val="single" w:color="auto" w:sz="4" w:space="0"/>
              <w:bottom w:val="single" w:color="auto" w:sz="4" w:space="0"/>
              <w:right w:val="single" w:color="auto" w:sz="4" w:space="0"/>
            </w:tcBorders>
            <w:vAlign w:val="center"/>
          </w:tcPr>
          <w:p w14:paraId="7A40C701">
            <w:pPr>
              <w:pStyle w:val="27"/>
              <w:spacing w:line="240" w:lineRule="atLeast"/>
              <w:jc w:val="center"/>
              <w:rPr>
                <w:rFonts w:hint="eastAsia" w:ascii="宋体" w:hAnsi="宋体" w:eastAsia="宋体" w:cs="宋体"/>
                <w:b/>
                <w:szCs w:val="24"/>
                <w:highlight w:val="none"/>
              </w:rPr>
            </w:pPr>
            <w:r>
              <w:rPr>
                <w:rFonts w:hint="eastAsia" w:ascii="宋体" w:hAnsi="宋体" w:eastAsia="宋体" w:cs="宋体"/>
                <w:b/>
                <w:szCs w:val="24"/>
                <w:highlight w:val="none"/>
              </w:rPr>
              <w:t>投标文件份数</w:t>
            </w:r>
          </w:p>
        </w:tc>
        <w:tc>
          <w:tcPr>
            <w:tcW w:w="7589" w:type="dxa"/>
            <w:tcBorders>
              <w:top w:val="single" w:color="auto" w:sz="4" w:space="0"/>
              <w:left w:val="single" w:color="auto" w:sz="4" w:space="0"/>
              <w:bottom w:val="single" w:color="auto" w:sz="4" w:space="0"/>
              <w:right w:val="single" w:color="auto" w:sz="4" w:space="0"/>
            </w:tcBorders>
            <w:vAlign w:val="center"/>
          </w:tcPr>
          <w:p w14:paraId="1C36886F">
            <w:pPr>
              <w:pStyle w:val="27"/>
              <w:spacing w:line="300" w:lineRule="auto"/>
              <w:rPr>
                <w:rFonts w:hint="eastAsia" w:ascii="宋体" w:hAnsi="宋体" w:eastAsia="宋体" w:cs="宋体"/>
                <w:szCs w:val="24"/>
                <w:highlight w:val="none"/>
              </w:rPr>
            </w:pPr>
            <w:r>
              <w:rPr>
                <w:rFonts w:hint="eastAsia" w:ascii="宋体" w:hAnsi="宋体" w:eastAsia="宋体" w:cs="宋体"/>
                <w:b/>
                <w:szCs w:val="24"/>
                <w:highlight w:val="none"/>
              </w:rPr>
              <w:t>正本</w:t>
            </w:r>
            <w:r>
              <w:rPr>
                <w:rFonts w:hint="eastAsia" w:ascii="宋体" w:hAnsi="宋体" w:eastAsia="宋体" w:cs="宋体"/>
                <w:b/>
                <w:szCs w:val="24"/>
                <w:highlight w:val="none"/>
                <w:u w:val="single"/>
              </w:rPr>
              <w:t>1</w:t>
            </w:r>
            <w:r>
              <w:rPr>
                <w:rFonts w:hint="eastAsia" w:ascii="宋体" w:hAnsi="宋体" w:eastAsia="宋体" w:cs="宋体"/>
                <w:b/>
                <w:szCs w:val="24"/>
                <w:highlight w:val="none"/>
              </w:rPr>
              <w:t>份，副本</w:t>
            </w:r>
            <w:r>
              <w:rPr>
                <w:rFonts w:hint="eastAsia" w:ascii="宋体" w:hAnsi="宋体" w:eastAsia="宋体" w:cs="宋体"/>
                <w:b/>
                <w:szCs w:val="24"/>
                <w:highlight w:val="none"/>
                <w:u w:val="single"/>
              </w:rPr>
              <w:t>4</w:t>
            </w:r>
            <w:r>
              <w:rPr>
                <w:rFonts w:hint="eastAsia" w:ascii="宋体" w:hAnsi="宋体" w:eastAsia="宋体" w:cs="宋体"/>
                <w:b/>
                <w:szCs w:val="24"/>
                <w:highlight w:val="none"/>
              </w:rPr>
              <w:t>份；</w:t>
            </w:r>
          </w:p>
        </w:tc>
      </w:tr>
      <w:tr w14:paraId="40F614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2"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0B652C8">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13</w:t>
            </w:r>
          </w:p>
        </w:tc>
        <w:tc>
          <w:tcPr>
            <w:tcW w:w="1776" w:type="dxa"/>
            <w:tcBorders>
              <w:top w:val="single" w:color="auto" w:sz="4" w:space="0"/>
              <w:left w:val="single" w:color="auto" w:sz="4" w:space="0"/>
              <w:bottom w:val="single" w:color="auto" w:sz="4" w:space="0"/>
              <w:right w:val="single" w:color="auto" w:sz="4" w:space="0"/>
            </w:tcBorders>
            <w:vAlign w:val="center"/>
          </w:tcPr>
          <w:p w14:paraId="19AE0601">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投标有效期</w:t>
            </w:r>
          </w:p>
        </w:tc>
        <w:tc>
          <w:tcPr>
            <w:tcW w:w="7589" w:type="dxa"/>
            <w:tcBorders>
              <w:top w:val="single" w:color="auto" w:sz="4" w:space="0"/>
              <w:left w:val="single" w:color="auto" w:sz="4" w:space="0"/>
              <w:bottom w:val="single" w:color="auto" w:sz="4" w:space="0"/>
              <w:right w:val="single" w:color="auto" w:sz="4" w:space="0"/>
            </w:tcBorders>
            <w:vAlign w:val="center"/>
          </w:tcPr>
          <w:p w14:paraId="59A55C91">
            <w:pPr>
              <w:pStyle w:val="27"/>
              <w:spacing w:line="400" w:lineRule="exact"/>
              <w:rPr>
                <w:rFonts w:hint="eastAsia" w:ascii="宋体" w:hAnsi="宋体" w:eastAsia="宋体" w:cs="宋体"/>
                <w:szCs w:val="24"/>
                <w:highlight w:val="none"/>
              </w:rPr>
            </w:pPr>
            <w:r>
              <w:rPr>
                <w:rFonts w:hint="eastAsia" w:ascii="宋体" w:hAnsi="宋体" w:eastAsia="宋体" w:cs="宋体"/>
                <w:szCs w:val="24"/>
                <w:highlight w:val="none"/>
              </w:rPr>
              <w:t>自投标截止日起30天。如招标代理机构认为必要，可延长投标有效期。</w:t>
            </w:r>
          </w:p>
        </w:tc>
      </w:tr>
      <w:tr w14:paraId="1CBF46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2E31C26">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14</w:t>
            </w:r>
          </w:p>
        </w:tc>
        <w:tc>
          <w:tcPr>
            <w:tcW w:w="1776" w:type="dxa"/>
            <w:tcBorders>
              <w:top w:val="single" w:color="auto" w:sz="4" w:space="0"/>
              <w:left w:val="single" w:color="auto" w:sz="4" w:space="0"/>
              <w:bottom w:val="single" w:color="auto" w:sz="4" w:space="0"/>
              <w:right w:val="single" w:color="auto" w:sz="4" w:space="0"/>
            </w:tcBorders>
            <w:vAlign w:val="center"/>
          </w:tcPr>
          <w:p w14:paraId="6BF31DE9">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签订合同时间</w:t>
            </w:r>
          </w:p>
        </w:tc>
        <w:tc>
          <w:tcPr>
            <w:tcW w:w="7589" w:type="dxa"/>
            <w:tcBorders>
              <w:top w:val="single" w:color="auto" w:sz="4" w:space="0"/>
              <w:left w:val="single" w:color="auto" w:sz="4" w:space="0"/>
              <w:bottom w:val="single" w:color="auto" w:sz="4" w:space="0"/>
              <w:right w:val="single" w:color="auto" w:sz="4" w:space="0"/>
            </w:tcBorders>
            <w:vAlign w:val="center"/>
          </w:tcPr>
          <w:p w14:paraId="15CEA907">
            <w:pPr>
              <w:pStyle w:val="27"/>
              <w:spacing w:line="400" w:lineRule="exact"/>
              <w:rPr>
                <w:rFonts w:hint="eastAsia" w:ascii="宋体" w:hAnsi="宋体" w:eastAsia="宋体" w:cs="宋体"/>
                <w:szCs w:val="24"/>
                <w:highlight w:val="none"/>
              </w:rPr>
            </w:pPr>
            <w:r>
              <w:rPr>
                <w:rFonts w:hint="eastAsia" w:ascii="宋体" w:hAnsi="宋体" w:eastAsia="宋体" w:cs="宋体"/>
                <w:szCs w:val="24"/>
                <w:highlight w:val="none"/>
              </w:rPr>
              <w:t>中标通知书发出后30日内</w:t>
            </w:r>
          </w:p>
        </w:tc>
      </w:tr>
      <w:tr w14:paraId="56AA30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2FF474B">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15</w:t>
            </w:r>
          </w:p>
        </w:tc>
        <w:tc>
          <w:tcPr>
            <w:tcW w:w="1776" w:type="dxa"/>
            <w:tcBorders>
              <w:top w:val="single" w:color="auto" w:sz="4" w:space="0"/>
              <w:left w:val="single" w:color="auto" w:sz="4" w:space="0"/>
              <w:bottom w:val="single" w:color="auto" w:sz="4" w:space="0"/>
              <w:right w:val="single" w:color="auto" w:sz="4" w:space="0"/>
            </w:tcBorders>
            <w:vAlign w:val="center"/>
          </w:tcPr>
          <w:p w14:paraId="1C2D06EE">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转包与分包</w:t>
            </w:r>
          </w:p>
        </w:tc>
        <w:tc>
          <w:tcPr>
            <w:tcW w:w="7589" w:type="dxa"/>
            <w:tcBorders>
              <w:top w:val="single" w:color="auto" w:sz="4" w:space="0"/>
              <w:left w:val="single" w:color="auto" w:sz="4" w:space="0"/>
              <w:bottom w:val="single" w:color="auto" w:sz="4" w:space="0"/>
              <w:right w:val="single" w:color="auto" w:sz="4" w:space="0"/>
            </w:tcBorders>
            <w:vAlign w:val="center"/>
          </w:tcPr>
          <w:p w14:paraId="4F6B6123">
            <w:pPr>
              <w:pStyle w:val="27"/>
              <w:spacing w:line="400" w:lineRule="exact"/>
              <w:rPr>
                <w:rFonts w:hint="eastAsia" w:ascii="宋体" w:hAnsi="宋体" w:eastAsia="宋体" w:cs="宋体"/>
                <w:szCs w:val="24"/>
                <w:highlight w:val="none"/>
              </w:rPr>
            </w:pPr>
            <w:r>
              <w:rPr>
                <w:rFonts w:hint="eastAsia" w:ascii="宋体" w:hAnsi="宋体" w:eastAsia="宋体" w:cs="宋体"/>
                <w:szCs w:val="24"/>
                <w:highlight w:val="none"/>
              </w:rPr>
              <w:t>本项目不允许私自转承包和违法分包。</w:t>
            </w:r>
          </w:p>
        </w:tc>
      </w:tr>
      <w:tr w14:paraId="5B2877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244C3EB">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16</w:t>
            </w:r>
          </w:p>
        </w:tc>
        <w:tc>
          <w:tcPr>
            <w:tcW w:w="1776" w:type="dxa"/>
            <w:tcBorders>
              <w:top w:val="single" w:color="auto" w:sz="4" w:space="0"/>
              <w:left w:val="single" w:color="auto" w:sz="4" w:space="0"/>
              <w:bottom w:val="single" w:color="auto" w:sz="4" w:space="0"/>
              <w:right w:val="single" w:color="auto" w:sz="4" w:space="0"/>
            </w:tcBorders>
            <w:vAlign w:val="center"/>
          </w:tcPr>
          <w:p w14:paraId="20775570">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履约保证金</w:t>
            </w:r>
          </w:p>
        </w:tc>
        <w:tc>
          <w:tcPr>
            <w:tcW w:w="7589" w:type="dxa"/>
            <w:tcBorders>
              <w:top w:val="single" w:color="auto" w:sz="4" w:space="0"/>
              <w:left w:val="single" w:color="auto" w:sz="4" w:space="0"/>
              <w:bottom w:val="single" w:color="auto" w:sz="4" w:space="0"/>
              <w:right w:val="single" w:color="auto" w:sz="4" w:space="0"/>
            </w:tcBorders>
            <w:vAlign w:val="center"/>
          </w:tcPr>
          <w:p w14:paraId="675BEC94">
            <w:pPr>
              <w:pStyle w:val="27"/>
              <w:spacing w:line="400" w:lineRule="exact"/>
              <w:rPr>
                <w:rFonts w:hint="eastAsia" w:ascii="宋体" w:hAnsi="宋体" w:eastAsia="宋体" w:cs="宋体"/>
                <w:szCs w:val="24"/>
                <w:highlight w:val="none"/>
              </w:rPr>
            </w:pPr>
            <w:r>
              <w:rPr>
                <w:rFonts w:hint="eastAsia" w:ascii="宋体" w:hAnsi="宋体" w:eastAsia="宋体" w:cs="宋体"/>
                <w:bCs/>
                <w:szCs w:val="24"/>
                <w:highlight w:val="none"/>
              </w:rPr>
              <w:t xml:space="preserve">具体详见《第四章 </w:t>
            </w:r>
            <w:r>
              <w:rPr>
                <w:rFonts w:hint="eastAsia" w:ascii="宋体" w:hAnsi="宋体" w:eastAsia="宋体" w:cs="宋体"/>
                <w:bCs/>
                <w:szCs w:val="24"/>
                <w:highlight w:val="none"/>
                <w:lang w:eastAsia="zh-CN"/>
              </w:rPr>
              <w:t>采购需求</w:t>
            </w:r>
            <w:r>
              <w:rPr>
                <w:rFonts w:hint="eastAsia" w:ascii="宋体" w:hAnsi="宋体" w:eastAsia="宋体" w:cs="宋体"/>
                <w:bCs/>
                <w:szCs w:val="24"/>
                <w:highlight w:val="none"/>
              </w:rPr>
              <w:t>》</w:t>
            </w:r>
          </w:p>
        </w:tc>
      </w:tr>
      <w:tr w14:paraId="4D1241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8094430">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17</w:t>
            </w:r>
          </w:p>
        </w:tc>
        <w:tc>
          <w:tcPr>
            <w:tcW w:w="1776" w:type="dxa"/>
            <w:tcBorders>
              <w:top w:val="single" w:color="auto" w:sz="4" w:space="0"/>
              <w:left w:val="single" w:color="auto" w:sz="4" w:space="0"/>
              <w:bottom w:val="single" w:color="auto" w:sz="4" w:space="0"/>
              <w:right w:val="single" w:color="auto" w:sz="4" w:space="0"/>
            </w:tcBorders>
            <w:vAlign w:val="center"/>
          </w:tcPr>
          <w:p w14:paraId="25E6C1E7">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投标文件递交截止时间</w:t>
            </w:r>
          </w:p>
        </w:tc>
        <w:tc>
          <w:tcPr>
            <w:tcW w:w="7589" w:type="dxa"/>
            <w:tcBorders>
              <w:top w:val="single" w:color="auto" w:sz="4" w:space="0"/>
              <w:left w:val="single" w:color="auto" w:sz="4" w:space="0"/>
              <w:bottom w:val="single" w:color="auto" w:sz="4" w:space="0"/>
              <w:right w:val="single" w:color="auto" w:sz="4" w:space="0"/>
            </w:tcBorders>
            <w:vAlign w:val="center"/>
          </w:tcPr>
          <w:p w14:paraId="1CFD2D21">
            <w:pPr>
              <w:snapToGrid w:val="0"/>
              <w:spacing w:line="400" w:lineRule="exact"/>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17</w:t>
            </w:r>
            <w:r>
              <w:rPr>
                <w:rFonts w:hint="eastAsia" w:ascii="宋体" w:hAnsi="宋体" w:eastAsia="宋体" w:cs="宋体"/>
                <w:color w:val="auto"/>
                <w:sz w:val="24"/>
                <w:szCs w:val="24"/>
                <w:highlight w:val="none"/>
                <w:u w:val="single"/>
              </w:rPr>
              <w:t>日</w:t>
            </w:r>
            <w:r>
              <w:rPr>
                <w:rFonts w:hint="eastAsia" w:ascii="宋体" w:hAnsi="宋体" w:eastAsia="宋体" w:cs="宋体"/>
                <w:color w:val="auto"/>
                <w:kern w:val="2"/>
                <w:sz w:val="24"/>
                <w:szCs w:val="24"/>
                <w:highlight w:val="none"/>
                <w:u w:val="single"/>
              </w:rPr>
              <w:t>上</w:t>
            </w:r>
            <w:r>
              <w:rPr>
                <w:rFonts w:hint="eastAsia" w:ascii="宋体" w:hAnsi="宋体" w:eastAsia="宋体" w:cs="宋体"/>
                <w:color w:val="auto"/>
                <w:sz w:val="24"/>
                <w:szCs w:val="24"/>
                <w:highlight w:val="none"/>
                <w:u w:val="single"/>
              </w:rPr>
              <w:t>午</w:t>
            </w:r>
            <w:r>
              <w:rPr>
                <w:rFonts w:hint="eastAsia" w:ascii="宋体" w:hAnsi="宋体" w:eastAsia="宋体" w:cs="宋体"/>
                <w:color w:val="auto"/>
                <w:kern w:val="2"/>
                <w:sz w:val="24"/>
                <w:szCs w:val="24"/>
                <w:highlight w:val="none"/>
                <w:u w:val="single"/>
              </w:rPr>
              <w:t>9</w:t>
            </w:r>
            <w:r>
              <w:rPr>
                <w:rFonts w:hint="eastAsia" w:ascii="宋体" w:hAnsi="宋体" w:eastAsia="宋体" w:cs="宋体"/>
                <w:color w:val="auto"/>
                <w:sz w:val="24"/>
                <w:szCs w:val="24"/>
                <w:highlight w:val="none"/>
                <w:u w:val="single"/>
              </w:rPr>
              <w:t>:</w:t>
            </w:r>
            <w:r>
              <w:rPr>
                <w:rFonts w:hint="eastAsia" w:ascii="宋体" w:hAnsi="宋体" w:eastAsia="宋体" w:cs="宋体"/>
                <w:color w:val="auto"/>
                <w:kern w:val="2"/>
                <w:sz w:val="24"/>
                <w:szCs w:val="24"/>
                <w:highlight w:val="none"/>
                <w:u w:val="single"/>
              </w:rPr>
              <w:t>00</w:t>
            </w:r>
            <w:r>
              <w:rPr>
                <w:rFonts w:hint="eastAsia" w:ascii="宋体" w:hAnsi="宋体" w:eastAsia="宋体" w:cs="宋体"/>
                <w:color w:val="auto"/>
                <w:sz w:val="24"/>
                <w:szCs w:val="24"/>
                <w:highlight w:val="none"/>
                <w:u w:val="single"/>
              </w:rPr>
              <w:t>时</w:t>
            </w:r>
          </w:p>
        </w:tc>
      </w:tr>
      <w:tr w14:paraId="7C09C4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8A289B2">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18</w:t>
            </w:r>
          </w:p>
        </w:tc>
        <w:tc>
          <w:tcPr>
            <w:tcW w:w="1776" w:type="dxa"/>
            <w:tcBorders>
              <w:top w:val="single" w:color="auto" w:sz="4" w:space="0"/>
              <w:left w:val="single" w:color="auto" w:sz="4" w:space="0"/>
              <w:bottom w:val="single" w:color="auto" w:sz="4" w:space="0"/>
              <w:right w:val="single" w:color="auto" w:sz="4" w:space="0"/>
            </w:tcBorders>
            <w:vAlign w:val="center"/>
          </w:tcPr>
          <w:p w14:paraId="07DC965D">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投标文件递交地点</w:t>
            </w:r>
          </w:p>
        </w:tc>
        <w:tc>
          <w:tcPr>
            <w:tcW w:w="7589" w:type="dxa"/>
            <w:tcBorders>
              <w:top w:val="single" w:color="auto" w:sz="4" w:space="0"/>
              <w:left w:val="single" w:color="auto" w:sz="4" w:space="0"/>
              <w:bottom w:val="single" w:color="auto" w:sz="4" w:space="0"/>
              <w:right w:val="single" w:color="auto" w:sz="4" w:space="0"/>
            </w:tcBorders>
            <w:vAlign w:val="center"/>
          </w:tcPr>
          <w:p w14:paraId="10638CCF">
            <w:pPr>
              <w:snapToGrid w:val="0"/>
              <w:spacing w:line="30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1、递交地点：</w:t>
            </w:r>
            <w:r>
              <w:rPr>
                <w:rFonts w:hint="eastAsia" w:ascii="宋体" w:hAnsi="宋体" w:cs="宋体"/>
                <w:color w:val="auto"/>
                <w:sz w:val="24"/>
                <w:szCs w:val="24"/>
                <w:highlight w:val="none"/>
                <w:u w:val="single"/>
                <w:lang w:eastAsia="zh-CN"/>
              </w:rPr>
              <w:t>诸暨市教育体育局项目交易办公室</w:t>
            </w:r>
            <w:r>
              <w:rPr>
                <w:rFonts w:hint="eastAsia" w:ascii="宋体" w:hAnsi="宋体" w:eastAsia="宋体" w:cs="宋体"/>
                <w:color w:val="auto"/>
                <w:sz w:val="24"/>
                <w:szCs w:val="24"/>
                <w:highlight w:val="none"/>
                <w:u w:val="single"/>
              </w:rPr>
              <w:t>开标室（诸暨市浣东北路51号</w:t>
            </w:r>
            <w:r>
              <w:rPr>
                <w:rFonts w:hint="eastAsia" w:ascii="宋体" w:hAnsi="宋体" w:eastAsia="宋体" w:cs="宋体"/>
                <w:color w:val="auto"/>
                <w:sz w:val="24"/>
                <w:szCs w:val="24"/>
                <w:highlight w:val="none"/>
              </w:rPr>
              <w:t>）。</w:t>
            </w:r>
          </w:p>
          <w:p w14:paraId="0E89D488">
            <w:pPr>
              <w:pStyle w:val="27"/>
              <w:spacing w:line="300" w:lineRule="auto"/>
              <w:rPr>
                <w:rFonts w:hint="eastAsia" w:ascii="宋体" w:hAnsi="宋体" w:eastAsia="宋体" w:cs="宋体"/>
                <w:szCs w:val="24"/>
                <w:highlight w:val="none"/>
              </w:rPr>
            </w:pPr>
            <w:r>
              <w:rPr>
                <w:rFonts w:hint="eastAsia" w:ascii="宋体" w:hAnsi="宋体" w:eastAsia="宋体" w:cs="宋体"/>
                <w:bCs/>
                <w:szCs w:val="21"/>
                <w:highlight w:val="none"/>
                <w:u w:val="single"/>
              </w:rPr>
              <w:t>2、</w:t>
            </w:r>
            <w:r>
              <w:rPr>
                <w:rFonts w:hint="eastAsia" w:ascii="宋体" w:hAnsi="宋体" w:eastAsia="宋体" w:cs="宋体"/>
                <w:bCs/>
                <w:highlight w:val="none"/>
                <w:u w:val="single"/>
              </w:rPr>
              <w:t>本项目允许采用邮寄投标文件模式，邮寄原则上统一采用EMS</w:t>
            </w:r>
            <w:r>
              <w:rPr>
                <w:rFonts w:hint="eastAsia" w:ascii="宋体" w:hAnsi="宋体" w:eastAsia="宋体" w:cs="宋体"/>
                <w:szCs w:val="24"/>
                <w:highlight w:val="none"/>
                <w:u w:val="single"/>
              </w:rPr>
              <w:t>或顺丰邮寄方式</w:t>
            </w:r>
            <w:r>
              <w:rPr>
                <w:rFonts w:hint="eastAsia" w:ascii="宋体" w:hAnsi="宋体" w:eastAsia="宋体" w:cs="宋体"/>
                <w:bCs/>
                <w:highlight w:val="none"/>
                <w:u w:val="single"/>
              </w:rPr>
              <w:t>，邮寄过程中造成的一切后果均由供应商自行承担</w:t>
            </w:r>
            <w:r>
              <w:rPr>
                <w:rFonts w:hint="eastAsia" w:ascii="宋体" w:hAnsi="宋体" w:eastAsia="宋体" w:cs="宋体"/>
                <w:bCs/>
                <w:highlight w:val="none"/>
              </w:rPr>
              <w:t>。</w:t>
            </w:r>
          </w:p>
        </w:tc>
      </w:tr>
      <w:tr w14:paraId="6911C0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9CE50A2">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19</w:t>
            </w:r>
          </w:p>
        </w:tc>
        <w:tc>
          <w:tcPr>
            <w:tcW w:w="1776" w:type="dxa"/>
            <w:tcBorders>
              <w:top w:val="single" w:color="auto" w:sz="4" w:space="0"/>
              <w:left w:val="single" w:color="auto" w:sz="4" w:space="0"/>
              <w:bottom w:val="single" w:color="auto" w:sz="4" w:space="0"/>
              <w:right w:val="single" w:color="auto" w:sz="4" w:space="0"/>
            </w:tcBorders>
            <w:vAlign w:val="center"/>
          </w:tcPr>
          <w:p w14:paraId="7250949E">
            <w:pPr>
              <w:pStyle w:val="27"/>
              <w:spacing w:line="400" w:lineRule="exact"/>
              <w:jc w:val="center"/>
              <w:rPr>
                <w:rFonts w:hint="eastAsia" w:ascii="宋体" w:hAnsi="宋体" w:eastAsia="宋体" w:cs="宋体"/>
                <w:b/>
                <w:szCs w:val="24"/>
                <w:highlight w:val="none"/>
              </w:rPr>
            </w:pPr>
            <w:r>
              <w:rPr>
                <w:rFonts w:hint="eastAsia" w:ascii="宋体" w:hAnsi="宋体" w:eastAsia="宋体" w:cs="宋体"/>
                <w:b/>
                <w:szCs w:val="24"/>
                <w:highlight w:val="none"/>
              </w:rPr>
              <w:t>开标时间</w:t>
            </w:r>
          </w:p>
        </w:tc>
        <w:tc>
          <w:tcPr>
            <w:tcW w:w="7589" w:type="dxa"/>
            <w:tcBorders>
              <w:top w:val="single" w:color="auto" w:sz="4" w:space="0"/>
              <w:left w:val="single" w:color="auto" w:sz="4" w:space="0"/>
              <w:bottom w:val="single" w:color="auto" w:sz="4" w:space="0"/>
              <w:right w:val="single" w:color="auto" w:sz="4" w:space="0"/>
            </w:tcBorders>
            <w:vAlign w:val="center"/>
          </w:tcPr>
          <w:p w14:paraId="726CC016">
            <w:pPr>
              <w:snapToGrid w:val="0"/>
              <w:spacing w:line="400" w:lineRule="exact"/>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17</w:t>
            </w:r>
            <w:r>
              <w:rPr>
                <w:rFonts w:hint="eastAsia" w:ascii="宋体" w:hAnsi="宋体" w:eastAsia="宋体" w:cs="宋体"/>
                <w:color w:val="auto"/>
                <w:sz w:val="24"/>
                <w:szCs w:val="24"/>
                <w:highlight w:val="none"/>
                <w:u w:val="single"/>
              </w:rPr>
              <w:t>日</w:t>
            </w:r>
            <w:r>
              <w:rPr>
                <w:rFonts w:hint="eastAsia" w:ascii="宋体" w:hAnsi="宋体" w:eastAsia="宋体" w:cs="宋体"/>
                <w:color w:val="auto"/>
                <w:kern w:val="2"/>
                <w:sz w:val="24"/>
                <w:szCs w:val="24"/>
                <w:highlight w:val="none"/>
                <w:u w:val="single"/>
              </w:rPr>
              <w:t>上</w:t>
            </w:r>
            <w:r>
              <w:rPr>
                <w:rFonts w:hint="eastAsia" w:ascii="宋体" w:hAnsi="宋体" w:eastAsia="宋体" w:cs="宋体"/>
                <w:color w:val="auto"/>
                <w:sz w:val="24"/>
                <w:szCs w:val="24"/>
                <w:highlight w:val="none"/>
                <w:u w:val="single"/>
              </w:rPr>
              <w:t>午</w:t>
            </w:r>
            <w:r>
              <w:rPr>
                <w:rFonts w:hint="eastAsia" w:ascii="宋体" w:hAnsi="宋体" w:eastAsia="宋体" w:cs="宋体"/>
                <w:color w:val="auto"/>
                <w:kern w:val="2"/>
                <w:sz w:val="24"/>
                <w:szCs w:val="24"/>
                <w:highlight w:val="none"/>
                <w:u w:val="single"/>
              </w:rPr>
              <w:t>9</w:t>
            </w:r>
            <w:r>
              <w:rPr>
                <w:rFonts w:hint="eastAsia" w:ascii="宋体" w:hAnsi="宋体" w:eastAsia="宋体" w:cs="宋体"/>
                <w:color w:val="auto"/>
                <w:sz w:val="24"/>
                <w:szCs w:val="24"/>
                <w:highlight w:val="none"/>
                <w:u w:val="single"/>
              </w:rPr>
              <w:t>:</w:t>
            </w:r>
            <w:r>
              <w:rPr>
                <w:rFonts w:hint="eastAsia" w:ascii="宋体" w:hAnsi="宋体" w:eastAsia="宋体" w:cs="宋体"/>
                <w:color w:val="auto"/>
                <w:kern w:val="2"/>
                <w:sz w:val="24"/>
                <w:szCs w:val="24"/>
                <w:highlight w:val="none"/>
                <w:u w:val="single"/>
              </w:rPr>
              <w:t>00</w:t>
            </w:r>
            <w:r>
              <w:rPr>
                <w:rFonts w:hint="eastAsia" w:ascii="宋体" w:hAnsi="宋体" w:eastAsia="宋体" w:cs="宋体"/>
                <w:color w:val="auto"/>
                <w:sz w:val="24"/>
                <w:szCs w:val="24"/>
                <w:highlight w:val="none"/>
                <w:u w:val="single"/>
              </w:rPr>
              <w:t>时</w:t>
            </w:r>
          </w:p>
        </w:tc>
      </w:tr>
      <w:tr w14:paraId="624650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8B45662">
            <w:pPr>
              <w:pStyle w:val="27"/>
              <w:spacing w:line="400" w:lineRule="exact"/>
              <w:jc w:val="center"/>
              <w:rPr>
                <w:rFonts w:hint="eastAsia" w:ascii="宋体" w:hAnsi="宋体" w:eastAsia="宋体" w:cs="宋体"/>
                <w:b/>
                <w:szCs w:val="24"/>
              </w:rPr>
            </w:pPr>
            <w:r>
              <w:rPr>
                <w:rFonts w:hint="eastAsia" w:ascii="宋体" w:hAnsi="宋体" w:eastAsia="宋体" w:cs="宋体"/>
                <w:b/>
                <w:szCs w:val="24"/>
              </w:rPr>
              <w:t>20</w:t>
            </w:r>
          </w:p>
        </w:tc>
        <w:tc>
          <w:tcPr>
            <w:tcW w:w="1776" w:type="dxa"/>
            <w:tcBorders>
              <w:top w:val="single" w:color="auto" w:sz="4" w:space="0"/>
              <w:left w:val="single" w:color="auto" w:sz="4" w:space="0"/>
              <w:bottom w:val="single" w:color="auto" w:sz="4" w:space="0"/>
              <w:right w:val="single" w:color="auto" w:sz="4" w:space="0"/>
            </w:tcBorders>
            <w:vAlign w:val="center"/>
          </w:tcPr>
          <w:p w14:paraId="3C1F6A83">
            <w:pPr>
              <w:pStyle w:val="27"/>
              <w:spacing w:line="400" w:lineRule="exact"/>
              <w:jc w:val="center"/>
              <w:rPr>
                <w:rFonts w:hint="eastAsia" w:ascii="宋体" w:hAnsi="宋体" w:eastAsia="宋体" w:cs="宋体"/>
                <w:b/>
                <w:szCs w:val="24"/>
              </w:rPr>
            </w:pPr>
            <w:r>
              <w:rPr>
                <w:rFonts w:hint="eastAsia" w:ascii="宋体" w:hAnsi="宋体" w:eastAsia="宋体" w:cs="宋体"/>
                <w:b/>
                <w:szCs w:val="24"/>
              </w:rPr>
              <w:t>开标地点</w:t>
            </w:r>
          </w:p>
        </w:tc>
        <w:tc>
          <w:tcPr>
            <w:tcW w:w="7589" w:type="dxa"/>
            <w:tcBorders>
              <w:top w:val="single" w:color="auto" w:sz="4" w:space="0"/>
              <w:left w:val="single" w:color="auto" w:sz="4" w:space="0"/>
              <w:bottom w:val="single" w:color="auto" w:sz="4" w:space="0"/>
              <w:right w:val="single" w:color="auto" w:sz="4" w:space="0"/>
            </w:tcBorders>
            <w:vAlign w:val="center"/>
          </w:tcPr>
          <w:p w14:paraId="4364CA9F">
            <w:pPr>
              <w:pStyle w:val="27"/>
              <w:spacing w:line="400" w:lineRule="exact"/>
              <w:rPr>
                <w:rFonts w:hint="eastAsia" w:ascii="宋体" w:hAnsi="宋体" w:eastAsia="宋体" w:cs="宋体"/>
                <w:szCs w:val="24"/>
              </w:rPr>
            </w:pPr>
            <w:r>
              <w:rPr>
                <w:rFonts w:hint="eastAsia" w:ascii="宋体" w:hAnsi="宋体" w:eastAsia="宋体" w:cs="宋体"/>
                <w:szCs w:val="24"/>
                <w:lang w:eastAsia="zh-CN"/>
              </w:rPr>
              <w:t>诸暨市教育体育局项目交易办公室</w:t>
            </w:r>
            <w:r>
              <w:rPr>
                <w:rFonts w:hint="eastAsia" w:ascii="宋体" w:hAnsi="宋体" w:eastAsia="宋体" w:cs="宋体"/>
                <w:szCs w:val="24"/>
              </w:rPr>
              <w:t>开标室（诸暨市浣东北路51号）</w:t>
            </w:r>
          </w:p>
        </w:tc>
      </w:tr>
      <w:tr w14:paraId="29E0E5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84727BE">
            <w:pPr>
              <w:pStyle w:val="27"/>
              <w:spacing w:line="400" w:lineRule="exact"/>
              <w:jc w:val="center"/>
              <w:rPr>
                <w:rFonts w:hint="eastAsia" w:ascii="宋体" w:hAnsi="宋体" w:eastAsia="宋体" w:cs="宋体"/>
                <w:b/>
                <w:szCs w:val="24"/>
              </w:rPr>
            </w:pPr>
            <w:r>
              <w:rPr>
                <w:rFonts w:hint="eastAsia" w:ascii="宋体" w:hAnsi="宋体" w:eastAsia="宋体" w:cs="宋体"/>
                <w:b/>
                <w:szCs w:val="24"/>
              </w:rPr>
              <w:t>21</w:t>
            </w:r>
          </w:p>
        </w:tc>
        <w:tc>
          <w:tcPr>
            <w:tcW w:w="1776" w:type="dxa"/>
            <w:tcBorders>
              <w:top w:val="single" w:color="auto" w:sz="4" w:space="0"/>
              <w:left w:val="single" w:color="auto" w:sz="4" w:space="0"/>
              <w:bottom w:val="single" w:color="auto" w:sz="4" w:space="0"/>
              <w:right w:val="single" w:color="auto" w:sz="4" w:space="0"/>
            </w:tcBorders>
            <w:vAlign w:val="center"/>
          </w:tcPr>
          <w:p w14:paraId="1F286219">
            <w:pPr>
              <w:pStyle w:val="27"/>
              <w:spacing w:line="400" w:lineRule="exact"/>
              <w:jc w:val="center"/>
              <w:rPr>
                <w:rFonts w:hint="eastAsia" w:ascii="宋体" w:hAnsi="宋体" w:eastAsia="宋体" w:cs="宋体"/>
                <w:b/>
                <w:szCs w:val="24"/>
              </w:rPr>
            </w:pPr>
            <w:r>
              <w:rPr>
                <w:rFonts w:hint="eastAsia" w:ascii="宋体" w:hAnsi="宋体" w:eastAsia="宋体" w:cs="宋体"/>
                <w:b/>
                <w:szCs w:val="24"/>
              </w:rPr>
              <w:t>质疑与答疑时间</w:t>
            </w:r>
          </w:p>
        </w:tc>
        <w:tc>
          <w:tcPr>
            <w:tcW w:w="7589" w:type="dxa"/>
            <w:tcBorders>
              <w:top w:val="single" w:color="auto" w:sz="4" w:space="0"/>
              <w:left w:val="single" w:color="auto" w:sz="4" w:space="0"/>
              <w:bottom w:val="single" w:color="auto" w:sz="4" w:space="0"/>
              <w:right w:val="single" w:color="auto" w:sz="4" w:space="0"/>
            </w:tcBorders>
            <w:vAlign w:val="center"/>
          </w:tcPr>
          <w:p w14:paraId="6F0A8B17">
            <w:pPr>
              <w:pStyle w:val="27"/>
              <w:spacing w:line="276" w:lineRule="auto"/>
              <w:rPr>
                <w:rFonts w:hint="eastAsia" w:ascii="宋体" w:hAnsi="宋体" w:eastAsia="宋体" w:cs="宋体"/>
                <w:szCs w:val="24"/>
              </w:rPr>
            </w:pPr>
            <w:r>
              <w:rPr>
                <w:rFonts w:hint="eastAsia" w:ascii="宋体" w:hAnsi="宋体" w:eastAsia="宋体" w:cs="宋体"/>
                <w:bCs/>
              </w:rPr>
              <w:t>投标人认为招标文件、招标过程和中标结果使自己的合法权益受到损害的，应当在知道或者应知其权益受到损害之日起七个工作日内，以书面形式向采购人或采购代理机构提出质疑</w:t>
            </w:r>
            <w:r>
              <w:rPr>
                <w:rFonts w:hint="eastAsia" w:ascii="宋体" w:hAnsi="宋体" w:eastAsia="宋体" w:cs="宋体"/>
                <w:szCs w:val="24"/>
              </w:rPr>
              <w:t>，逾期提出的，采购代理机构不予受理、答复。采购代理机构与采购人研究后，对认为有必要回答的问题，采购人将以补充（更正）内容以网上发布公告的形式通知所有投标人，投标人自行在网上查阅、下载，补充（更正）内容是招标文件的组成部份。</w:t>
            </w:r>
          </w:p>
        </w:tc>
      </w:tr>
      <w:tr w14:paraId="66A61A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CE6A5A8">
            <w:pPr>
              <w:pStyle w:val="27"/>
              <w:spacing w:line="400" w:lineRule="exact"/>
              <w:jc w:val="center"/>
              <w:rPr>
                <w:rFonts w:hint="eastAsia" w:ascii="宋体" w:hAnsi="宋体" w:eastAsia="宋体" w:cs="宋体"/>
                <w:b/>
                <w:szCs w:val="24"/>
              </w:rPr>
            </w:pPr>
            <w:r>
              <w:rPr>
                <w:rFonts w:hint="eastAsia" w:ascii="宋体" w:hAnsi="宋体" w:eastAsia="宋体" w:cs="宋体"/>
                <w:b/>
                <w:szCs w:val="24"/>
              </w:rPr>
              <w:t>22</w:t>
            </w:r>
          </w:p>
        </w:tc>
        <w:tc>
          <w:tcPr>
            <w:tcW w:w="1776" w:type="dxa"/>
            <w:tcBorders>
              <w:top w:val="single" w:color="auto" w:sz="4" w:space="0"/>
              <w:left w:val="single" w:color="auto" w:sz="4" w:space="0"/>
              <w:bottom w:val="single" w:color="auto" w:sz="4" w:space="0"/>
              <w:right w:val="single" w:color="auto" w:sz="4" w:space="0"/>
            </w:tcBorders>
            <w:vAlign w:val="center"/>
          </w:tcPr>
          <w:p w14:paraId="721B36F9">
            <w:pPr>
              <w:pStyle w:val="27"/>
              <w:spacing w:line="400" w:lineRule="exact"/>
              <w:jc w:val="center"/>
              <w:rPr>
                <w:rFonts w:hint="eastAsia" w:ascii="宋体" w:hAnsi="宋体" w:eastAsia="宋体" w:cs="宋体"/>
                <w:b/>
                <w:szCs w:val="24"/>
              </w:rPr>
            </w:pPr>
            <w:r>
              <w:rPr>
                <w:rFonts w:hint="eastAsia" w:ascii="宋体" w:hAnsi="宋体" w:eastAsia="宋体" w:cs="宋体"/>
                <w:b/>
                <w:szCs w:val="24"/>
              </w:rPr>
              <w:t>其他</w:t>
            </w:r>
          </w:p>
        </w:tc>
        <w:tc>
          <w:tcPr>
            <w:tcW w:w="7589" w:type="dxa"/>
            <w:tcBorders>
              <w:top w:val="single" w:color="auto" w:sz="4" w:space="0"/>
              <w:left w:val="single" w:color="auto" w:sz="4" w:space="0"/>
              <w:bottom w:val="single" w:color="auto" w:sz="4" w:space="0"/>
              <w:right w:val="single" w:color="auto" w:sz="4" w:space="0"/>
            </w:tcBorders>
            <w:vAlign w:val="center"/>
          </w:tcPr>
          <w:p w14:paraId="0D372C6E">
            <w:pPr>
              <w:spacing w:line="276" w:lineRule="auto"/>
              <w:rPr>
                <w:rFonts w:hint="eastAsia" w:ascii="宋体" w:hAnsi="宋体" w:eastAsia="宋体" w:cs="宋体"/>
                <w:b/>
                <w:color w:val="auto"/>
                <w:sz w:val="24"/>
                <w:szCs w:val="24"/>
              </w:rPr>
            </w:pPr>
            <w:bookmarkStart w:id="3" w:name="_Hlk28095012"/>
            <w:r>
              <w:rPr>
                <w:rStyle w:val="56"/>
                <w:rFonts w:hint="eastAsia" w:ascii="宋体" w:hAnsi="宋体" w:eastAsia="宋体" w:cs="宋体"/>
                <w:color w:val="auto"/>
                <w:sz w:val="24"/>
                <w:szCs w:val="24"/>
              </w:rPr>
              <w:t>1、</w:t>
            </w:r>
            <w:bookmarkEnd w:id="3"/>
            <w:r>
              <w:rPr>
                <w:rStyle w:val="56"/>
                <w:rFonts w:hint="eastAsia" w:ascii="宋体" w:hAnsi="宋体" w:eastAsia="宋体" w:cs="宋体"/>
                <w:color w:val="auto"/>
                <w:sz w:val="24"/>
                <w:szCs w:val="24"/>
              </w:rPr>
              <w:t>招标代理服务费：</w:t>
            </w:r>
            <w:r>
              <w:rPr>
                <w:rFonts w:hint="eastAsia" w:ascii="宋体" w:hAnsi="宋体" w:eastAsia="宋体" w:cs="宋体"/>
                <w:b/>
                <w:color w:val="auto"/>
                <w:sz w:val="24"/>
                <w:szCs w:val="24"/>
              </w:rPr>
              <w:t>不收取</w:t>
            </w:r>
          </w:p>
        </w:tc>
      </w:tr>
      <w:tr w14:paraId="7080DF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5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F42432C">
            <w:pPr>
              <w:pStyle w:val="27"/>
              <w:spacing w:line="300" w:lineRule="auto"/>
              <w:jc w:val="center"/>
              <w:rPr>
                <w:rFonts w:hint="eastAsia" w:ascii="宋体" w:hAnsi="宋体" w:eastAsia="宋体" w:cs="宋体"/>
                <w:b/>
                <w:szCs w:val="24"/>
              </w:rPr>
            </w:pPr>
            <w:r>
              <w:rPr>
                <w:rFonts w:hint="eastAsia" w:ascii="宋体" w:hAnsi="宋体" w:eastAsia="宋体" w:cs="宋体"/>
                <w:b/>
                <w:szCs w:val="24"/>
              </w:rPr>
              <w:t>23</w:t>
            </w:r>
          </w:p>
        </w:tc>
        <w:tc>
          <w:tcPr>
            <w:tcW w:w="1776" w:type="dxa"/>
            <w:tcBorders>
              <w:top w:val="single" w:color="auto" w:sz="4" w:space="0"/>
              <w:left w:val="single" w:color="auto" w:sz="4" w:space="0"/>
              <w:bottom w:val="single" w:color="auto" w:sz="4" w:space="0"/>
              <w:right w:val="single" w:color="auto" w:sz="4" w:space="0"/>
            </w:tcBorders>
            <w:vAlign w:val="center"/>
          </w:tcPr>
          <w:p w14:paraId="59A625EE">
            <w:pPr>
              <w:pStyle w:val="27"/>
              <w:spacing w:line="300" w:lineRule="auto"/>
              <w:jc w:val="center"/>
              <w:rPr>
                <w:rFonts w:hint="eastAsia" w:ascii="宋体" w:hAnsi="宋体" w:eastAsia="宋体" w:cs="宋体"/>
                <w:b/>
                <w:szCs w:val="24"/>
              </w:rPr>
            </w:pPr>
            <w:r>
              <w:rPr>
                <w:rFonts w:hint="eastAsia" w:ascii="宋体" w:hAnsi="宋体" w:eastAsia="宋体" w:cs="宋体"/>
                <w:b/>
                <w:szCs w:val="24"/>
              </w:rPr>
              <w:t>特别提醒</w:t>
            </w:r>
          </w:p>
        </w:tc>
        <w:tc>
          <w:tcPr>
            <w:tcW w:w="7589" w:type="dxa"/>
            <w:tcBorders>
              <w:top w:val="single" w:color="auto" w:sz="4" w:space="0"/>
              <w:left w:val="single" w:color="auto" w:sz="4" w:space="0"/>
              <w:bottom w:val="single" w:color="auto" w:sz="4" w:space="0"/>
              <w:right w:val="single" w:color="auto" w:sz="4" w:space="0"/>
            </w:tcBorders>
            <w:vAlign w:val="center"/>
          </w:tcPr>
          <w:p w14:paraId="63E552A5">
            <w:pPr>
              <w:snapToGrid w:val="0"/>
              <w:spacing w:line="30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1、如本前附表与投标须知条款就同一事项规定不一致的，以本前附表规定内容为准。</w:t>
            </w:r>
          </w:p>
          <w:p w14:paraId="79FE9557">
            <w:pPr>
              <w:snapToGrid w:val="0"/>
              <w:spacing w:line="30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2、请投标人仔细阅读本招标文件，其中若带有“★”标记的条款为实质性内容及要求，投标人必须对带有“★”标记的条款作出实质性响应。</w:t>
            </w:r>
            <w:r>
              <w:rPr>
                <w:rFonts w:hint="eastAsia" w:ascii="宋体" w:hAnsi="宋体" w:eastAsia="宋体" w:cs="宋体"/>
                <w:b/>
                <w:color w:val="auto"/>
                <w:sz w:val="24"/>
              </w:rPr>
              <w:t>如任意一条打“★”的条款出现负偏离视为实质性不响应招标文件要求，作无效投标处理。</w:t>
            </w:r>
          </w:p>
        </w:tc>
      </w:tr>
    </w:tbl>
    <w:p w14:paraId="7A7D34D4">
      <w:pPr>
        <w:rPr>
          <w:rFonts w:ascii="宋体" w:hAnsi="宋体"/>
          <w:color w:val="auto"/>
        </w:rPr>
        <w:sectPr>
          <w:headerReference r:id="rId10" w:type="first"/>
          <w:footerReference r:id="rId12" w:type="first"/>
          <w:headerReference r:id="rId9" w:type="default"/>
          <w:footerReference r:id="rId11" w:type="default"/>
          <w:pgSz w:w="11906" w:h="16838"/>
          <w:pgMar w:top="1021" w:right="1021" w:bottom="1021" w:left="1021" w:header="567" w:footer="283" w:gutter="0"/>
          <w:pgNumType w:fmt="numberInDash"/>
          <w:cols w:space="720" w:num="1"/>
          <w:titlePg/>
          <w:docGrid w:type="lines" w:linePitch="312" w:charSpace="0"/>
        </w:sectPr>
      </w:pPr>
    </w:p>
    <w:bookmarkEnd w:id="2"/>
    <w:p w14:paraId="314D8219">
      <w:pPr>
        <w:pStyle w:val="4"/>
        <w:spacing w:before="0" w:after="0" w:line="240" w:lineRule="auto"/>
        <w:jc w:val="center"/>
        <w:rPr>
          <w:rFonts w:hint="eastAsia" w:ascii="宋体" w:hAnsi="宋体" w:eastAsia="宋体" w:cs="宋体"/>
          <w:color w:val="auto"/>
        </w:rPr>
      </w:pPr>
      <w:r>
        <w:rPr>
          <w:rFonts w:hint="eastAsia" w:ascii="宋体" w:hAnsi="宋体" w:eastAsia="宋体" w:cs="宋体"/>
          <w:color w:val="auto"/>
        </w:rPr>
        <w:t>一、总   则</w:t>
      </w:r>
    </w:p>
    <w:p w14:paraId="22F6CE33">
      <w:pPr>
        <w:spacing w:line="300" w:lineRule="auto"/>
        <w:ind w:firstLine="482" w:firstLineChars="200"/>
        <w:rPr>
          <w:rFonts w:hint="eastAsia" w:ascii="宋体" w:hAnsi="宋体" w:eastAsia="宋体" w:cs="宋体"/>
        </w:rPr>
      </w:pPr>
      <w:r>
        <w:rPr>
          <w:rFonts w:hint="eastAsia" w:ascii="宋体" w:hAnsi="宋体" w:eastAsia="宋体" w:cs="宋体"/>
          <w:b/>
          <w:bCs/>
          <w:sz w:val="24"/>
        </w:rPr>
        <w:t>1.</w:t>
      </w:r>
      <w:r>
        <w:rPr>
          <w:rFonts w:hint="eastAsia" w:ascii="宋体" w:hAnsi="宋体" w:eastAsia="宋体" w:cs="宋体"/>
          <w:b/>
          <w:sz w:val="24"/>
        </w:rPr>
        <w:t>适用范围</w:t>
      </w:r>
    </w:p>
    <w:p w14:paraId="1F9D049E">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本招标文件适用于本次所述项目的招标。</w:t>
      </w:r>
    </w:p>
    <w:p w14:paraId="7AD23D16">
      <w:pPr>
        <w:snapToGrid w:val="0"/>
        <w:spacing w:line="240" w:lineRule="exact"/>
        <w:ind w:firstLine="472" w:firstLineChars="196"/>
        <w:jc w:val="left"/>
        <w:outlineLvl w:val="1"/>
        <w:rPr>
          <w:rFonts w:hint="eastAsia" w:ascii="宋体" w:hAnsi="宋体" w:eastAsia="宋体" w:cs="宋体"/>
          <w:b/>
          <w:sz w:val="24"/>
        </w:rPr>
      </w:pPr>
      <w:r>
        <w:rPr>
          <w:rFonts w:hint="eastAsia" w:ascii="宋体" w:hAnsi="宋体" w:eastAsia="宋体" w:cs="宋体"/>
          <w:b/>
          <w:sz w:val="24"/>
        </w:rPr>
        <w:t>2.定义</w:t>
      </w:r>
    </w:p>
    <w:p w14:paraId="3594765D">
      <w:pPr>
        <w:snapToGrid w:val="0"/>
        <w:spacing w:line="30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2.1“采购人”系指</w:t>
      </w:r>
      <w:r>
        <w:rPr>
          <w:rFonts w:hint="eastAsia" w:ascii="宋体" w:hAnsi="宋体" w:cs="宋体"/>
          <w:sz w:val="24"/>
          <w:szCs w:val="24"/>
          <w:lang w:eastAsia="zh-CN"/>
        </w:rPr>
        <w:t>诸暨市教育体育局</w:t>
      </w:r>
      <w:r>
        <w:rPr>
          <w:rFonts w:hint="eastAsia" w:ascii="宋体" w:hAnsi="宋体" w:eastAsia="宋体" w:cs="宋体"/>
          <w:color w:val="auto"/>
          <w:sz w:val="24"/>
        </w:rPr>
        <w:t>。</w:t>
      </w:r>
    </w:p>
    <w:p w14:paraId="3E3569F7">
      <w:pPr>
        <w:snapToGrid w:val="0"/>
        <w:spacing w:line="30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2.2“采购代理机构”系指组织本次招标的</w:t>
      </w:r>
      <w:r>
        <w:rPr>
          <w:rFonts w:hint="eastAsia" w:ascii="宋体" w:hAnsi="宋体" w:cs="宋体"/>
          <w:color w:val="auto"/>
          <w:sz w:val="24"/>
          <w:lang w:eastAsia="zh-CN"/>
        </w:rPr>
        <w:t>诸暨市教育体育局项目交易办公室</w:t>
      </w:r>
      <w:r>
        <w:rPr>
          <w:rFonts w:hint="eastAsia" w:ascii="宋体" w:hAnsi="宋体" w:eastAsia="宋体" w:cs="宋体"/>
          <w:color w:val="auto"/>
          <w:sz w:val="24"/>
        </w:rPr>
        <w:t>。</w:t>
      </w:r>
    </w:p>
    <w:p w14:paraId="30B3312A">
      <w:pPr>
        <w:snapToGrid w:val="0"/>
        <w:spacing w:line="30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2.3“投标人”系指向采购人和采购代理机构提交投标文件的供应商。</w:t>
      </w:r>
    </w:p>
    <w:p w14:paraId="336F4DDA">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2.4“产品”系指供方按招标文件规定，须向采购人提供的一切设备、保险、税金、备品备件、工具、手册及其它有关技术资料和材料。</w:t>
      </w:r>
    </w:p>
    <w:p w14:paraId="6F37A102">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2.5“服务”系指招标文件规定投标人须承担的安装、调试、技术协助、校准、培训、技术指导以及其他类似的义务。</w:t>
      </w:r>
    </w:p>
    <w:p w14:paraId="2D38AA6E">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2.6“项目”系指投标人按招标文件规定向采购人提供的产品和服务。</w:t>
      </w:r>
    </w:p>
    <w:p w14:paraId="5A9C1339">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2.7“书面形式”包括信函、传真、电报等。</w:t>
      </w:r>
    </w:p>
    <w:p w14:paraId="3F0A78B3">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2.8本招标文件所述设备品牌、型号是结合实际现有情况的推荐性参考方案，投标方也可根据招标文件得要求参考性能相当或高于、服务条款相等或高于、符合招标方实际业务需求其他同档次优质品牌的产品，进行方案优化。所投产品不在参考品牌范围内的，是否符合招标文件要求由评标小组在投标文件评审时集体讨论决定。</w:t>
      </w:r>
    </w:p>
    <w:p w14:paraId="78BFFFE6">
      <w:pPr>
        <w:snapToGrid w:val="0"/>
        <w:spacing w:line="300" w:lineRule="auto"/>
        <w:ind w:firstLine="482" w:firstLineChars="200"/>
        <w:jc w:val="left"/>
        <w:rPr>
          <w:rFonts w:hint="eastAsia" w:ascii="宋体" w:hAnsi="宋体" w:eastAsia="宋体" w:cs="宋体"/>
          <w:b/>
          <w:sz w:val="24"/>
        </w:rPr>
      </w:pPr>
      <w:r>
        <w:rPr>
          <w:rFonts w:hint="eastAsia" w:ascii="宋体" w:hAnsi="宋体" w:eastAsia="宋体" w:cs="宋体"/>
          <w:b/>
          <w:sz w:val="24"/>
        </w:rPr>
        <w:t>3.采购方式</w:t>
      </w:r>
    </w:p>
    <w:p w14:paraId="526D345A">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本次采购采用公开招标方式进行。</w:t>
      </w:r>
    </w:p>
    <w:p w14:paraId="11D49F30">
      <w:pPr>
        <w:snapToGrid w:val="0"/>
        <w:spacing w:line="300" w:lineRule="auto"/>
        <w:ind w:firstLine="472" w:firstLineChars="196"/>
        <w:jc w:val="left"/>
        <w:outlineLvl w:val="1"/>
        <w:rPr>
          <w:rFonts w:hint="eastAsia" w:ascii="宋体" w:hAnsi="宋体" w:eastAsia="宋体" w:cs="宋体"/>
          <w:b/>
          <w:sz w:val="24"/>
        </w:rPr>
      </w:pPr>
      <w:r>
        <w:rPr>
          <w:rFonts w:hint="eastAsia" w:ascii="宋体" w:hAnsi="宋体" w:eastAsia="宋体" w:cs="宋体"/>
          <w:b/>
          <w:sz w:val="24"/>
        </w:rPr>
        <w:t>4.投标委托</w:t>
      </w:r>
    </w:p>
    <w:p w14:paraId="5161EA03">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投标人代表不是法定代表人/负责人，须有法定代表人/负责人出具的授权委托书。投标人代表是法定代表人/负责人的，只需提供法定代表人/负责人本人身份证复印件并加盖投标人公章。</w:t>
      </w:r>
    </w:p>
    <w:p w14:paraId="14C817C5">
      <w:pPr>
        <w:snapToGrid w:val="0"/>
        <w:spacing w:line="300" w:lineRule="auto"/>
        <w:ind w:firstLine="472" w:firstLineChars="196"/>
        <w:jc w:val="left"/>
        <w:outlineLvl w:val="1"/>
        <w:rPr>
          <w:rFonts w:hint="eastAsia" w:ascii="宋体" w:hAnsi="宋体" w:eastAsia="宋体" w:cs="宋体"/>
          <w:b/>
          <w:sz w:val="24"/>
        </w:rPr>
      </w:pPr>
      <w:r>
        <w:rPr>
          <w:rFonts w:hint="eastAsia" w:ascii="宋体" w:hAnsi="宋体" w:eastAsia="宋体" w:cs="宋体"/>
          <w:b/>
          <w:sz w:val="24"/>
        </w:rPr>
        <w:t>5.投标费用</w:t>
      </w:r>
    </w:p>
    <w:p w14:paraId="5FD2CD7A">
      <w:pPr>
        <w:snapToGrid w:val="0"/>
        <w:spacing w:line="300" w:lineRule="auto"/>
        <w:ind w:firstLine="480" w:firstLineChars="200"/>
        <w:jc w:val="left"/>
        <w:rPr>
          <w:rFonts w:hint="eastAsia" w:ascii="宋体" w:hAnsi="宋体" w:eastAsia="宋体" w:cs="宋体"/>
          <w:color w:val="auto"/>
          <w:sz w:val="24"/>
        </w:rPr>
      </w:pPr>
      <w:r>
        <w:rPr>
          <w:rFonts w:hint="eastAsia" w:ascii="宋体" w:hAnsi="宋体" w:eastAsia="宋体" w:cs="宋体"/>
          <w:sz w:val="24"/>
        </w:rPr>
        <w:t>投标人应自行承担获得招标文件和编制、提交投标文件所涉及的一切费用。不论投标结果如何，投标人均应自行承担所有与投标有关的全部费用。</w:t>
      </w:r>
    </w:p>
    <w:p w14:paraId="16E50FA5">
      <w:pPr>
        <w:snapToGrid w:val="0"/>
        <w:spacing w:line="300" w:lineRule="auto"/>
        <w:ind w:firstLine="482" w:firstLineChars="200"/>
        <w:jc w:val="left"/>
        <w:rPr>
          <w:rFonts w:hint="eastAsia" w:ascii="宋体" w:hAnsi="宋体" w:eastAsia="宋体" w:cs="宋体"/>
          <w:b/>
          <w:sz w:val="24"/>
        </w:rPr>
      </w:pPr>
      <w:r>
        <w:rPr>
          <w:rFonts w:hint="eastAsia" w:ascii="宋体" w:hAnsi="宋体" w:eastAsia="宋体" w:cs="宋体"/>
          <w:b/>
          <w:sz w:val="24"/>
        </w:rPr>
        <w:t>6.特别说明：</w:t>
      </w:r>
    </w:p>
    <w:p w14:paraId="12D04C70">
      <w:pPr>
        <w:pStyle w:val="27"/>
        <w:snapToGrid w:val="0"/>
        <w:spacing w:line="300" w:lineRule="auto"/>
        <w:ind w:left="481" w:leftChars="229"/>
        <w:jc w:val="left"/>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1</w:t>
      </w:r>
      <w:r>
        <w:rPr>
          <w:rFonts w:hint="eastAsia" w:ascii="宋体" w:hAnsi="宋体" w:eastAsia="宋体" w:cs="宋体"/>
        </w:rPr>
        <w:t>投标人投标所使用的资格、信誉、荣誉、业绩与企业认证必须为本法人所拥有。</w:t>
      </w:r>
    </w:p>
    <w:p w14:paraId="3A74BC70">
      <w:pPr>
        <w:pStyle w:val="27"/>
        <w:snapToGrid w:val="0"/>
        <w:spacing w:line="300" w:lineRule="auto"/>
        <w:ind w:firstLine="480" w:firstLineChars="200"/>
        <w:jc w:val="left"/>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2</w:t>
      </w:r>
      <w:r>
        <w:rPr>
          <w:rFonts w:hint="eastAsia" w:ascii="宋体" w:hAnsi="宋体" w:eastAsia="宋体" w:cs="宋体"/>
        </w:rPr>
        <w:t>投标人应仔细阅读招标文件的所有内容，按照招标文件的要求提交投标文件，并对所提供的全部资料的真实性承担法律责任。</w:t>
      </w:r>
    </w:p>
    <w:p w14:paraId="4838BF7F">
      <w:pPr>
        <w:pStyle w:val="27"/>
        <w:snapToGrid w:val="0"/>
        <w:spacing w:line="300" w:lineRule="auto"/>
        <w:ind w:left="2" w:leftChars="1" w:firstLine="480" w:firstLineChars="200"/>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3</w:t>
      </w:r>
      <w:r>
        <w:rPr>
          <w:rFonts w:hint="eastAsia" w:ascii="宋体" w:hAnsi="宋体" w:eastAsia="宋体" w:cs="宋体"/>
        </w:rPr>
        <w:t>投标人在投标活动中提供任何虚假材料,其投标无效，并报监管部门查处；中标后发现的,中标单位须依照《中华人民共和国消费者权益保护法》第49条之规定双倍赔偿采购单位，且民事赔偿并不免除违法投标人的行政与刑事责任。</w:t>
      </w:r>
    </w:p>
    <w:p w14:paraId="2268C224">
      <w:pPr>
        <w:pStyle w:val="27"/>
        <w:snapToGrid w:val="0"/>
        <w:spacing w:line="300" w:lineRule="auto"/>
        <w:ind w:left="2" w:leftChars="1" w:firstLine="480" w:firstLineChars="200"/>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4</w:t>
      </w:r>
      <w:r>
        <w:rPr>
          <w:rFonts w:hint="eastAsia" w:ascii="宋体" w:hAnsi="宋体" w:eastAsia="宋体" w:cs="宋体"/>
        </w:rPr>
        <w:t>除评标办法采用最低评标价法的项目外，直接或者间接受采购单位控制的当事人，或者与采购单位受共同上级控制的当事人，为本次采购进行设计或编制规范和其他文件的当事人，或者直接或间接地与为本次采购进行设计或编制规范、其他文件的个人、企业、采购人或其附属机构有关联关系的当事人，不得参加本项目投标。</w:t>
      </w:r>
    </w:p>
    <w:p w14:paraId="64D13946">
      <w:pPr>
        <w:pStyle w:val="27"/>
        <w:snapToGrid w:val="0"/>
        <w:spacing w:line="300" w:lineRule="auto"/>
        <w:ind w:left="2" w:leftChars="1" w:firstLine="480" w:firstLineChars="200"/>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5</w:t>
      </w:r>
      <w:r>
        <w:rPr>
          <w:rFonts w:hint="eastAsia" w:ascii="宋体" w:hAnsi="宋体" w:eastAsia="宋体" w:cs="宋体"/>
        </w:rPr>
        <w:t>投标人须对所投产品、方案、技术和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归采购人所有。</w:t>
      </w:r>
    </w:p>
    <w:p w14:paraId="25E6B7C7">
      <w:pPr>
        <w:snapToGrid w:val="0"/>
        <w:spacing w:line="300" w:lineRule="auto"/>
        <w:ind w:firstLine="482" w:firstLineChars="200"/>
        <w:jc w:val="left"/>
        <w:rPr>
          <w:rFonts w:hint="eastAsia" w:ascii="宋体" w:hAnsi="宋体" w:eastAsia="宋体" w:cs="宋体"/>
          <w:b/>
          <w:sz w:val="24"/>
        </w:rPr>
      </w:pPr>
      <w:r>
        <w:rPr>
          <w:rFonts w:hint="eastAsia" w:ascii="宋体" w:hAnsi="宋体" w:eastAsia="宋体" w:cs="宋体"/>
          <w:b/>
          <w:sz w:val="24"/>
        </w:rPr>
        <w:t>7.质疑和投诉</w:t>
      </w:r>
    </w:p>
    <w:p w14:paraId="35F1663E">
      <w:pPr>
        <w:pStyle w:val="27"/>
        <w:snapToGrid w:val="0"/>
        <w:spacing w:line="300" w:lineRule="auto"/>
        <w:ind w:left="1" w:firstLine="480" w:firstLineChars="200"/>
        <w:rPr>
          <w:rFonts w:hint="eastAsia" w:ascii="宋体" w:hAnsi="宋体" w:eastAsia="宋体" w:cs="宋体"/>
          <w:bCs/>
        </w:rPr>
      </w:pPr>
      <w:r>
        <w:rPr>
          <w:rFonts w:hint="eastAsia" w:ascii="宋体" w:hAnsi="宋体" w:eastAsia="宋体" w:cs="宋体"/>
          <w:bCs/>
        </w:rPr>
        <w:t>7.1投标人认为招标文件、招标过程和中标结果使自己的合法权益受到损害的，应当在知道或者应知其权益受到损害之日起七个工作日内，以书面形式向采购人或采购代理机构提出质疑。</w:t>
      </w:r>
      <w:r>
        <w:rPr>
          <w:rFonts w:hint="eastAsia" w:ascii="宋体" w:hAnsi="宋体" w:eastAsia="宋体" w:cs="宋体"/>
        </w:rPr>
        <w:t>投标人对采购人或采购代理机构的质疑答复不满意或者采购人、采购代理机构未在规定时间内作出答复的，可以在答复期满后十五个工作日内向同级采购监管部门投诉。</w:t>
      </w:r>
      <w:r>
        <w:rPr>
          <w:rFonts w:hint="eastAsia" w:ascii="宋体" w:hAnsi="宋体" w:eastAsia="宋体" w:cs="宋体"/>
          <w:szCs w:val="24"/>
        </w:rPr>
        <w:t>逾期提出的，采购人及采购代理机构不予受理、答复。</w:t>
      </w:r>
    </w:p>
    <w:p w14:paraId="5244BBFC">
      <w:pPr>
        <w:pStyle w:val="27"/>
        <w:snapToGrid w:val="0"/>
        <w:spacing w:line="300" w:lineRule="auto"/>
        <w:ind w:left="1" w:firstLine="480" w:firstLineChars="200"/>
        <w:rPr>
          <w:rFonts w:hint="eastAsia" w:ascii="宋体" w:hAnsi="宋体" w:eastAsia="宋体" w:cs="宋体"/>
        </w:rPr>
      </w:pPr>
      <w:r>
        <w:rPr>
          <w:rFonts w:hint="eastAsia" w:ascii="宋体" w:hAnsi="宋体" w:eastAsia="宋体" w:cs="宋体"/>
          <w:bCs/>
        </w:rPr>
        <w:t>7.2质疑、投诉应当采用书面形式，质疑书、投诉书均应明确阐述招标文件、招标过程和中标结果中使自己合法权益受到损害的实质性内容，提供相关事实、依据和证据及</w:t>
      </w:r>
      <w:r>
        <w:rPr>
          <w:rFonts w:hint="eastAsia" w:ascii="宋体" w:hAnsi="宋体" w:eastAsia="宋体" w:cs="宋体"/>
        </w:rPr>
        <w:t>其来源或线索，便于有关单位调查、答复和处理。</w:t>
      </w:r>
    </w:p>
    <w:p w14:paraId="00B408CC">
      <w:pPr>
        <w:pStyle w:val="27"/>
        <w:snapToGrid w:val="0"/>
        <w:spacing w:line="300" w:lineRule="auto"/>
        <w:ind w:left="1" w:firstLine="480" w:firstLineChars="200"/>
        <w:rPr>
          <w:rFonts w:hint="eastAsia" w:ascii="宋体" w:hAnsi="宋体" w:eastAsia="宋体" w:cs="宋体"/>
          <w:szCs w:val="24"/>
        </w:rPr>
      </w:pPr>
      <w:bookmarkStart w:id="4" w:name="_Toc125344504"/>
      <w:r>
        <w:rPr>
          <w:rFonts w:hint="eastAsia" w:ascii="宋体" w:hAnsi="宋体" w:eastAsia="宋体" w:cs="宋体"/>
        </w:rPr>
        <w:t>7.3</w:t>
      </w:r>
      <w:r>
        <w:rPr>
          <w:rFonts w:hint="eastAsia" w:ascii="宋体" w:hAnsi="宋体" w:eastAsia="宋体" w:cs="宋体"/>
          <w:szCs w:val="24"/>
        </w:rPr>
        <w:t>采购代理机构与采购人研究后，对认为有必要回答的问题，采购人或采购代理机构将答疑内容以网上发布公告的形式通知所有投标人，答疑内容是招标文件的组成部份。</w:t>
      </w:r>
    </w:p>
    <w:p w14:paraId="7493464D">
      <w:pPr>
        <w:pStyle w:val="27"/>
        <w:snapToGrid w:val="0"/>
        <w:spacing w:line="300" w:lineRule="auto"/>
        <w:ind w:left="1" w:firstLine="480" w:firstLineChars="200"/>
        <w:rPr>
          <w:rFonts w:hint="eastAsia" w:ascii="宋体" w:hAnsi="宋体" w:eastAsia="宋体" w:cs="宋体"/>
        </w:rPr>
      </w:pPr>
      <w:r>
        <w:rPr>
          <w:rFonts w:hint="eastAsia" w:ascii="宋体" w:hAnsi="宋体" w:eastAsia="宋体" w:cs="宋体"/>
        </w:rPr>
        <w:t>7.4投标人一旦参与本次招标活动，即被视为接受了本招标文件的所有内容，如有任何异议，均须在答疑截止时间前提出。</w:t>
      </w:r>
    </w:p>
    <w:p w14:paraId="7A067B18">
      <w:pPr>
        <w:pStyle w:val="4"/>
        <w:spacing w:beforeLines="50" w:afterLines="50" w:line="240" w:lineRule="exact"/>
        <w:jc w:val="center"/>
        <w:rPr>
          <w:rFonts w:hint="eastAsia" w:ascii="宋体" w:hAnsi="宋体" w:eastAsia="宋体" w:cs="宋体"/>
        </w:rPr>
      </w:pPr>
      <w:r>
        <w:rPr>
          <w:rFonts w:hint="eastAsia" w:ascii="宋体" w:hAnsi="宋体" w:eastAsia="宋体" w:cs="宋体"/>
        </w:rPr>
        <w:t>二、招标文件</w:t>
      </w:r>
      <w:bookmarkEnd w:id="4"/>
    </w:p>
    <w:p w14:paraId="28D91EEA">
      <w:pPr>
        <w:snapToGrid w:val="0"/>
        <w:spacing w:beforeLines="50" w:line="300" w:lineRule="auto"/>
        <w:ind w:firstLine="472" w:firstLineChars="196"/>
        <w:jc w:val="left"/>
        <w:rPr>
          <w:rFonts w:hint="eastAsia" w:ascii="宋体" w:hAnsi="宋体" w:eastAsia="宋体" w:cs="宋体"/>
          <w:b/>
          <w:sz w:val="24"/>
        </w:rPr>
      </w:pPr>
      <w:r>
        <w:rPr>
          <w:rFonts w:hint="eastAsia" w:ascii="宋体" w:hAnsi="宋体" w:eastAsia="宋体" w:cs="宋体"/>
          <w:b/>
          <w:sz w:val="24"/>
        </w:rPr>
        <w:t>8.招标文件的构成</w:t>
      </w:r>
    </w:p>
    <w:p w14:paraId="0038F14F">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本招标文件由以下部份组成：</w:t>
      </w:r>
    </w:p>
    <w:p w14:paraId="12AB12F6">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8.1招标公告；</w:t>
      </w:r>
    </w:p>
    <w:p w14:paraId="195263BD">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8.2投标须知；</w:t>
      </w:r>
    </w:p>
    <w:p w14:paraId="1ED3BCF8">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8.3评标办法</w:t>
      </w:r>
    </w:p>
    <w:p w14:paraId="36AA19F4">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8.4</w:t>
      </w:r>
      <w:r>
        <w:rPr>
          <w:rFonts w:hint="eastAsia" w:ascii="宋体" w:hAnsi="宋体" w:eastAsia="宋体" w:cs="宋体"/>
          <w:sz w:val="24"/>
          <w:lang w:eastAsia="zh-CN"/>
        </w:rPr>
        <w:t>采购需求</w:t>
      </w:r>
      <w:r>
        <w:rPr>
          <w:rFonts w:hint="eastAsia" w:ascii="宋体" w:hAnsi="宋体" w:eastAsia="宋体" w:cs="宋体"/>
          <w:sz w:val="24"/>
        </w:rPr>
        <w:t>；</w:t>
      </w:r>
    </w:p>
    <w:p w14:paraId="25ED8AE2">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8.5应提交的有关格式范例；</w:t>
      </w:r>
    </w:p>
    <w:p w14:paraId="7D42992F">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8.6本项目招标文件的澄清、答复、修改、补充的内容（如有）。</w:t>
      </w:r>
    </w:p>
    <w:p w14:paraId="16F60C44">
      <w:pPr>
        <w:snapToGrid w:val="0"/>
        <w:spacing w:line="300" w:lineRule="auto"/>
        <w:ind w:firstLine="472" w:firstLineChars="196"/>
        <w:jc w:val="left"/>
        <w:outlineLvl w:val="1"/>
        <w:rPr>
          <w:rFonts w:hint="eastAsia" w:ascii="宋体" w:hAnsi="宋体" w:eastAsia="宋体" w:cs="宋体"/>
          <w:b/>
          <w:sz w:val="24"/>
        </w:rPr>
      </w:pPr>
      <w:r>
        <w:rPr>
          <w:rFonts w:hint="eastAsia" w:ascii="宋体" w:hAnsi="宋体" w:eastAsia="宋体" w:cs="宋体"/>
          <w:b/>
          <w:sz w:val="24"/>
        </w:rPr>
        <w:t>9.投标人的风险</w:t>
      </w:r>
    </w:p>
    <w:p w14:paraId="15036F0B">
      <w:pPr>
        <w:snapToGrid w:val="0"/>
        <w:spacing w:line="300" w:lineRule="auto"/>
        <w:ind w:firstLine="480" w:firstLineChars="200"/>
        <w:jc w:val="left"/>
        <w:rPr>
          <w:rFonts w:hint="eastAsia" w:ascii="宋体" w:hAnsi="宋体" w:eastAsia="宋体" w:cs="宋体"/>
          <w:sz w:val="24"/>
        </w:rPr>
      </w:pPr>
      <w:r>
        <w:rPr>
          <w:rFonts w:hint="eastAsia" w:ascii="宋体" w:hAnsi="宋体" w:eastAsia="宋体" w:cs="宋体"/>
          <w:sz w:val="24"/>
        </w:rPr>
        <w:t>9.1投标人应仔细阅读招标文件的所有内容，并按照招标文件的要求提交投标文件。投标人没有按照招标文件要求提供全部资料，或者投标人没有对招标文件在各方面作出实质性响应是投标人的风险，并可能导致其投标被拒绝。</w:t>
      </w:r>
    </w:p>
    <w:p w14:paraId="0FE7D6AD">
      <w:pPr>
        <w:snapToGrid w:val="0"/>
        <w:spacing w:line="300" w:lineRule="auto"/>
        <w:ind w:firstLine="480" w:firstLineChars="200"/>
        <w:jc w:val="left"/>
        <w:rPr>
          <w:rFonts w:hint="eastAsia" w:ascii="宋体" w:hAnsi="宋体" w:eastAsia="宋体" w:cs="宋体"/>
        </w:rPr>
      </w:pPr>
      <w:r>
        <w:rPr>
          <w:rFonts w:hint="eastAsia" w:ascii="宋体" w:hAnsi="宋体" w:eastAsia="宋体" w:cs="宋体"/>
          <w:sz w:val="24"/>
        </w:rPr>
        <w:t>9.2任何人或任何组织向投标人提交的任何书面或口头资料，未经采购代理机构在网上发布或书面通知，均作无效处理，不得作为招标文件的组成部分。投标人由此而做出的推论、理解和结论，全部责任均由投标人自行负责，采购代理机构概不负责。</w:t>
      </w:r>
    </w:p>
    <w:p w14:paraId="2242685E">
      <w:pPr>
        <w:snapToGrid w:val="0"/>
        <w:spacing w:line="300" w:lineRule="auto"/>
        <w:ind w:firstLine="472" w:firstLineChars="196"/>
        <w:jc w:val="left"/>
        <w:outlineLvl w:val="1"/>
        <w:rPr>
          <w:rFonts w:hint="eastAsia" w:ascii="宋体" w:hAnsi="宋体" w:eastAsia="宋体" w:cs="宋体"/>
          <w:b/>
          <w:sz w:val="24"/>
        </w:rPr>
      </w:pPr>
      <w:r>
        <w:rPr>
          <w:rFonts w:hint="eastAsia" w:ascii="宋体" w:hAnsi="宋体" w:eastAsia="宋体" w:cs="宋体"/>
          <w:b/>
          <w:sz w:val="24"/>
        </w:rPr>
        <w:t>10.招标文件的澄清与修改</w:t>
      </w:r>
    </w:p>
    <w:p w14:paraId="221D2A76">
      <w:pPr>
        <w:pStyle w:val="27"/>
        <w:snapToGrid w:val="0"/>
        <w:spacing w:line="300" w:lineRule="auto"/>
        <w:ind w:firstLine="480" w:firstLineChars="200"/>
        <w:rPr>
          <w:rFonts w:hint="eastAsia" w:ascii="宋体" w:hAnsi="宋体" w:eastAsia="宋体" w:cs="宋体"/>
          <w:szCs w:val="24"/>
        </w:rPr>
      </w:pPr>
      <w:r>
        <w:rPr>
          <w:rFonts w:hint="eastAsia" w:ascii="宋体" w:hAnsi="宋体" w:eastAsia="宋体" w:cs="宋体"/>
        </w:rPr>
        <w:t>10.1</w:t>
      </w:r>
      <w:r>
        <w:rPr>
          <w:rFonts w:hint="eastAsia" w:ascii="宋体" w:hAnsi="宋体" w:eastAsia="宋体" w:cs="宋体"/>
          <w:bCs/>
        </w:rPr>
        <w:t>投标人应认真阅读本招标文件，发现其中有误或有不合理要求的，投标人必须按前附表规定的时间前以书面形式</w:t>
      </w:r>
      <w:r>
        <w:rPr>
          <w:rFonts w:hint="eastAsia" w:ascii="宋体" w:hAnsi="宋体" w:eastAsia="宋体" w:cs="宋体"/>
        </w:rPr>
        <w:t>(包括书面文字、传真等) 要求采购人或采购代理机构澄清。逾期提出的，采购人及采购代理机构将不予受理。</w:t>
      </w:r>
      <w:r>
        <w:rPr>
          <w:rFonts w:hint="eastAsia" w:ascii="宋体" w:hAnsi="宋体" w:eastAsia="宋体" w:cs="宋体"/>
          <w:szCs w:val="24"/>
        </w:rPr>
        <w:t>采购代理机构与采购人研究后，对认为有必要回答的问题，将答疑内容以网上发布公告的形式通知所有投标人，答疑内容是招标文件的组成部份。投标人可以通过诸暨市公共资源交易网自行下载，以确认已阅知该澄清或修改内容，否则，由此导致的风险由投标人自行承担，采购人及采购代理机构不承担任何责任。</w:t>
      </w:r>
    </w:p>
    <w:p w14:paraId="322E48B1">
      <w:pPr>
        <w:pStyle w:val="27"/>
        <w:snapToGrid w:val="0"/>
        <w:spacing w:line="300" w:lineRule="auto"/>
        <w:ind w:firstLine="480" w:firstLineChars="200"/>
        <w:rPr>
          <w:rFonts w:hint="eastAsia" w:ascii="宋体" w:hAnsi="宋体" w:eastAsia="宋体" w:cs="宋体"/>
        </w:rPr>
      </w:pPr>
      <w:r>
        <w:rPr>
          <w:rFonts w:hint="eastAsia" w:ascii="宋体" w:hAnsi="宋体" w:eastAsia="宋体" w:cs="宋体"/>
        </w:rPr>
        <w:t>10.2招标文件澄清、答复、修改、补充的内容为招标文件的组成部分。当招标文件与招标文件的答复、澄清、修改、补充公告就同一内容的表述不一致时，以最后发出的文件或公告或通知为准。</w:t>
      </w:r>
    </w:p>
    <w:p w14:paraId="37E532F3">
      <w:pPr>
        <w:pStyle w:val="27"/>
        <w:snapToGrid w:val="0"/>
        <w:spacing w:line="300" w:lineRule="auto"/>
        <w:ind w:firstLine="480" w:firstLineChars="200"/>
        <w:rPr>
          <w:rFonts w:hint="eastAsia" w:ascii="宋体" w:hAnsi="宋体" w:eastAsia="宋体" w:cs="宋体"/>
        </w:rPr>
      </w:pPr>
      <w:r>
        <w:rPr>
          <w:rFonts w:hint="eastAsia" w:ascii="宋体" w:hAnsi="宋体" w:eastAsia="宋体" w:cs="宋体"/>
        </w:rPr>
        <w:t>10.3在投标截止时间前，采购人有权修改招标文件，并以网站发布</w:t>
      </w:r>
      <w:r>
        <w:rPr>
          <w:rFonts w:hint="eastAsia" w:ascii="宋体" w:hAnsi="宋体" w:eastAsia="宋体" w:cs="宋体"/>
          <w:szCs w:val="24"/>
        </w:rPr>
        <w:t>补充（更正）</w:t>
      </w:r>
      <w:r>
        <w:rPr>
          <w:rFonts w:hint="eastAsia" w:ascii="宋体" w:hAnsi="宋体" w:eastAsia="宋体" w:cs="宋体"/>
        </w:rPr>
        <w:t>公告的形式通知所有投标人，通知中没有注明更改投标截止时间的视为截止时间不变。修改的内容作为招标文件的补充和组成部分，对所有投标人均有约束力。</w:t>
      </w:r>
    </w:p>
    <w:p w14:paraId="729A0A7B">
      <w:pPr>
        <w:pStyle w:val="4"/>
        <w:spacing w:beforeLines="50" w:afterLines="50" w:line="240" w:lineRule="exact"/>
        <w:jc w:val="center"/>
        <w:rPr>
          <w:rFonts w:hint="eastAsia" w:ascii="宋体" w:hAnsi="宋体" w:eastAsia="宋体" w:cs="宋体"/>
        </w:rPr>
      </w:pPr>
      <w:bookmarkStart w:id="5" w:name="_Toc125344505"/>
      <w:r>
        <w:rPr>
          <w:rFonts w:hint="eastAsia" w:ascii="宋体" w:hAnsi="宋体" w:eastAsia="宋体" w:cs="宋体"/>
        </w:rPr>
        <w:t>三、投标文件编制</w:t>
      </w:r>
      <w:bookmarkEnd w:id="5"/>
      <w:r>
        <w:rPr>
          <w:rFonts w:hint="eastAsia" w:ascii="宋体" w:hAnsi="宋体" w:eastAsia="宋体" w:cs="宋体"/>
        </w:rPr>
        <w:t>和提交</w:t>
      </w:r>
    </w:p>
    <w:p w14:paraId="46AC6994">
      <w:pPr>
        <w:snapToGrid w:val="0"/>
        <w:spacing w:beforeLines="50" w:line="300" w:lineRule="auto"/>
        <w:ind w:firstLine="472" w:firstLineChars="196"/>
        <w:jc w:val="left"/>
        <w:outlineLvl w:val="0"/>
        <w:rPr>
          <w:rFonts w:hint="eastAsia" w:ascii="宋体" w:hAnsi="宋体" w:eastAsia="宋体" w:cs="宋体"/>
          <w:b/>
          <w:sz w:val="24"/>
        </w:rPr>
      </w:pPr>
      <w:r>
        <w:rPr>
          <w:rFonts w:hint="eastAsia" w:ascii="宋体" w:hAnsi="宋体" w:eastAsia="宋体" w:cs="宋体"/>
          <w:b/>
          <w:sz w:val="24"/>
        </w:rPr>
        <w:t>11.投标文件的组成</w:t>
      </w:r>
    </w:p>
    <w:p w14:paraId="2EF9E863">
      <w:pPr>
        <w:snapToGrid w:val="0"/>
        <w:spacing w:line="28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投标文件的组成详见前附表。</w:t>
      </w:r>
    </w:p>
    <w:p w14:paraId="30C1B0A1">
      <w:pPr>
        <w:snapToGrid w:val="0"/>
        <w:spacing w:line="300" w:lineRule="auto"/>
        <w:ind w:firstLine="472" w:firstLineChars="196"/>
        <w:outlineLvl w:val="0"/>
        <w:rPr>
          <w:rFonts w:hint="eastAsia" w:ascii="宋体" w:hAnsi="宋体" w:eastAsia="宋体" w:cs="宋体"/>
          <w:b/>
          <w:sz w:val="24"/>
        </w:rPr>
      </w:pPr>
      <w:r>
        <w:rPr>
          <w:rFonts w:hint="eastAsia" w:ascii="宋体" w:hAnsi="宋体" w:eastAsia="宋体" w:cs="宋体"/>
          <w:b/>
          <w:sz w:val="24"/>
        </w:rPr>
        <w:t>12.投标文件的语言及计量</w:t>
      </w:r>
    </w:p>
    <w:p w14:paraId="17C3FFB3">
      <w:pPr>
        <w:pStyle w:val="27"/>
        <w:snapToGrid w:val="0"/>
        <w:spacing w:line="300" w:lineRule="auto"/>
        <w:ind w:firstLine="480" w:firstLineChars="200"/>
        <w:rPr>
          <w:rFonts w:hint="eastAsia" w:ascii="宋体" w:hAnsi="宋体" w:eastAsia="宋体" w:cs="宋体"/>
        </w:rPr>
      </w:pPr>
      <w:r>
        <w:rPr>
          <w:rFonts w:hint="eastAsia" w:ascii="宋体" w:hAnsi="宋体" w:eastAsia="宋体" w:cs="宋体"/>
        </w:rPr>
        <w:t>12.1投标文件以及投标人与采购人就有关投标事宜的所有来往函电，均应以中文汉语书写。除签名、盖章、专用名称等特殊情形外，以中文汉语以外的文字表述的投标文件视同未提供。</w:t>
      </w:r>
    </w:p>
    <w:p w14:paraId="3AB8FAFE">
      <w:pPr>
        <w:pStyle w:val="27"/>
        <w:snapToGrid w:val="0"/>
        <w:spacing w:line="300" w:lineRule="auto"/>
        <w:ind w:firstLine="480" w:firstLineChars="200"/>
        <w:rPr>
          <w:rFonts w:hint="eastAsia" w:ascii="宋体" w:hAnsi="宋体" w:eastAsia="宋体" w:cs="宋体"/>
        </w:rPr>
      </w:pPr>
      <w:r>
        <w:rPr>
          <w:rFonts w:hint="eastAsia" w:ascii="宋体" w:hAnsi="宋体" w:eastAsia="宋体" w:cs="宋体"/>
        </w:rPr>
        <w:t>12.2投标计量单位，招标文件已有明确规定的，使用招标文件规定的计量单位；招标文件没有规定的，应采用中华人民共和国法定计量单位（货币单位：人民币元），否则视同未响应。</w:t>
      </w:r>
    </w:p>
    <w:p w14:paraId="7791AC7C">
      <w:pPr>
        <w:numPr>
          <w:ilvl w:val="0"/>
          <w:numId w:val="11"/>
        </w:numPr>
        <w:snapToGrid w:val="0"/>
        <w:spacing w:line="300" w:lineRule="auto"/>
        <w:ind w:firstLine="472" w:firstLineChars="196"/>
        <w:jc w:val="left"/>
        <w:outlineLvl w:val="0"/>
        <w:rPr>
          <w:rFonts w:hint="eastAsia" w:ascii="宋体" w:hAnsi="宋体" w:eastAsia="宋体" w:cs="宋体"/>
          <w:b/>
          <w:color w:val="000000"/>
          <w:sz w:val="24"/>
          <w:szCs w:val="24"/>
        </w:rPr>
      </w:pPr>
      <w:r>
        <w:rPr>
          <w:rFonts w:hint="eastAsia" w:ascii="宋体" w:hAnsi="宋体" w:eastAsia="宋体" w:cs="宋体"/>
          <w:b/>
          <w:sz w:val="24"/>
        </w:rPr>
        <w:t>投</w:t>
      </w:r>
      <w:r>
        <w:rPr>
          <w:rFonts w:hint="eastAsia" w:ascii="宋体" w:hAnsi="宋体" w:eastAsia="宋体" w:cs="宋体"/>
          <w:b/>
          <w:sz w:val="24"/>
          <w:szCs w:val="24"/>
        </w:rPr>
        <w:t>标报价</w:t>
      </w:r>
      <w:r>
        <w:rPr>
          <w:rFonts w:hint="eastAsia" w:ascii="宋体" w:hAnsi="宋体" w:eastAsia="宋体" w:cs="宋体"/>
          <w:b/>
          <w:sz w:val="24"/>
          <w:szCs w:val="24"/>
          <w:lang w:eastAsia="zh-CN"/>
        </w:rPr>
        <w:t>：</w:t>
      </w:r>
      <w:r>
        <w:rPr>
          <w:rFonts w:hint="eastAsia" w:ascii="宋体" w:hAnsi="宋体" w:eastAsia="宋体" w:cs="宋体"/>
          <w:sz w:val="24"/>
          <w:szCs w:val="24"/>
          <w:lang w:val="en-US" w:eastAsia="zh-CN"/>
        </w:rPr>
        <w:t>无</w:t>
      </w:r>
      <w:r>
        <w:rPr>
          <w:rFonts w:hint="eastAsia"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hint="eastAsia" w:ascii="宋体" w:hAnsi="宋体" w:eastAsia="宋体" w:cs="宋体"/>
          <w:b/>
          <w:color w:val="000000"/>
          <w:sz w:val="24"/>
          <w:szCs w:val="24"/>
        </w:rPr>
        <w:t>14.投标文件的有效期</w:t>
      </w:r>
    </w:p>
    <w:p w14:paraId="32C039F7">
      <w:pPr>
        <w:pStyle w:val="27"/>
        <w:snapToGrid w:val="0"/>
        <w:spacing w:line="300" w:lineRule="auto"/>
        <w:ind w:firstLine="480" w:firstLineChars="200"/>
        <w:rPr>
          <w:rFonts w:hint="eastAsia" w:ascii="宋体" w:hAnsi="宋体" w:eastAsia="宋体" w:cs="宋体"/>
        </w:rPr>
      </w:pPr>
      <w:r>
        <w:rPr>
          <w:rFonts w:hint="eastAsia" w:ascii="宋体" w:hAnsi="宋体" w:eastAsia="宋体" w:cs="宋体"/>
          <w:sz w:val="24"/>
          <w:szCs w:val="24"/>
        </w:rPr>
        <w:t>14.1自投</w:t>
      </w:r>
      <w:r>
        <w:rPr>
          <w:rFonts w:hint="eastAsia" w:ascii="宋体" w:hAnsi="宋体" w:eastAsia="宋体" w:cs="宋体"/>
        </w:rPr>
        <w:t>标截止日起90天投标书应保持有效。如采购人认为必要，可延长投标有效期。有效期短于这个规定期限的投标将被拒绝。</w:t>
      </w:r>
    </w:p>
    <w:p w14:paraId="3B4AC6E5">
      <w:pPr>
        <w:pStyle w:val="27"/>
        <w:snapToGrid w:val="0"/>
        <w:spacing w:line="300" w:lineRule="auto"/>
        <w:ind w:firstLine="480" w:firstLineChars="200"/>
        <w:rPr>
          <w:rFonts w:hint="eastAsia" w:ascii="宋体" w:hAnsi="宋体" w:eastAsia="宋体" w:cs="宋体"/>
        </w:rPr>
      </w:pPr>
      <w:r>
        <w:rPr>
          <w:rFonts w:hint="eastAsia" w:ascii="宋体" w:hAnsi="宋体" w:eastAsia="宋体" w:cs="宋体"/>
        </w:rPr>
        <w:t>14.2在特殊情况下，采购人可与投标人协商延长投标书的有效期，这种要求和答复均以书面形式进行。</w:t>
      </w:r>
    </w:p>
    <w:p w14:paraId="4FA65769">
      <w:pPr>
        <w:pStyle w:val="27"/>
        <w:snapToGrid w:val="0"/>
        <w:spacing w:line="300" w:lineRule="auto"/>
        <w:ind w:firstLine="480" w:firstLineChars="200"/>
        <w:rPr>
          <w:rFonts w:hint="eastAsia" w:ascii="宋体" w:hAnsi="宋体" w:eastAsia="宋体" w:cs="宋体"/>
        </w:rPr>
      </w:pPr>
      <w:r>
        <w:rPr>
          <w:rFonts w:hint="eastAsia" w:ascii="宋体" w:hAnsi="宋体" w:eastAsia="宋体" w:cs="宋体"/>
        </w:rPr>
        <w:t>14.3投标人可拒绝接受延期要求而不会导致投标保证金被没收。同意延长有效期的投标人需要相应延长投标保证金的有效期，但不能修改投标文件。</w:t>
      </w:r>
    </w:p>
    <w:p w14:paraId="4C73517D">
      <w:pPr>
        <w:pStyle w:val="27"/>
        <w:snapToGrid w:val="0"/>
        <w:spacing w:line="300" w:lineRule="auto"/>
        <w:ind w:firstLine="480" w:firstLineChars="200"/>
        <w:rPr>
          <w:rFonts w:hint="eastAsia" w:ascii="宋体" w:hAnsi="宋体" w:eastAsia="宋体" w:cs="宋体"/>
        </w:rPr>
      </w:pPr>
      <w:r>
        <w:rPr>
          <w:rFonts w:hint="eastAsia" w:ascii="宋体" w:hAnsi="宋体" w:eastAsia="宋体" w:cs="宋体"/>
        </w:rPr>
        <w:t>14.4中标单位的投标文件自开标之日起至合同履行完毕止均应保持有效。</w:t>
      </w:r>
    </w:p>
    <w:p w14:paraId="4933FE97">
      <w:pPr>
        <w:snapToGrid w:val="0"/>
        <w:spacing w:line="300" w:lineRule="auto"/>
        <w:ind w:firstLine="472" w:firstLineChars="196"/>
        <w:jc w:val="left"/>
        <w:outlineLvl w:val="0"/>
        <w:rPr>
          <w:rFonts w:hint="eastAsia" w:ascii="宋体" w:hAnsi="宋体" w:eastAsia="宋体" w:cs="宋体"/>
          <w:b/>
          <w:sz w:val="24"/>
        </w:rPr>
      </w:pPr>
      <w:r>
        <w:rPr>
          <w:rFonts w:hint="eastAsia" w:ascii="宋体" w:hAnsi="宋体" w:eastAsia="宋体" w:cs="宋体"/>
          <w:b/>
          <w:sz w:val="24"/>
        </w:rPr>
        <w:t>15.投标保证金：无</w:t>
      </w:r>
    </w:p>
    <w:p w14:paraId="30A92CD3">
      <w:pPr>
        <w:snapToGrid w:val="0"/>
        <w:spacing w:line="300" w:lineRule="auto"/>
        <w:ind w:firstLine="472" w:firstLineChars="196"/>
        <w:jc w:val="left"/>
        <w:outlineLvl w:val="0"/>
        <w:rPr>
          <w:rFonts w:hint="eastAsia" w:ascii="宋体" w:hAnsi="宋体" w:eastAsia="宋体" w:cs="宋体"/>
          <w:b/>
          <w:sz w:val="24"/>
          <w:szCs w:val="24"/>
        </w:rPr>
      </w:pPr>
      <w:r>
        <w:rPr>
          <w:rFonts w:hint="eastAsia" w:ascii="宋体" w:hAnsi="宋体" w:eastAsia="宋体" w:cs="宋体"/>
          <w:b/>
          <w:sz w:val="24"/>
          <w:szCs w:val="24"/>
        </w:rPr>
        <w:t>16.投标文件的签署和份数</w:t>
      </w:r>
    </w:p>
    <w:p w14:paraId="10728568">
      <w:pPr>
        <w:snapToGrid w:val="0"/>
        <w:spacing w:line="300" w:lineRule="auto"/>
        <w:ind w:firstLine="480" w:firstLineChars="200"/>
        <w:jc w:val="left"/>
        <w:rPr>
          <w:rFonts w:hint="eastAsia" w:ascii="宋体" w:hAnsi="宋体" w:eastAsia="宋体" w:cs="宋体"/>
          <w:b/>
          <w:color w:val="FF0000"/>
          <w:sz w:val="24"/>
          <w:szCs w:val="24"/>
        </w:rPr>
      </w:pPr>
      <w:r>
        <w:rPr>
          <w:rFonts w:hint="eastAsia" w:ascii="宋体" w:hAnsi="宋体" w:eastAsia="宋体" w:cs="宋体"/>
          <w:sz w:val="24"/>
          <w:szCs w:val="24"/>
        </w:rPr>
        <w:t>16.1投标人应按招标文件前附表规定的内容和份数编制投标文件。并在封面上标明“正本”和“副本”。投标文件“正本”和“副本”如有不一致之处，以“正本”为准。</w:t>
      </w:r>
      <w:r>
        <w:rPr>
          <w:rFonts w:hint="eastAsia" w:ascii="宋体" w:hAnsi="宋体" w:eastAsia="宋体" w:cs="宋体"/>
          <w:b/>
          <w:color w:val="auto"/>
          <w:sz w:val="24"/>
          <w:szCs w:val="24"/>
        </w:rPr>
        <w:t>当投标文件未注明“正本”和“副本”且出现不一致时，评标委员会可以认定投标人出现选择性投标而认定其为无效投标。</w:t>
      </w:r>
    </w:p>
    <w:p w14:paraId="5C3DEE47">
      <w:pPr>
        <w:snapToGrid w:val="0"/>
        <w:spacing w:line="30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16.2投标人应按本招标文件规定的格式和顺序编制、装订投标文件并标注页码，投标文件内容不完整、编排混乱导致投标文件被误读、漏读或者查找不到相关内容的，是投标人的责任。</w:t>
      </w:r>
    </w:p>
    <w:p w14:paraId="1B4F265F">
      <w:pPr>
        <w:snapToGrid w:val="0"/>
        <w:spacing w:line="30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16.3投标文件须由投标人在规定位置盖章并由法定代表人或法定代表授权人签署，投标人应写全称。</w:t>
      </w:r>
      <w:r>
        <w:rPr>
          <w:rFonts w:hint="eastAsia" w:ascii="宋体" w:hAnsi="宋体" w:eastAsia="宋体" w:cs="宋体"/>
          <w:b/>
          <w:sz w:val="24"/>
          <w:szCs w:val="24"/>
        </w:rPr>
        <w:t>投标文件中所涉及的公章必须是投标人全称的公章，不得使用投标专用章、合同章等类似图章代替。</w:t>
      </w:r>
    </w:p>
    <w:p w14:paraId="6FD85691">
      <w:pPr>
        <w:snapToGrid w:val="0"/>
        <w:spacing w:line="300" w:lineRule="auto"/>
        <w:ind w:firstLine="480" w:firstLineChars="200"/>
        <w:jc w:val="left"/>
        <w:rPr>
          <w:rFonts w:hint="eastAsia" w:ascii="宋体" w:hAnsi="宋体" w:eastAsia="宋体" w:cs="宋体"/>
          <w:b/>
          <w:sz w:val="24"/>
          <w:szCs w:val="24"/>
        </w:rPr>
      </w:pPr>
      <w:r>
        <w:rPr>
          <w:rFonts w:hint="eastAsia" w:ascii="宋体" w:hAnsi="宋体" w:eastAsia="宋体" w:cs="宋体"/>
          <w:sz w:val="24"/>
          <w:szCs w:val="24"/>
        </w:rPr>
        <w:t>16.4投标文件不得涂改，若有修改错漏处，须加盖投标人公章或者法定代表人或授权委托人签字或盖章。投标文件因表达不清所引起的后果由投标人负责。</w:t>
      </w:r>
    </w:p>
    <w:p w14:paraId="63F8090B">
      <w:pPr>
        <w:snapToGrid w:val="0"/>
        <w:spacing w:line="30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16.5投标人应使用招标文件中提供的文本格式，如表格不够用，可以按同样格式扩展。</w:t>
      </w:r>
    </w:p>
    <w:p w14:paraId="4E6F648D">
      <w:pPr>
        <w:snapToGrid w:val="0"/>
        <w:spacing w:line="30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16.6投标文件必须统一用A4纸(除特殊项目外)，文件内容均要求打印（除注明要求签字或提供复印件外）。</w:t>
      </w:r>
    </w:p>
    <w:p w14:paraId="11E106B3">
      <w:pPr>
        <w:snapToGrid w:val="0"/>
        <w:spacing w:line="30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16.7</w:t>
      </w:r>
      <w:r>
        <w:rPr>
          <w:rFonts w:hint="eastAsia" w:ascii="宋体" w:hAnsi="宋体" w:eastAsia="宋体" w:cs="宋体"/>
          <w:b/>
          <w:color w:val="auto"/>
          <w:sz w:val="24"/>
          <w:szCs w:val="24"/>
        </w:rPr>
        <w:t>投标人应认真阅读招标文件中所有的内容。如果投标人编制的投标文件实质上不响应招标文件的要求或开标一览表中报价进行手写的，其投标文件将作无效标处理。</w:t>
      </w:r>
    </w:p>
    <w:p w14:paraId="7EDA1486">
      <w:pPr>
        <w:snapToGrid w:val="0"/>
        <w:spacing w:line="300" w:lineRule="auto"/>
        <w:ind w:firstLine="472" w:firstLineChars="196"/>
        <w:jc w:val="left"/>
        <w:outlineLvl w:val="0"/>
        <w:rPr>
          <w:rFonts w:hint="eastAsia" w:ascii="宋体" w:hAnsi="宋体" w:eastAsia="宋体" w:cs="宋体"/>
          <w:b/>
          <w:sz w:val="24"/>
          <w:szCs w:val="24"/>
        </w:rPr>
      </w:pPr>
      <w:r>
        <w:rPr>
          <w:rFonts w:hint="eastAsia" w:ascii="宋体" w:hAnsi="宋体" w:eastAsia="宋体" w:cs="宋体"/>
          <w:b/>
          <w:sz w:val="24"/>
        </w:rPr>
        <w:t>17.投标文件的包装、递交、修改和撤回</w:t>
      </w:r>
    </w:p>
    <w:p w14:paraId="46B24022">
      <w:pPr>
        <w:pStyle w:val="9"/>
        <w:snapToGrid w:val="0"/>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17.1投标人应将投标文件进行包装和密封。同时在封面上注明投标项目名称、编号、投标人名称（写全称），并由投标人盖章及其法定代表人（或委托代理人）签字或盖章。</w:t>
      </w:r>
    </w:p>
    <w:p w14:paraId="09AC75EC">
      <w:pPr>
        <w:pStyle w:val="9"/>
        <w:snapToGrid w:val="0"/>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17.2未按规定密封或标记的投标文件将有可能被拒绝，由此造成投标文件被误投或提前拆封的风险由投标人承担。</w:t>
      </w:r>
    </w:p>
    <w:p w14:paraId="5B2AC4E6">
      <w:pPr>
        <w:pStyle w:val="9"/>
        <w:snapToGrid w:val="0"/>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17.3投标人应按前附表规定的时间、地点将投标文件递交给采购代理机构，采购代理机构将拒绝接受逾期送达的投标文件。采购代理机构可以按本须知“招标文件的澄清与修改”规定，酌情推迟递交投标文件的截止时间。在上述情况下，采购代理机构与投标人以前在投标截止期方面的全部权利、责任和义务，将适用于延长至新的投标截止期。</w:t>
      </w:r>
    </w:p>
    <w:p w14:paraId="7093DF35">
      <w:pPr>
        <w:pStyle w:val="9"/>
        <w:snapToGrid w:val="0"/>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17.4投标人在投标截止时间之前，可以对已提交的投标文件进行修改或撤回，并书面通知采购人或采购代理机构。修改后重新递交的投标文件应当按本招标文件的要求签署、盖章和密封。</w:t>
      </w:r>
    </w:p>
    <w:p w14:paraId="08686E6B">
      <w:pPr>
        <w:pStyle w:val="9"/>
        <w:snapToGrid w:val="0"/>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17.5投标截止时间后，投标人不得撤回、修改投标文件，否则其投标保证金将不予退还。</w:t>
      </w:r>
    </w:p>
    <w:p w14:paraId="4ACB0EF3">
      <w:pPr>
        <w:pStyle w:val="9"/>
        <w:snapToGrid w:val="0"/>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17.6不论投标人中标与否，投标文件均不退回。</w:t>
      </w:r>
    </w:p>
    <w:p w14:paraId="4E900676">
      <w:pPr>
        <w:snapToGrid w:val="0"/>
        <w:spacing w:line="300" w:lineRule="auto"/>
        <w:ind w:firstLine="472" w:firstLineChars="196"/>
        <w:jc w:val="left"/>
        <w:outlineLvl w:val="0"/>
        <w:rPr>
          <w:rFonts w:hint="eastAsia" w:ascii="宋体" w:hAnsi="宋体" w:eastAsia="宋体" w:cs="宋体"/>
          <w:b/>
          <w:sz w:val="24"/>
          <w:szCs w:val="24"/>
        </w:rPr>
      </w:pPr>
      <w:r>
        <w:rPr>
          <w:rFonts w:hint="eastAsia" w:ascii="宋体" w:hAnsi="宋体" w:eastAsia="宋体" w:cs="宋体"/>
          <w:b/>
          <w:sz w:val="24"/>
        </w:rPr>
        <w:t>18.投标无效的情形</w:t>
      </w:r>
    </w:p>
    <w:p w14:paraId="32240991">
      <w:pPr>
        <w:snapToGrid w:val="0"/>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实质上没有响应招标文件要求的投标将被视为无效投标。投标人不得通过修正或撤消不合要求的偏离或保留从而使其投标成为实质上响应的投标，但经评标委员会认定属于投标人疏忽、笔误所造成的差错，应当允许其在评标结束之前进行修改或者补正（可以是复印件、传真件等）。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p>
    <w:p w14:paraId="7695BC20">
      <w:pPr>
        <w:pStyle w:val="22"/>
        <w:snapToGrid w:val="0"/>
        <w:spacing w:after="0" w:line="300" w:lineRule="auto"/>
        <w:ind w:left="0" w:leftChars="0" w:firstLine="472" w:firstLineChars="196"/>
        <w:rPr>
          <w:rFonts w:hint="eastAsia" w:ascii="宋体" w:hAnsi="宋体" w:eastAsia="宋体" w:cs="宋体"/>
          <w:b/>
          <w:bCs/>
          <w:sz w:val="24"/>
          <w:szCs w:val="24"/>
        </w:rPr>
      </w:pPr>
      <w:r>
        <w:rPr>
          <w:rFonts w:hint="eastAsia" w:ascii="宋体" w:hAnsi="宋体" w:eastAsia="宋体" w:cs="宋体"/>
          <w:b/>
          <w:bCs/>
          <w:sz w:val="24"/>
          <w:szCs w:val="24"/>
        </w:rPr>
        <w:t>18.1在资格性审查和符合性审查时，如发现下列情形之一的，投标文件将被视为无效投标：</w:t>
      </w:r>
    </w:p>
    <w:p w14:paraId="1BB1A97A">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18.1.1资格证明文件不全的，或者不符合招标文件标明的资格要求的；</w:t>
      </w:r>
    </w:p>
    <w:p w14:paraId="08358A73">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18.1.2投标文件项目不齐全或者内容虚假的；</w:t>
      </w:r>
    </w:p>
    <w:p w14:paraId="53DE83A2">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18.1.3投标文件的实质性内容未使用中文表述、意思表述不明确、前后矛盾或者使用计量单位不符合招标文件要求的（经评标委员会认定并允许其当场更正的笔误除外）；</w:t>
      </w:r>
    </w:p>
    <w:p w14:paraId="31700E7D">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18.1.4投标有效期、交货时间、质保期、售后服务承诺等条款不能满足招标文件要求的；</w:t>
      </w:r>
    </w:p>
    <w:p w14:paraId="07B8E66E">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18.1.5未按照招标文件规定要求密封、装订、签署、盖章或投标文件正、副本份数不足的；</w:t>
      </w:r>
    </w:p>
    <w:p w14:paraId="0E06F308">
      <w:pPr>
        <w:snapToGrid w:val="0"/>
        <w:spacing w:line="300" w:lineRule="auto"/>
        <w:ind w:firstLine="470" w:firstLineChars="196"/>
        <w:rPr>
          <w:rFonts w:hint="eastAsia" w:ascii="宋体" w:hAnsi="宋体" w:eastAsia="宋体" w:cs="宋体"/>
          <w:color w:val="auto"/>
          <w:sz w:val="24"/>
          <w:szCs w:val="24"/>
        </w:rPr>
      </w:pPr>
      <w:r>
        <w:rPr>
          <w:rFonts w:hint="eastAsia" w:ascii="宋体" w:hAnsi="宋体" w:eastAsia="宋体" w:cs="宋体"/>
          <w:color w:val="auto"/>
          <w:sz w:val="24"/>
          <w:szCs w:val="24"/>
        </w:rPr>
        <w:t>18.1.6应交未交投标保证金的；</w:t>
      </w:r>
    </w:p>
    <w:p w14:paraId="714FF612">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18.1.7商务条款存在偏离情况的；</w:t>
      </w:r>
    </w:p>
    <w:p w14:paraId="271DED2E">
      <w:pPr>
        <w:snapToGrid w:val="0"/>
        <w:spacing w:line="300" w:lineRule="auto"/>
        <w:ind w:firstLine="470" w:firstLineChars="196"/>
        <w:rPr>
          <w:rFonts w:hint="eastAsia" w:ascii="宋体" w:hAnsi="宋体" w:eastAsia="宋体" w:cs="宋体"/>
          <w:color w:val="auto"/>
          <w:sz w:val="24"/>
          <w:szCs w:val="24"/>
        </w:rPr>
      </w:pPr>
      <w:r>
        <w:rPr>
          <w:rFonts w:hint="eastAsia" w:ascii="宋体" w:hAnsi="宋体" w:eastAsia="宋体" w:cs="宋体"/>
          <w:sz w:val="24"/>
          <w:szCs w:val="24"/>
        </w:rPr>
        <w:t>18.1.8不符合法律、法规或未实质性响应招标文件要求或者投标文件有招标方不能接受的附加条件的。</w:t>
      </w:r>
    </w:p>
    <w:p w14:paraId="03F85DF5">
      <w:pPr>
        <w:snapToGrid w:val="0"/>
        <w:spacing w:line="300" w:lineRule="auto"/>
        <w:ind w:firstLine="472" w:firstLineChars="196"/>
        <w:rPr>
          <w:rFonts w:hint="eastAsia"/>
          <w:b/>
          <w:bCs/>
          <w:color w:val="FF0000"/>
        </w:rPr>
      </w:pPr>
      <w:r>
        <w:rPr>
          <w:rFonts w:hint="eastAsia" w:ascii="宋体" w:hAnsi="宋体" w:eastAsia="宋体" w:cs="宋体"/>
          <w:b/>
          <w:bCs/>
          <w:color w:val="FF0000"/>
          <w:sz w:val="24"/>
          <w:szCs w:val="24"/>
        </w:rPr>
        <w:t>18.1.</w:t>
      </w:r>
      <w:r>
        <w:rPr>
          <w:rFonts w:hint="eastAsia" w:ascii="宋体" w:hAnsi="宋体" w:eastAsia="宋体" w:cs="宋体"/>
          <w:b/>
          <w:bCs/>
          <w:color w:val="FF0000"/>
          <w:sz w:val="24"/>
          <w:szCs w:val="24"/>
          <w:lang w:val="en-US" w:eastAsia="zh-CN"/>
        </w:rPr>
        <w:t>9投标文件超过300页的。</w:t>
      </w:r>
    </w:p>
    <w:p w14:paraId="5B12D46A">
      <w:pPr>
        <w:pStyle w:val="22"/>
        <w:snapToGrid w:val="0"/>
        <w:spacing w:after="0" w:line="300" w:lineRule="auto"/>
        <w:ind w:left="0" w:leftChars="0" w:firstLine="482" w:firstLineChars="200"/>
        <w:rPr>
          <w:rFonts w:hint="eastAsia" w:ascii="宋体" w:hAnsi="宋体" w:eastAsia="宋体" w:cs="宋体"/>
          <w:b/>
          <w:bCs/>
          <w:sz w:val="24"/>
          <w:szCs w:val="24"/>
        </w:rPr>
      </w:pPr>
      <w:r>
        <w:rPr>
          <w:rFonts w:hint="eastAsia" w:ascii="宋体" w:hAnsi="宋体" w:eastAsia="宋体" w:cs="宋体"/>
          <w:b/>
          <w:bCs/>
          <w:sz w:val="24"/>
          <w:szCs w:val="24"/>
        </w:rPr>
        <w:t>18.2 在</w:t>
      </w:r>
      <w:r>
        <w:rPr>
          <w:rFonts w:hint="eastAsia" w:ascii="宋体" w:hAnsi="宋体" w:cs="宋体"/>
          <w:b/>
          <w:bCs/>
          <w:sz w:val="24"/>
          <w:szCs w:val="24"/>
          <w:lang w:val="en-US" w:eastAsia="zh-CN"/>
        </w:rPr>
        <w:t>商务</w:t>
      </w:r>
      <w:r>
        <w:rPr>
          <w:rFonts w:hint="eastAsia" w:ascii="宋体" w:hAnsi="宋体" w:eastAsia="宋体" w:cs="宋体"/>
          <w:b/>
          <w:bCs/>
          <w:sz w:val="24"/>
          <w:szCs w:val="24"/>
        </w:rPr>
        <w:t>技术评审时，如发现下列情形之一的，投标文件将被视为无效：</w:t>
      </w:r>
    </w:p>
    <w:p w14:paraId="2AED8CF2">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18.2.1未提供或未如实提供投标货物的技术参数，或者投标文件标明的响应或偏离与事实不符或虚假投标的；</w:t>
      </w:r>
    </w:p>
    <w:p w14:paraId="6CB790EB">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color w:val="auto"/>
          <w:sz w:val="24"/>
          <w:szCs w:val="24"/>
        </w:rPr>
        <w:t>18.2.2明显不符合招标文件要求的规格型号、质量标准，或者与招标文件中标“★”的技术</w:t>
      </w:r>
      <w:r>
        <w:rPr>
          <w:rFonts w:hint="eastAsia" w:ascii="宋体" w:hAnsi="宋体" w:eastAsia="宋体" w:cs="宋体"/>
          <w:sz w:val="24"/>
          <w:szCs w:val="24"/>
        </w:rPr>
        <w:t>指标、主要功能项目发生实质性偏离的；</w:t>
      </w:r>
    </w:p>
    <w:p w14:paraId="318C4C9F">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18.2.3允许偏离的技术、性能指标或者辅助功能项目发生负偏离达20项（含）以上的；</w:t>
      </w:r>
    </w:p>
    <w:p w14:paraId="71ACDE01">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18.2.4投标技术方案不明确，存在一个或一个以上备选（替代）投标方案的；</w:t>
      </w:r>
    </w:p>
    <w:p w14:paraId="59F089D2">
      <w:pPr>
        <w:snapToGrid w:val="0"/>
        <w:spacing w:line="30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18.2.5发现有二份及二份以上投标文件的相互之间有特别相同或相似之处，且经询标澄清投标人无令人信服的理由和可靠证据证明其合理性的，经评标委员会半数以上成员确认有串通投标嫌疑的，其投标文件按无效标处理，予以废除，不再对其进行评审，也不影响招标工作继续评标。</w:t>
      </w:r>
    </w:p>
    <w:p w14:paraId="588667C0">
      <w:pPr>
        <w:snapToGrid w:val="0"/>
        <w:spacing w:line="300" w:lineRule="auto"/>
        <w:ind w:firstLine="472" w:firstLineChars="196"/>
        <w:rPr>
          <w:rFonts w:hint="eastAsia" w:ascii="宋体" w:hAnsi="宋体" w:eastAsia="宋体" w:cs="宋体"/>
          <w:color w:val="auto"/>
          <w:sz w:val="24"/>
        </w:rPr>
      </w:pPr>
      <w:r>
        <w:rPr>
          <w:rFonts w:hint="eastAsia" w:ascii="宋体" w:hAnsi="宋体" w:eastAsia="宋体" w:cs="宋体"/>
          <w:b/>
          <w:sz w:val="24"/>
          <w:szCs w:val="24"/>
        </w:rPr>
        <w:t>18.</w:t>
      </w:r>
      <w:r>
        <w:rPr>
          <w:rFonts w:hint="eastAsia" w:ascii="宋体" w:hAnsi="宋体" w:cs="宋体"/>
          <w:b/>
          <w:sz w:val="24"/>
          <w:szCs w:val="24"/>
          <w:lang w:val="en-US" w:eastAsia="zh-CN"/>
        </w:rPr>
        <w:t>3</w:t>
      </w:r>
      <w:r>
        <w:rPr>
          <w:rFonts w:hint="eastAsia" w:ascii="宋体" w:hAnsi="宋体" w:eastAsia="宋体" w:cs="宋体"/>
          <w:b/>
          <w:color w:val="auto"/>
          <w:sz w:val="24"/>
          <w:szCs w:val="24"/>
        </w:rPr>
        <w:t xml:space="preserve"> 有下列情形之一的，视为投标人串通投标，其投标无效</w:t>
      </w:r>
      <w:r>
        <w:rPr>
          <w:rFonts w:hint="eastAsia" w:ascii="宋体" w:hAnsi="宋体" w:eastAsia="宋体" w:cs="宋体"/>
          <w:b/>
          <w:color w:val="auto"/>
          <w:sz w:val="24"/>
        </w:rPr>
        <w:t>，</w:t>
      </w:r>
      <w:r>
        <w:rPr>
          <w:rFonts w:hint="eastAsia" w:ascii="宋体" w:hAnsi="宋体" w:eastAsia="宋体" w:cs="宋体"/>
          <w:color w:val="auto"/>
          <w:sz w:val="24"/>
          <w:szCs w:val="24"/>
        </w:rPr>
        <w:t>除有关方投标保证金不予退还外，</w:t>
      </w:r>
      <w:r>
        <w:rPr>
          <w:rFonts w:hint="eastAsia" w:ascii="宋体" w:hAnsi="宋体" w:eastAsia="宋体" w:cs="宋体"/>
          <w:sz w:val="24"/>
          <w:szCs w:val="24"/>
        </w:rPr>
        <w:t>情节严重的还将移送有关部门依法处理</w:t>
      </w:r>
      <w:r>
        <w:rPr>
          <w:rFonts w:hint="eastAsia" w:ascii="宋体" w:hAnsi="宋体" w:eastAsia="宋体" w:cs="宋体"/>
          <w:b/>
          <w:color w:val="auto"/>
          <w:sz w:val="24"/>
        </w:rPr>
        <w:t>：</w:t>
      </w:r>
    </w:p>
    <w:p w14:paraId="0959A8E8">
      <w:pPr>
        <w:spacing w:line="300" w:lineRule="auto"/>
        <w:ind w:firstLine="477" w:firstLineChars="199"/>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 xml:space="preserve">.1不同投标人的投标文件由同一单位或者个人编制的； </w:t>
      </w:r>
    </w:p>
    <w:p w14:paraId="475FEB64">
      <w:pPr>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.2不同投标人委托同一单位或者个人办理投标事宜的；</w:t>
      </w:r>
    </w:p>
    <w:p w14:paraId="5D3504A3">
      <w:pPr>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 xml:space="preserve">.3不同投标人的投标文件中的内容出现异常一致，或者报价细目呈明显规律性变化，或在完全可比的情况下投标总报价均高于市场平均价的； </w:t>
      </w:r>
    </w:p>
    <w:p w14:paraId="764F1877">
      <w:pPr>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.4不同投标人的投标文件载明的项目管理成员或实施人员或者联系人员出现同一单位的工作人员或同一人的；</w:t>
      </w:r>
    </w:p>
    <w:p w14:paraId="7121AD7B">
      <w:pPr>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 xml:space="preserve">.5不同投标人的授权代表为同一单位的工作人员或同一人的； </w:t>
      </w:r>
    </w:p>
    <w:p w14:paraId="318B8D05">
      <w:pPr>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 xml:space="preserve">.6不同投标人的投标文件相互混装，或在一个投标人的投标文件内遗留有其他投标人的签名、盖章等不属于本投标人参加本次采购必需的信息资料的； </w:t>
      </w:r>
    </w:p>
    <w:p w14:paraId="592DFD4A">
      <w:pPr>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.7不同投标人的投标保证金从同一单位或者个人的账户转出的；</w:t>
      </w:r>
    </w:p>
    <w:p w14:paraId="1CD7F819">
      <w:pPr>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 xml:space="preserve">.8投标文件递交截止时间后，采购人或采购代理机构协助投标人撤换或更改投标文件的； </w:t>
      </w:r>
    </w:p>
    <w:p w14:paraId="0435DCBD">
      <w:pPr>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.9不同投标人之间事先达成书面或口头协议，指定一家投标人中标或轮流中标的；</w:t>
      </w:r>
    </w:p>
    <w:p w14:paraId="7ED3C0B0">
      <w:pPr>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.10不同投标人之间商定部分投标人放弃参加采购活动或者放弃中标、成交的；</w:t>
      </w:r>
    </w:p>
    <w:p w14:paraId="6C3A9619">
      <w:pPr>
        <w:snapToGrid w:val="0"/>
        <w:spacing w:line="300" w:lineRule="auto"/>
        <w:ind w:firstLine="470" w:firstLineChars="196"/>
        <w:rPr>
          <w:rFonts w:hint="eastAsia" w:ascii="宋体" w:hAnsi="宋体" w:eastAsia="宋体" w:cs="宋体"/>
          <w:b/>
          <w:color w:val="auto"/>
          <w:sz w:val="24"/>
          <w:szCs w:val="24"/>
        </w:rPr>
      </w:pPr>
      <w:r>
        <w:rPr>
          <w:rFonts w:hint="eastAsia" w:ascii="宋体" w:hAnsi="宋体" w:eastAsia="宋体" w:cs="宋体"/>
          <w:color w:val="auto"/>
          <w:sz w:val="24"/>
          <w:szCs w:val="24"/>
        </w:rPr>
        <w:t>18.</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.11相关法律法规及其它文件规定的串通行为。</w:t>
      </w:r>
    </w:p>
    <w:p w14:paraId="387E25CB">
      <w:pPr>
        <w:pStyle w:val="22"/>
        <w:snapToGrid w:val="0"/>
        <w:spacing w:after="0" w:line="300" w:lineRule="auto"/>
        <w:rPr>
          <w:rFonts w:hint="eastAsia" w:ascii="宋体" w:hAnsi="宋体" w:eastAsia="宋体" w:cs="宋体"/>
          <w:b/>
          <w:bCs/>
          <w:sz w:val="24"/>
          <w:szCs w:val="24"/>
        </w:rPr>
      </w:pPr>
      <w:r>
        <w:rPr>
          <w:rFonts w:hint="eastAsia" w:ascii="宋体" w:hAnsi="宋体" w:eastAsia="宋体" w:cs="宋体"/>
          <w:b/>
          <w:bCs/>
          <w:sz w:val="24"/>
          <w:szCs w:val="24"/>
        </w:rPr>
        <w:t>18.</w:t>
      </w:r>
      <w:r>
        <w:rPr>
          <w:rFonts w:hint="eastAsia" w:ascii="宋体" w:hAnsi="宋体" w:cs="宋体"/>
          <w:b/>
          <w:bCs/>
          <w:sz w:val="24"/>
          <w:szCs w:val="24"/>
          <w:lang w:val="en-US" w:eastAsia="zh-CN"/>
        </w:rPr>
        <w:t>4</w:t>
      </w:r>
      <w:r>
        <w:rPr>
          <w:rFonts w:hint="eastAsia" w:ascii="宋体" w:hAnsi="宋体" w:eastAsia="宋体" w:cs="宋体"/>
          <w:b/>
          <w:bCs/>
          <w:sz w:val="24"/>
          <w:szCs w:val="24"/>
        </w:rPr>
        <w:t xml:space="preserve"> 符合招标文件明确规定的其他无效投标条款的。</w:t>
      </w:r>
    </w:p>
    <w:p w14:paraId="77E081EE">
      <w:pPr>
        <w:pStyle w:val="4"/>
        <w:keepNext/>
        <w:keepLines/>
        <w:pageBreakBefore w:val="0"/>
        <w:widowControl w:val="0"/>
        <w:kinsoku/>
        <w:wordWrap/>
        <w:overflowPunct/>
        <w:topLinePunct w:val="0"/>
        <w:autoSpaceDE/>
        <w:autoSpaceDN/>
        <w:bidi w:val="0"/>
        <w:adjustRightInd/>
        <w:snapToGrid/>
        <w:spacing w:beforeLines="50" w:afterLines="50" w:line="240" w:lineRule="auto"/>
        <w:jc w:val="center"/>
        <w:textAlignment w:val="auto"/>
        <w:rPr>
          <w:rFonts w:hint="eastAsia" w:ascii="宋体" w:hAnsi="宋体" w:eastAsia="宋体" w:cs="宋体"/>
        </w:rPr>
      </w:pPr>
      <w:bookmarkStart w:id="6" w:name="_Toc125344507"/>
      <w:r>
        <w:rPr>
          <w:rFonts w:hint="eastAsia" w:ascii="宋体" w:hAnsi="宋体" w:eastAsia="宋体" w:cs="宋体"/>
        </w:rPr>
        <w:t>四、开  标</w:t>
      </w:r>
      <w:bookmarkEnd w:id="6"/>
    </w:p>
    <w:p w14:paraId="1735ABC7">
      <w:pPr>
        <w:spacing w:beforeLines="50" w:line="300" w:lineRule="auto"/>
        <w:ind w:firstLine="482" w:firstLineChars="200"/>
        <w:rPr>
          <w:rFonts w:hint="eastAsia" w:ascii="宋体" w:hAnsi="宋体" w:eastAsia="宋体" w:cs="宋体"/>
          <w:b/>
          <w:sz w:val="24"/>
        </w:rPr>
      </w:pPr>
      <w:r>
        <w:rPr>
          <w:rFonts w:hint="eastAsia" w:ascii="宋体" w:hAnsi="宋体" w:eastAsia="宋体" w:cs="宋体"/>
          <w:b/>
          <w:bCs/>
          <w:sz w:val="24"/>
        </w:rPr>
        <w:t>19.</w:t>
      </w:r>
      <w:r>
        <w:rPr>
          <w:rFonts w:hint="eastAsia" w:ascii="宋体" w:hAnsi="宋体" w:eastAsia="宋体" w:cs="宋体"/>
          <w:b/>
          <w:sz w:val="24"/>
        </w:rPr>
        <w:t>开标准备</w:t>
      </w:r>
    </w:p>
    <w:p w14:paraId="2BB906C8">
      <w:pPr>
        <w:spacing w:line="300" w:lineRule="auto"/>
        <w:ind w:firstLine="480" w:firstLineChars="200"/>
        <w:rPr>
          <w:rFonts w:hint="eastAsia" w:ascii="宋体" w:hAnsi="宋体" w:eastAsia="宋体" w:cs="宋体"/>
          <w:sz w:val="24"/>
        </w:rPr>
      </w:pPr>
      <w:r>
        <w:rPr>
          <w:rFonts w:hint="eastAsia" w:ascii="宋体" w:hAnsi="宋体" w:eastAsia="宋体" w:cs="宋体"/>
          <w:sz w:val="24"/>
        </w:rPr>
        <w:t>19.1采购代理机构将在前附表规定的时间、地点进行开标。</w:t>
      </w:r>
    </w:p>
    <w:p w14:paraId="09E42815">
      <w:pPr>
        <w:spacing w:line="300" w:lineRule="auto"/>
        <w:ind w:firstLine="480" w:firstLineChars="200"/>
        <w:rPr>
          <w:rFonts w:hint="eastAsia" w:ascii="宋体" w:hAnsi="宋体" w:eastAsia="宋体" w:cs="宋体"/>
          <w:sz w:val="24"/>
        </w:rPr>
      </w:pPr>
      <w:r>
        <w:rPr>
          <w:rFonts w:hint="eastAsia" w:ascii="宋体" w:hAnsi="宋体" w:eastAsia="宋体" w:cs="宋体"/>
          <w:sz w:val="24"/>
        </w:rPr>
        <w:t>19.2</w:t>
      </w:r>
      <w:r>
        <w:rPr>
          <w:rFonts w:hint="eastAsia" w:ascii="宋体" w:hAnsi="宋体" w:eastAsia="宋体" w:cs="宋体"/>
          <w:color w:val="auto"/>
          <w:sz w:val="24"/>
        </w:rPr>
        <w:t>投标人逾期提交（邮寄）投标文件的，</w:t>
      </w:r>
      <w:r>
        <w:rPr>
          <w:rFonts w:hint="eastAsia" w:ascii="宋体" w:hAnsi="宋体" w:eastAsia="宋体" w:cs="宋体"/>
          <w:sz w:val="24"/>
        </w:rPr>
        <w:t>事后不得对采购相关人员、开标过程和开标结果提出异议。</w:t>
      </w:r>
    </w:p>
    <w:p w14:paraId="02554836">
      <w:pPr>
        <w:spacing w:line="300" w:lineRule="auto"/>
        <w:ind w:firstLine="480" w:firstLineChars="200"/>
        <w:rPr>
          <w:rFonts w:hint="eastAsia" w:ascii="宋体" w:hAnsi="宋体" w:eastAsia="宋体" w:cs="宋体"/>
          <w:sz w:val="24"/>
        </w:rPr>
      </w:pPr>
      <w:r>
        <w:rPr>
          <w:rFonts w:hint="eastAsia" w:ascii="宋体" w:hAnsi="宋体" w:eastAsia="宋体" w:cs="宋体"/>
          <w:sz w:val="24"/>
        </w:rPr>
        <w:t>19.3开标会可以在</w:t>
      </w:r>
      <w:r>
        <w:rPr>
          <w:rFonts w:hint="eastAsia" w:ascii="宋体" w:hAnsi="宋体" w:eastAsia="宋体" w:cs="宋体"/>
          <w:color w:val="auto"/>
          <w:sz w:val="24"/>
        </w:rPr>
        <w:t>采购单位代表</w:t>
      </w:r>
      <w:r>
        <w:rPr>
          <w:rFonts w:hint="eastAsia" w:ascii="宋体" w:hAnsi="宋体" w:eastAsia="宋体" w:cs="宋体"/>
          <w:sz w:val="24"/>
        </w:rPr>
        <w:t>现场监督下由</w:t>
      </w:r>
      <w:r>
        <w:rPr>
          <w:rFonts w:hint="eastAsia" w:ascii="宋体" w:hAnsi="宋体" w:eastAsia="宋体" w:cs="宋体"/>
          <w:color w:val="auto"/>
          <w:sz w:val="24"/>
        </w:rPr>
        <w:t>代理机构</w:t>
      </w:r>
      <w:r>
        <w:rPr>
          <w:rFonts w:hint="eastAsia" w:ascii="宋体" w:hAnsi="宋体" w:eastAsia="宋体" w:cs="宋体"/>
          <w:sz w:val="24"/>
        </w:rPr>
        <w:t>工作人员进行主持。</w:t>
      </w:r>
    </w:p>
    <w:p w14:paraId="38610FD4">
      <w:pPr>
        <w:spacing w:line="300" w:lineRule="auto"/>
        <w:ind w:firstLine="480" w:firstLineChars="200"/>
        <w:rPr>
          <w:rFonts w:hint="eastAsia" w:ascii="宋体" w:hAnsi="宋体" w:eastAsia="宋体" w:cs="宋体"/>
          <w:sz w:val="24"/>
        </w:rPr>
      </w:pPr>
      <w:r>
        <w:rPr>
          <w:rFonts w:hint="eastAsia" w:ascii="宋体" w:hAnsi="宋体" w:eastAsia="宋体" w:cs="宋体"/>
          <w:sz w:val="24"/>
        </w:rPr>
        <w:t>19.4本项目开标采用启封、评审投标文件的方式进行。</w:t>
      </w:r>
    </w:p>
    <w:p w14:paraId="4E91B8F8">
      <w:pPr>
        <w:spacing w:line="300" w:lineRule="auto"/>
        <w:ind w:firstLine="482" w:firstLineChars="200"/>
        <w:rPr>
          <w:rFonts w:hint="eastAsia" w:ascii="宋体" w:hAnsi="宋体" w:eastAsia="宋体" w:cs="宋体"/>
          <w:b/>
          <w:sz w:val="24"/>
        </w:rPr>
      </w:pPr>
      <w:r>
        <w:rPr>
          <w:rFonts w:hint="eastAsia" w:ascii="宋体" w:hAnsi="宋体" w:eastAsia="宋体" w:cs="宋体"/>
          <w:b/>
          <w:sz w:val="24"/>
        </w:rPr>
        <w:t>20.开标程序</w:t>
      </w:r>
    </w:p>
    <w:p w14:paraId="32B691C8">
      <w:pPr>
        <w:spacing w:line="300" w:lineRule="auto"/>
        <w:ind w:firstLine="480" w:firstLineChars="200"/>
        <w:rPr>
          <w:rFonts w:hint="eastAsia" w:ascii="宋体" w:hAnsi="宋体" w:eastAsia="宋体" w:cs="宋体"/>
          <w:color w:val="auto"/>
          <w:sz w:val="24"/>
        </w:rPr>
      </w:pPr>
      <w:bookmarkStart w:id="7" w:name="_Toc125344508"/>
      <w:r>
        <w:rPr>
          <w:rFonts w:hint="eastAsia" w:ascii="宋体" w:hAnsi="宋体" w:eastAsia="宋体" w:cs="宋体"/>
          <w:color w:val="auto"/>
          <w:sz w:val="24"/>
        </w:rPr>
        <w:t>20.1主持人宣布开标大会开始。</w:t>
      </w:r>
    </w:p>
    <w:p w14:paraId="2B9A9AD1">
      <w:pPr>
        <w:spacing w:line="30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20.2主持人清点投标文件，宣读参与本项目投标的供应商名称。</w:t>
      </w:r>
    </w:p>
    <w:p w14:paraId="75C354E9">
      <w:pPr>
        <w:spacing w:line="30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20.3主持人检查投标文件密封的完整性并签字确认。</w:t>
      </w:r>
    </w:p>
    <w:p w14:paraId="50006477">
      <w:pPr>
        <w:spacing w:line="30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20.4主持人统一启封投标文件，同时当场宣读各投标人的投标报价。</w:t>
      </w:r>
    </w:p>
    <w:p w14:paraId="58FEC760">
      <w:pPr>
        <w:spacing w:line="30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20.5工作人员将投标文件等资料送达评标室，交评标委员会评审。</w:t>
      </w:r>
    </w:p>
    <w:p w14:paraId="30180CC5">
      <w:pPr>
        <w:spacing w:line="30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20.6评标委员会审核投标文件，根据评审结果确定中标候选人。</w:t>
      </w:r>
    </w:p>
    <w:p w14:paraId="554A2133">
      <w:pPr>
        <w:spacing w:line="30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20.7主持人向投标单位公布评标结果（由于本项目采用不见面开标方式，预中标结果将及时在网上发布）。</w:t>
      </w:r>
    </w:p>
    <w:p w14:paraId="2A129FDC">
      <w:pPr>
        <w:spacing w:line="30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20.8开标会议结束。</w:t>
      </w:r>
    </w:p>
    <w:p w14:paraId="070521EE">
      <w:pPr>
        <w:pStyle w:val="4"/>
        <w:spacing w:beforeLines="50" w:afterLines="50" w:line="240" w:lineRule="exact"/>
        <w:jc w:val="center"/>
        <w:rPr>
          <w:rFonts w:hint="eastAsia" w:ascii="宋体" w:hAnsi="宋体" w:eastAsia="宋体" w:cs="宋体"/>
        </w:rPr>
      </w:pPr>
      <w:r>
        <w:rPr>
          <w:rFonts w:hint="eastAsia" w:ascii="宋体" w:hAnsi="宋体" w:eastAsia="宋体" w:cs="宋体"/>
        </w:rPr>
        <w:t>五、评　标</w:t>
      </w:r>
      <w:bookmarkEnd w:id="7"/>
    </w:p>
    <w:p w14:paraId="0E2E19B2">
      <w:pPr>
        <w:spacing w:beforeLines="50" w:line="300" w:lineRule="auto"/>
        <w:ind w:firstLine="482" w:firstLineChars="200"/>
        <w:rPr>
          <w:rFonts w:hint="eastAsia" w:ascii="宋体" w:hAnsi="宋体" w:eastAsia="宋体" w:cs="宋体"/>
          <w:b/>
          <w:sz w:val="24"/>
        </w:rPr>
      </w:pPr>
      <w:r>
        <w:rPr>
          <w:rFonts w:hint="eastAsia" w:ascii="宋体" w:hAnsi="宋体" w:eastAsia="宋体" w:cs="宋体"/>
          <w:b/>
          <w:sz w:val="24"/>
        </w:rPr>
        <w:t>21. 组建评标委员会</w:t>
      </w:r>
    </w:p>
    <w:p w14:paraId="3142DF4A">
      <w:pPr>
        <w:spacing w:line="300" w:lineRule="auto"/>
        <w:ind w:firstLine="480" w:firstLineChars="200"/>
        <w:rPr>
          <w:rFonts w:hint="eastAsia" w:ascii="宋体" w:hAnsi="宋体" w:eastAsia="宋体" w:cs="宋体"/>
          <w:sz w:val="24"/>
        </w:rPr>
      </w:pPr>
      <w:r>
        <w:rPr>
          <w:rFonts w:hint="eastAsia" w:ascii="宋体" w:hAnsi="宋体" w:eastAsia="宋体" w:cs="宋体"/>
          <w:sz w:val="24"/>
        </w:rPr>
        <w:t>评标委员会按照有关规定组建。</w:t>
      </w:r>
    </w:p>
    <w:p w14:paraId="273EAFBB">
      <w:pPr>
        <w:spacing w:line="300" w:lineRule="auto"/>
        <w:ind w:firstLine="482" w:firstLineChars="200"/>
        <w:rPr>
          <w:rFonts w:hint="eastAsia" w:ascii="宋体" w:hAnsi="宋体" w:eastAsia="宋体" w:cs="宋体"/>
          <w:b/>
          <w:sz w:val="24"/>
        </w:rPr>
      </w:pPr>
      <w:r>
        <w:rPr>
          <w:rFonts w:hint="eastAsia" w:ascii="宋体" w:hAnsi="宋体" w:eastAsia="宋体" w:cs="宋体"/>
          <w:b/>
          <w:sz w:val="24"/>
        </w:rPr>
        <w:t>22.评标原则</w:t>
      </w:r>
    </w:p>
    <w:p w14:paraId="3DC563C1">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评标委员会必须公平、公正、客观，不带任何倾向性和启发性；不得向外界透露任何与评标有关的内容；任何单位和个人不得干扰、影响评标的正常进行；评标委员会及有关工作人员不得私下与投标人接触。</w:t>
      </w:r>
    </w:p>
    <w:p w14:paraId="506FC7CA">
      <w:pPr>
        <w:spacing w:line="300" w:lineRule="auto"/>
        <w:ind w:firstLine="482" w:firstLineChars="200"/>
        <w:rPr>
          <w:rFonts w:hint="eastAsia" w:ascii="宋体" w:hAnsi="宋体" w:eastAsia="宋体" w:cs="宋体"/>
          <w:b/>
          <w:sz w:val="24"/>
        </w:rPr>
      </w:pPr>
      <w:r>
        <w:rPr>
          <w:rFonts w:hint="eastAsia" w:ascii="宋体" w:hAnsi="宋体" w:eastAsia="宋体" w:cs="宋体"/>
          <w:b/>
          <w:sz w:val="24"/>
        </w:rPr>
        <w:t>23.评标程序</w:t>
      </w:r>
    </w:p>
    <w:p w14:paraId="19B72854">
      <w:pPr>
        <w:snapToGrid w:val="0"/>
        <w:spacing w:line="300" w:lineRule="auto"/>
        <w:ind w:firstLine="472" w:firstLineChars="196"/>
        <w:rPr>
          <w:rFonts w:hint="eastAsia" w:ascii="宋体" w:hAnsi="宋体" w:eastAsia="宋体" w:cs="宋体"/>
          <w:b/>
          <w:bCs/>
          <w:sz w:val="24"/>
          <w:szCs w:val="20"/>
        </w:rPr>
      </w:pPr>
      <w:r>
        <w:rPr>
          <w:rFonts w:hint="eastAsia" w:ascii="宋体" w:hAnsi="宋体" w:eastAsia="宋体" w:cs="宋体"/>
          <w:b/>
          <w:bCs/>
          <w:sz w:val="24"/>
        </w:rPr>
        <w:t>23.1形式审查</w:t>
      </w:r>
    </w:p>
    <w:p w14:paraId="5556D84F">
      <w:pPr>
        <w:spacing w:line="300" w:lineRule="auto"/>
        <w:ind w:firstLine="480" w:firstLineChars="200"/>
        <w:rPr>
          <w:rFonts w:hint="eastAsia" w:ascii="宋体" w:hAnsi="宋体" w:eastAsia="宋体" w:cs="宋体"/>
          <w:sz w:val="24"/>
        </w:rPr>
      </w:pPr>
      <w:r>
        <w:rPr>
          <w:rFonts w:hint="eastAsia" w:ascii="宋体" w:hAnsi="宋体" w:eastAsia="宋体" w:cs="宋体"/>
          <w:sz w:val="24"/>
        </w:rPr>
        <w:t>评标委员会对投标人的资格和投标文件的完整性、合法性等进行审查。</w:t>
      </w:r>
    </w:p>
    <w:p w14:paraId="3BE69532">
      <w:pPr>
        <w:snapToGrid w:val="0"/>
        <w:spacing w:line="300" w:lineRule="auto"/>
        <w:ind w:firstLine="472" w:firstLineChars="196"/>
        <w:rPr>
          <w:rFonts w:hint="eastAsia" w:ascii="宋体" w:hAnsi="宋体" w:eastAsia="宋体" w:cs="宋体"/>
          <w:b/>
          <w:bCs/>
          <w:sz w:val="24"/>
          <w:szCs w:val="20"/>
        </w:rPr>
      </w:pPr>
      <w:r>
        <w:rPr>
          <w:rFonts w:hint="eastAsia" w:ascii="宋体" w:hAnsi="宋体" w:eastAsia="宋体" w:cs="宋体"/>
          <w:b/>
          <w:bCs/>
          <w:sz w:val="24"/>
        </w:rPr>
        <w:t>23.2实质审查与比较</w:t>
      </w:r>
    </w:p>
    <w:p w14:paraId="365D9AC1">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23.2.1评标时，评标委员会将以招标文件为基本依据，首先评定每份投标文件是否在实质上响应了招标文件的要求。所谓实质上响应，是指投标文件应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平的影响。</w:t>
      </w:r>
    </w:p>
    <w:p w14:paraId="058CB198">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23.2.2评标委员会将根据投标人的投标文件进行审查、核对,如有疑问,将对投标人进行询标,投标人要向评标委员会澄清有关问题,并最终以书面形式进行答复。投标人代表未到场或者拒绝澄清或者澄清的内容改变了投标文件的实质性内容的，评标委员会有权对该投标文件作出不利于投标人的评判。</w:t>
      </w:r>
    </w:p>
    <w:p w14:paraId="286D863F">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23.2.3如果投标文件实质不响应招标文件的各项要求，评标委员会将予以拒绝，并且不允许投标人通过修改或撤销其不符合要求的差异或保留，使之成为具有响应性的投标。</w:t>
      </w:r>
    </w:p>
    <w:p w14:paraId="61EA6564">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23.2.4评标委员会完成评标后,按评标原则推荐中标候选人同时起草评标报告。</w:t>
      </w:r>
    </w:p>
    <w:p w14:paraId="4C457852">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23.2.5评标委员会成员对需要共同认定的事项存在争议的，应当按照少数服从多数的原则作出结论。持不同意见的评标委员会成员应当在评标报告上签署不同意见及理由，否则视为同意评标报告。</w:t>
      </w:r>
    </w:p>
    <w:p w14:paraId="6EAC6DE8">
      <w:pPr>
        <w:spacing w:line="30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24.投标文件的澄清</w:t>
      </w:r>
    </w:p>
    <w:p w14:paraId="24A16D65">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对投标文件中含义不明确、同类问题表述不一致或者有明显文字错误的内容，评标委员会可以要求投标人作出必要的澄清、说明或者纠正。投标人的澄清、说明或者补正应当采用书面形式，由其授权代表签字或盖章确认，并不得超出投标文件的范围或者改变投标文件的实质性内容。但属于评标委员会在评标中发现的计算错误并进行核实的修改不在此列。投标人的澄清文件是其投标文件的组成部分。</w:t>
      </w:r>
    </w:p>
    <w:p w14:paraId="7DB8646D">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u w:val="single"/>
        </w:rPr>
        <w:t>注：本项目澄清说明采用扫描件形式发送至电子邮箱（邮箱：</w:t>
      </w:r>
      <w:r>
        <w:rPr>
          <w:rFonts w:hint="eastAsia" w:ascii="宋体" w:hAnsi="宋体" w:eastAsia="宋体" w:cs="宋体"/>
          <w:sz w:val="24"/>
          <w:u w:val="single"/>
          <w:lang w:eastAsia="zh-CN"/>
        </w:rPr>
        <w:t>123373395@qq.com</w:t>
      </w:r>
      <w:r>
        <w:rPr>
          <w:rFonts w:hint="eastAsia" w:ascii="宋体" w:hAnsi="宋体" w:eastAsia="宋体" w:cs="宋体"/>
          <w:sz w:val="24"/>
          <w:u w:val="single"/>
        </w:rPr>
        <w:t>）</w:t>
      </w:r>
      <w:r>
        <w:rPr>
          <w:rFonts w:hint="eastAsia" w:ascii="宋体" w:hAnsi="宋体" w:eastAsia="宋体" w:cs="宋体"/>
          <w:sz w:val="24"/>
        </w:rPr>
        <w:t>，</w:t>
      </w:r>
      <w:r>
        <w:rPr>
          <w:rFonts w:hint="eastAsia" w:ascii="宋体" w:hAnsi="宋体" w:eastAsia="宋体" w:cs="宋体"/>
          <w:sz w:val="24"/>
          <w:u w:val="single"/>
        </w:rPr>
        <w:t>书面原件采用EMS、顺丰邮寄或现场提交方式在中标公示期间送达至</w:t>
      </w:r>
      <w:r>
        <w:rPr>
          <w:rFonts w:hint="eastAsia" w:ascii="宋体" w:hAnsi="宋体" w:eastAsia="宋体" w:cs="宋体"/>
          <w:sz w:val="24"/>
          <w:u w:val="single"/>
          <w:lang w:eastAsia="zh-CN"/>
        </w:rPr>
        <w:t>诸暨市教育体育局项目交易办公室</w:t>
      </w:r>
      <w:r>
        <w:rPr>
          <w:rFonts w:hint="eastAsia" w:ascii="宋体" w:hAnsi="宋体" w:eastAsia="宋体" w:cs="宋体"/>
          <w:sz w:val="24"/>
        </w:rPr>
        <w:t>。）</w:t>
      </w:r>
    </w:p>
    <w:p w14:paraId="0D7CD9D8">
      <w:pPr>
        <w:pStyle w:val="27"/>
        <w:snapToGrid w:val="0"/>
        <w:spacing w:line="300" w:lineRule="auto"/>
        <w:ind w:left="720" w:leftChars="228" w:hanging="241" w:hangingChars="100"/>
        <w:rPr>
          <w:rFonts w:hint="eastAsia" w:ascii="宋体" w:hAnsi="宋体" w:eastAsia="宋体" w:cs="宋体"/>
          <w:b/>
        </w:rPr>
      </w:pPr>
      <w:r>
        <w:rPr>
          <w:rFonts w:hint="eastAsia" w:ascii="宋体" w:hAnsi="宋体" w:eastAsia="宋体" w:cs="宋体"/>
          <w:b/>
        </w:rPr>
        <w:t>25.错误修正</w:t>
      </w:r>
    </w:p>
    <w:p w14:paraId="25C498FB">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投标文件报价出现前后不一致的，按照下列规定修正：</w:t>
      </w:r>
    </w:p>
    <w:p w14:paraId="585CF27B">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25.1投标文件中开标一览表（报价表）内容与投标文件中相应内容不一致的，以开标一览表（报价表）为准。</w:t>
      </w:r>
    </w:p>
    <w:p w14:paraId="1BF83677">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25.2大写金额和小写金额不一致的，以大写金额为准。</w:t>
      </w:r>
    </w:p>
    <w:p w14:paraId="6B4D959D">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25.3单价金额小数点或者百分比有明显错位的，以开标一览表的总价为准，并修改单价。</w:t>
      </w:r>
    </w:p>
    <w:p w14:paraId="60018005">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25.4总价金额与按单价汇总金额不一致的，以单价金额计算结果为准。</w:t>
      </w:r>
    </w:p>
    <w:p w14:paraId="518A97ED">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同时出现两种以上不一致的，按照上述规定的顺序修正。</w:t>
      </w:r>
    </w:p>
    <w:p w14:paraId="68438318">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按上述修正错误的原则及方法调整或修正投标文件的投标报价，投标人同意并签字确认后，调整后的投标报价对投标人具有约束作用。如果投标人不接受修正后的报价，则其投标将作为无效投标处理。</w:t>
      </w:r>
    </w:p>
    <w:p w14:paraId="4A5B3F11">
      <w:pPr>
        <w:pStyle w:val="40"/>
        <w:spacing w:line="300" w:lineRule="auto"/>
        <w:ind w:firstLine="482" w:firstLineChars="200"/>
        <w:rPr>
          <w:rFonts w:hint="eastAsia" w:ascii="宋体" w:hAnsi="宋体" w:eastAsia="宋体" w:cs="宋体"/>
          <w:b/>
          <w:sz w:val="24"/>
        </w:rPr>
      </w:pPr>
      <w:r>
        <w:rPr>
          <w:rFonts w:hint="eastAsia" w:ascii="宋体" w:hAnsi="宋体" w:eastAsia="宋体" w:cs="宋体"/>
          <w:b/>
          <w:sz w:val="24"/>
        </w:rPr>
        <w:t>26.评标办法</w:t>
      </w:r>
    </w:p>
    <w:p w14:paraId="1EBED8F7">
      <w:pPr>
        <w:pStyle w:val="40"/>
        <w:ind w:firstLine="480" w:firstLineChars="200"/>
        <w:rPr>
          <w:rFonts w:hint="eastAsia" w:ascii="宋体" w:hAnsi="宋体" w:eastAsia="宋体" w:cs="宋体"/>
          <w:sz w:val="24"/>
          <w:u w:val="single"/>
        </w:rPr>
      </w:pPr>
      <w:r>
        <w:rPr>
          <w:rFonts w:hint="eastAsia" w:ascii="宋体" w:hAnsi="宋体" w:eastAsia="宋体" w:cs="宋体"/>
          <w:sz w:val="24"/>
        </w:rPr>
        <w:t>本项目评标办法是综合评分法，具体评标办法内容详见《第三章：评标办法</w:t>
      </w:r>
      <w:r>
        <w:rPr>
          <w:rFonts w:hint="eastAsia" w:ascii="宋体" w:hAnsi="宋体" w:eastAsia="宋体" w:cs="宋体"/>
          <w:sz w:val="24"/>
          <w:lang w:val="en-US" w:eastAsia="zh-CN"/>
        </w:rPr>
        <w:t>及评分标准</w:t>
      </w:r>
      <w:r>
        <w:rPr>
          <w:rFonts w:hint="eastAsia" w:ascii="宋体" w:hAnsi="宋体" w:eastAsia="宋体" w:cs="宋体"/>
          <w:sz w:val="24"/>
        </w:rPr>
        <w:t>》。</w:t>
      </w:r>
    </w:p>
    <w:p w14:paraId="6684A7B0">
      <w:pPr>
        <w:spacing w:line="300" w:lineRule="auto"/>
        <w:ind w:firstLine="482" w:firstLineChars="200"/>
        <w:rPr>
          <w:rFonts w:hint="eastAsia" w:ascii="宋体" w:hAnsi="宋体" w:eastAsia="宋体" w:cs="宋体"/>
          <w:b/>
          <w:sz w:val="24"/>
        </w:rPr>
      </w:pPr>
      <w:r>
        <w:rPr>
          <w:rFonts w:hint="eastAsia" w:ascii="宋体" w:hAnsi="宋体" w:eastAsia="宋体" w:cs="宋体"/>
          <w:b/>
          <w:sz w:val="24"/>
        </w:rPr>
        <w:t>27.</w:t>
      </w:r>
      <w:r>
        <w:rPr>
          <w:rFonts w:hint="eastAsia" w:ascii="宋体" w:hAnsi="宋体" w:eastAsia="宋体" w:cs="宋体"/>
          <w:b/>
          <w:bCs/>
          <w:sz w:val="24"/>
        </w:rPr>
        <w:t>评标过程的保密</w:t>
      </w:r>
    </w:p>
    <w:p w14:paraId="407AAC6F">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27.1开标后，直到宣布授予中标单位合同为止，凡属于审查、澄清、评价和比较投标文件的有关资料和授予合同的信息，采购人、评标委员会成员都不应向投标人或与该过程无关的其他人员泄露。</w:t>
      </w:r>
    </w:p>
    <w:p w14:paraId="07294836">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27.2任何单位和个人都不得干扰、影响评标活动的正常进行。投标人在评标过程中所进行的试图影响评标结果的一切不符合法律或招标规定的活动，都可能导致其被取消投标资格，并由其承担相应的法律责任。</w:t>
      </w:r>
    </w:p>
    <w:p w14:paraId="3BA87354">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27.3中标单位确定后，采购人不对未中标单位就评标过程以及未能中标原因作出任何解释。未中标单位不得向评标委员会或其他有关人员索问评标过程的情况和材料。</w:t>
      </w:r>
    </w:p>
    <w:p w14:paraId="4E971F91">
      <w:pPr>
        <w:pStyle w:val="4"/>
        <w:spacing w:beforeLines="50" w:afterLines="50" w:line="360" w:lineRule="exact"/>
        <w:jc w:val="center"/>
        <w:rPr>
          <w:rFonts w:hint="eastAsia" w:ascii="宋体" w:hAnsi="宋体" w:eastAsia="宋体" w:cs="宋体"/>
        </w:rPr>
      </w:pPr>
      <w:bookmarkStart w:id="8" w:name="_Toc125344509"/>
      <w:r>
        <w:rPr>
          <w:rFonts w:hint="eastAsia" w:ascii="宋体" w:hAnsi="宋体" w:eastAsia="宋体" w:cs="宋体"/>
        </w:rPr>
        <w:t>六、</w:t>
      </w:r>
      <w:bookmarkEnd w:id="8"/>
      <w:r>
        <w:rPr>
          <w:rFonts w:hint="eastAsia" w:ascii="宋体" w:hAnsi="宋体" w:eastAsia="宋体" w:cs="宋体"/>
        </w:rPr>
        <w:t>定标</w:t>
      </w:r>
    </w:p>
    <w:p w14:paraId="5CC7A5A3">
      <w:pPr>
        <w:pStyle w:val="40"/>
        <w:spacing w:beforeLines="50" w:line="300" w:lineRule="auto"/>
        <w:ind w:firstLine="482" w:firstLineChars="200"/>
        <w:rPr>
          <w:rFonts w:hint="eastAsia" w:ascii="宋体" w:hAnsi="宋体" w:eastAsia="宋体" w:cs="宋体"/>
          <w:sz w:val="24"/>
        </w:rPr>
      </w:pPr>
      <w:r>
        <w:rPr>
          <w:rFonts w:hint="eastAsia" w:ascii="宋体" w:hAnsi="宋体" w:eastAsia="宋体" w:cs="宋体"/>
          <w:b/>
          <w:bCs/>
          <w:sz w:val="24"/>
        </w:rPr>
        <w:t>28.确定中标单位：本项目由采购人确定中标单位。</w:t>
      </w:r>
    </w:p>
    <w:p w14:paraId="581364C6">
      <w:pPr>
        <w:spacing w:line="300" w:lineRule="auto"/>
        <w:ind w:firstLine="480" w:firstLineChars="200"/>
        <w:rPr>
          <w:rFonts w:hint="eastAsia" w:ascii="宋体" w:hAnsi="宋体" w:eastAsia="宋体" w:cs="宋体"/>
          <w:sz w:val="24"/>
        </w:rPr>
      </w:pPr>
      <w:r>
        <w:rPr>
          <w:rFonts w:hint="eastAsia" w:ascii="宋体" w:hAnsi="宋体" w:eastAsia="宋体" w:cs="宋体"/>
          <w:sz w:val="24"/>
        </w:rPr>
        <w:t>28.1中标结果网上公告。</w:t>
      </w:r>
    </w:p>
    <w:p w14:paraId="53561F12">
      <w:pPr>
        <w:spacing w:line="300" w:lineRule="auto"/>
        <w:ind w:firstLine="480" w:firstLineChars="200"/>
        <w:rPr>
          <w:rFonts w:hint="eastAsia" w:ascii="宋体" w:hAnsi="宋体" w:eastAsia="宋体" w:cs="宋体"/>
          <w:sz w:val="24"/>
        </w:rPr>
      </w:pPr>
      <w:r>
        <w:rPr>
          <w:rFonts w:hint="eastAsia" w:ascii="宋体" w:hAnsi="宋体" w:eastAsia="宋体" w:cs="宋体"/>
          <w:sz w:val="24"/>
        </w:rPr>
        <w:t>28.2第一名中标候选人无正当理由放弃中标成交或被取消中标资格的，除其投标保证金不予退还外，同时</w:t>
      </w:r>
      <w:r>
        <w:rPr>
          <w:rFonts w:hint="eastAsia" w:ascii="宋体" w:hAnsi="宋体" w:eastAsia="宋体" w:cs="宋体"/>
          <w:color w:val="auto"/>
          <w:sz w:val="24"/>
          <w:szCs w:val="24"/>
        </w:rPr>
        <w:t>将</w:t>
      </w:r>
      <w:r>
        <w:rPr>
          <w:rFonts w:hint="eastAsia" w:ascii="宋体" w:hAnsi="宋体" w:eastAsia="宋体" w:cs="宋体"/>
          <w:sz w:val="24"/>
        </w:rPr>
        <w:t>上</w:t>
      </w:r>
      <w:r>
        <w:rPr>
          <w:rFonts w:hint="eastAsia" w:ascii="宋体" w:hAnsi="宋体" w:eastAsia="宋体" w:cs="宋体"/>
          <w:color w:val="auto"/>
          <w:sz w:val="24"/>
        </w:rPr>
        <w:t>报诸暨市教体局项目</w:t>
      </w:r>
      <w:r>
        <w:rPr>
          <w:rFonts w:hint="eastAsia" w:ascii="宋体" w:hAnsi="宋体" w:cs="宋体"/>
          <w:color w:val="auto"/>
          <w:sz w:val="24"/>
          <w:lang w:val="en-US" w:eastAsia="zh-CN"/>
        </w:rPr>
        <w:t>监管</w:t>
      </w:r>
      <w:r>
        <w:rPr>
          <w:rFonts w:hint="eastAsia" w:ascii="宋体" w:hAnsi="宋体" w:eastAsia="宋体" w:cs="宋体"/>
          <w:color w:val="auto"/>
          <w:sz w:val="24"/>
        </w:rPr>
        <w:t>办公室，教体局项目</w:t>
      </w:r>
      <w:r>
        <w:rPr>
          <w:rFonts w:hint="eastAsia" w:ascii="宋体" w:hAnsi="宋体" w:cs="宋体"/>
          <w:color w:val="auto"/>
          <w:sz w:val="24"/>
          <w:lang w:val="en-US" w:eastAsia="zh-CN"/>
        </w:rPr>
        <w:t>监管</w:t>
      </w:r>
      <w:r>
        <w:rPr>
          <w:rFonts w:hint="eastAsia" w:ascii="宋体" w:hAnsi="宋体" w:eastAsia="宋体" w:cs="宋体"/>
          <w:color w:val="auto"/>
          <w:sz w:val="24"/>
        </w:rPr>
        <w:t>办公室将按《诸暨市招投标市</w:t>
      </w:r>
      <w:r>
        <w:rPr>
          <w:rFonts w:hint="eastAsia" w:ascii="宋体" w:hAnsi="宋体" w:eastAsia="宋体" w:cs="宋体"/>
          <w:sz w:val="24"/>
        </w:rPr>
        <w:t>场不良行为记录暂行规定》等有关法律、法规、制度进行处理。此标的将另行组织采购。</w:t>
      </w:r>
    </w:p>
    <w:p w14:paraId="2A18368B">
      <w:pPr>
        <w:pStyle w:val="40"/>
        <w:spacing w:line="300" w:lineRule="auto"/>
        <w:ind w:firstLine="482" w:firstLineChars="200"/>
        <w:rPr>
          <w:rFonts w:hint="eastAsia" w:ascii="宋体" w:hAnsi="宋体" w:eastAsia="宋体" w:cs="宋体"/>
          <w:b/>
          <w:bCs/>
          <w:sz w:val="24"/>
        </w:rPr>
      </w:pPr>
      <w:r>
        <w:rPr>
          <w:rFonts w:hint="eastAsia" w:ascii="宋体" w:hAnsi="宋体" w:eastAsia="宋体" w:cs="宋体"/>
          <w:b/>
          <w:bCs/>
          <w:sz w:val="24"/>
        </w:rPr>
        <w:t>29.中标通知</w:t>
      </w:r>
    </w:p>
    <w:p w14:paraId="72375BE9">
      <w:pPr>
        <w:spacing w:line="300" w:lineRule="auto"/>
        <w:ind w:firstLine="480" w:firstLineChars="200"/>
        <w:rPr>
          <w:rFonts w:hint="eastAsia" w:ascii="宋体" w:hAnsi="宋体" w:eastAsia="宋体" w:cs="宋体"/>
          <w:sz w:val="24"/>
        </w:rPr>
      </w:pPr>
      <w:r>
        <w:rPr>
          <w:rFonts w:hint="eastAsia" w:ascii="宋体" w:hAnsi="宋体" w:eastAsia="宋体" w:cs="宋体"/>
          <w:sz w:val="24"/>
        </w:rPr>
        <w:t>29.1 采购人确认中</w:t>
      </w:r>
      <w:r>
        <w:rPr>
          <w:rFonts w:hint="eastAsia" w:ascii="宋体" w:hAnsi="宋体" w:eastAsia="宋体" w:cs="宋体"/>
          <w:color w:val="auto"/>
          <w:sz w:val="24"/>
        </w:rPr>
        <w:t>标结果后，</w:t>
      </w:r>
      <w:r>
        <w:rPr>
          <w:rFonts w:hint="eastAsia" w:ascii="宋体" w:hAnsi="宋体" w:cs="宋体"/>
          <w:color w:val="auto"/>
          <w:sz w:val="24"/>
          <w:lang w:eastAsia="zh-CN"/>
        </w:rPr>
        <w:t>诸暨市教育体育局项目交易办公室</w:t>
      </w:r>
      <w:r>
        <w:rPr>
          <w:rFonts w:hint="eastAsia" w:ascii="宋体" w:hAnsi="宋体" w:eastAsia="宋体" w:cs="宋体"/>
          <w:color w:val="auto"/>
          <w:sz w:val="24"/>
        </w:rPr>
        <w:t>核发</w:t>
      </w:r>
      <w:r>
        <w:rPr>
          <w:rFonts w:hint="eastAsia" w:ascii="宋体" w:hAnsi="宋体" w:eastAsia="宋体" w:cs="宋体"/>
          <w:sz w:val="24"/>
        </w:rPr>
        <w:t>《中标通知书》。《中标通知书》一经发出即发生法律效力。</w:t>
      </w:r>
    </w:p>
    <w:p w14:paraId="240F308A">
      <w:pPr>
        <w:spacing w:line="300" w:lineRule="auto"/>
        <w:ind w:firstLine="480" w:firstLineChars="200"/>
        <w:rPr>
          <w:rFonts w:hint="eastAsia" w:ascii="宋体" w:hAnsi="宋体" w:eastAsia="宋体" w:cs="宋体"/>
          <w:sz w:val="24"/>
        </w:rPr>
      </w:pPr>
      <w:r>
        <w:rPr>
          <w:rFonts w:hint="eastAsia" w:ascii="宋体" w:hAnsi="宋体" w:eastAsia="宋体" w:cs="宋体"/>
          <w:sz w:val="24"/>
        </w:rPr>
        <w:t>29.2中标单位须在中标公告发布</w:t>
      </w:r>
      <w:r>
        <w:rPr>
          <w:rFonts w:hint="eastAsia" w:ascii="宋体" w:hAnsi="宋体" w:eastAsia="宋体" w:cs="宋体"/>
          <w:color w:val="auto"/>
          <w:sz w:val="24"/>
        </w:rPr>
        <w:t>后到</w:t>
      </w:r>
      <w:r>
        <w:rPr>
          <w:rFonts w:hint="eastAsia" w:ascii="宋体" w:hAnsi="宋体" w:cs="宋体"/>
          <w:color w:val="auto"/>
          <w:sz w:val="24"/>
          <w:lang w:eastAsia="zh-CN"/>
        </w:rPr>
        <w:t>诸暨市教育体育局项目交易办公室</w:t>
      </w:r>
      <w:r>
        <w:rPr>
          <w:rFonts w:hint="eastAsia" w:ascii="宋体" w:hAnsi="宋体" w:eastAsia="宋体" w:cs="宋体"/>
          <w:color w:val="auto"/>
          <w:sz w:val="24"/>
        </w:rPr>
        <w:t>领取书</w:t>
      </w:r>
      <w:r>
        <w:rPr>
          <w:rFonts w:hint="eastAsia" w:ascii="宋体" w:hAnsi="宋体" w:eastAsia="宋体" w:cs="宋体"/>
          <w:sz w:val="24"/>
        </w:rPr>
        <w:t>面通知。</w:t>
      </w:r>
    </w:p>
    <w:p w14:paraId="0885F8E7">
      <w:pPr>
        <w:spacing w:line="300" w:lineRule="auto"/>
        <w:ind w:firstLine="480" w:firstLineChars="200"/>
        <w:rPr>
          <w:rFonts w:hint="eastAsia" w:ascii="宋体" w:hAnsi="宋体" w:eastAsia="宋体" w:cs="宋体"/>
          <w:sz w:val="24"/>
        </w:rPr>
      </w:pPr>
      <w:r>
        <w:rPr>
          <w:rFonts w:hint="eastAsia" w:ascii="宋体" w:hAnsi="宋体" w:eastAsia="宋体" w:cs="宋体"/>
          <w:sz w:val="24"/>
        </w:rPr>
        <w:t>29.3采购人对中标结果不作任何说明和解释，也不回答任何提问。</w:t>
      </w:r>
    </w:p>
    <w:p w14:paraId="77C540D0">
      <w:pPr>
        <w:snapToGrid w:val="0"/>
        <w:spacing w:line="300" w:lineRule="auto"/>
        <w:ind w:firstLine="472" w:firstLineChars="196"/>
        <w:rPr>
          <w:rFonts w:hint="eastAsia" w:ascii="宋体" w:hAnsi="宋体" w:eastAsia="宋体" w:cs="宋体"/>
          <w:b/>
          <w:bCs/>
          <w:sz w:val="24"/>
        </w:rPr>
      </w:pPr>
      <w:r>
        <w:rPr>
          <w:rFonts w:hint="eastAsia" w:ascii="宋体" w:hAnsi="宋体" w:eastAsia="宋体" w:cs="宋体"/>
          <w:b/>
          <w:bCs/>
          <w:color w:val="auto"/>
          <w:sz w:val="24"/>
        </w:rPr>
        <w:t>30. 中标无效情形</w:t>
      </w:r>
    </w:p>
    <w:p w14:paraId="3BA14A83">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中标单位存在下列情形之一的，中标无效：</w:t>
      </w:r>
    </w:p>
    <w:p w14:paraId="4B9F02F2">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30.1提供虚假材料谋取中标的；</w:t>
      </w:r>
    </w:p>
    <w:p w14:paraId="52C4B472">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30.2采取不正当手段诋毁、排挤其他投标人的；</w:t>
      </w:r>
    </w:p>
    <w:p w14:paraId="6D004589">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30.3与采购单位、其他投标人恶意串通的；</w:t>
      </w:r>
    </w:p>
    <w:p w14:paraId="773A459C">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30.4向采购单位行贿或者提供其他不正当利益的；</w:t>
      </w:r>
    </w:p>
    <w:p w14:paraId="7769A97F">
      <w:pPr>
        <w:pStyle w:val="40"/>
        <w:spacing w:line="300" w:lineRule="auto"/>
        <w:ind w:firstLine="480" w:firstLineChars="200"/>
        <w:rPr>
          <w:rFonts w:hint="eastAsia" w:ascii="宋体" w:hAnsi="宋体" w:eastAsia="宋体" w:cs="宋体"/>
          <w:sz w:val="24"/>
        </w:rPr>
      </w:pPr>
      <w:r>
        <w:rPr>
          <w:rFonts w:hint="eastAsia" w:ascii="宋体" w:hAnsi="宋体" w:eastAsia="宋体" w:cs="宋体"/>
          <w:sz w:val="24"/>
        </w:rPr>
        <w:t>30.5在招标过程中与采购单位进行协商谈判、不按照招标文件和中标供应商的投标文件订立合同，或者与采购人另行背离合同实质性内容的协议的；</w:t>
      </w:r>
    </w:p>
    <w:p w14:paraId="2B5BCA78">
      <w:pPr>
        <w:spacing w:line="300" w:lineRule="auto"/>
        <w:ind w:firstLine="480" w:firstLineChars="200"/>
        <w:rPr>
          <w:rFonts w:hint="eastAsia" w:ascii="宋体" w:hAnsi="宋体" w:eastAsia="宋体" w:cs="宋体"/>
          <w:sz w:val="24"/>
        </w:rPr>
      </w:pPr>
      <w:r>
        <w:rPr>
          <w:rFonts w:hint="eastAsia" w:ascii="宋体" w:hAnsi="宋体" w:eastAsia="宋体" w:cs="宋体"/>
          <w:sz w:val="24"/>
        </w:rPr>
        <w:t>30.6存在法律、法规规定的其它损害采购人或用户单位利益或社会公共利益的情形的；</w:t>
      </w:r>
    </w:p>
    <w:p w14:paraId="6CDDF614">
      <w:pPr>
        <w:snapToGrid w:val="0"/>
        <w:spacing w:line="300" w:lineRule="auto"/>
        <w:ind w:firstLine="472" w:firstLineChars="196"/>
        <w:rPr>
          <w:rFonts w:hint="eastAsia" w:ascii="宋体" w:hAnsi="宋体" w:eastAsia="宋体" w:cs="宋体"/>
          <w:b/>
          <w:bCs/>
          <w:color w:val="auto"/>
          <w:sz w:val="24"/>
        </w:rPr>
      </w:pPr>
      <w:r>
        <w:rPr>
          <w:rFonts w:hint="eastAsia" w:ascii="宋体" w:hAnsi="宋体" w:eastAsia="宋体" w:cs="宋体"/>
          <w:b/>
          <w:bCs/>
          <w:color w:val="auto"/>
          <w:sz w:val="24"/>
        </w:rPr>
        <w:t>31.重新招标</w:t>
      </w:r>
    </w:p>
    <w:p w14:paraId="439E2D7F">
      <w:pPr>
        <w:snapToGrid w:val="0"/>
        <w:spacing w:line="300" w:lineRule="auto"/>
        <w:ind w:firstLine="470" w:firstLineChars="196"/>
        <w:rPr>
          <w:rFonts w:hint="eastAsia" w:ascii="宋体" w:hAnsi="宋体" w:eastAsia="宋体" w:cs="宋体"/>
          <w:b/>
          <w:bCs/>
          <w:color w:val="auto"/>
          <w:sz w:val="24"/>
        </w:rPr>
      </w:pPr>
      <w:r>
        <w:rPr>
          <w:rFonts w:hint="eastAsia" w:ascii="宋体" w:hAnsi="宋体" w:eastAsia="宋体" w:cs="宋体"/>
          <w:sz w:val="24"/>
          <w:szCs w:val="24"/>
        </w:rPr>
        <w:t>投标截止时间及评审期间，出现有效供应商不足3家的</w:t>
      </w:r>
      <w:r>
        <w:rPr>
          <w:rFonts w:hint="eastAsia" w:ascii="宋体" w:hAnsi="宋体" w:eastAsia="宋体" w:cs="宋体"/>
          <w:sz w:val="24"/>
        </w:rPr>
        <w:t>，</w:t>
      </w:r>
      <w:r>
        <w:rPr>
          <w:rFonts w:hint="eastAsia" w:ascii="宋体" w:hAnsi="宋体" w:eastAsia="宋体" w:cs="宋体"/>
          <w:sz w:val="24"/>
          <w:szCs w:val="24"/>
        </w:rPr>
        <w:t>重新组织采购活动。</w:t>
      </w:r>
    </w:p>
    <w:p w14:paraId="2D8DE5F5">
      <w:pPr>
        <w:pStyle w:val="4"/>
        <w:spacing w:beforeLines="50" w:afterLines="50" w:line="360" w:lineRule="exact"/>
        <w:jc w:val="center"/>
        <w:rPr>
          <w:rFonts w:hint="eastAsia" w:ascii="宋体" w:hAnsi="宋体" w:eastAsia="宋体" w:cs="宋体"/>
        </w:rPr>
      </w:pPr>
      <w:r>
        <w:rPr>
          <w:rFonts w:hint="eastAsia" w:ascii="宋体" w:hAnsi="宋体" w:eastAsia="宋体" w:cs="宋体"/>
        </w:rPr>
        <w:t>七、授予合同</w:t>
      </w:r>
    </w:p>
    <w:p w14:paraId="12BF3A5C">
      <w:pPr>
        <w:snapToGrid w:val="0"/>
        <w:spacing w:beforeLines="50" w:line="300" w:lineRule="auto"/>
        <w:ind w:firstLine="472" w:firstLineChars="196"/>
        <w:rPr>
          <w:rFonts w:hint="eastAsia" w:ascii="宋体" w:hAnsi="宋体" w:eastAsia="宋体" w:cs="宋体"/>
          <w:b/>
          <w:bCs/>
          <w:sz w:val="24"/>
        </w:rPr>
      </w:pPr>
      <w:r>
        <w:rPr>
          <w:rFonts w:hint="eastAsia" w:ascii="宋体" w:hAnsi="宋体" w:eastAsia="宋体" w:cs="宋体"/>
          <w:b/>
          <w:bCs/>
          <w:sz w:val="24"/>
        </w:rPr>
        <w:t>32.签订合同</w:t>
      </w:r>
    </w:p>
    <w:p w14:paraId="3B43AC08">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32.1中标单位须在领取《中标通知书》之日起5个工作日内，根据《中华人民共和国民法典》、《中华人民共和国政府采购法》等有关规定，依据招标文件和投标文件的有关条款上门与相关用户单位（即采购单位）签订合同。</w:t>
      </w:r>
    </w:p>
    <w:p w14:paraId="160A9131">
      <w:pPr>
        <w:spacing w:line="300" w:lineRule="auto"/>
        <w:ind w:firstLine="436" w:firstLineChars="200"/>
        <w:rPr>
          <w:rFonts w:hint="eastAsia" w:ascii="宋体" w:hAnsi="宋体" w:eastAsia="宋体" w:cs="宋体"/>
          <w:spacing w:val="-11"/>
          <w:sz w:val="24"/>
          <w:szCs w:val="24"/>
        </w:rPr>
      </w:pPr>
      <w:r>
        <w:rPr>
          <w:rFonts w:hint="eastAsia" w:ascii="宋体" w:hAnsi="宋体" w:eastAsia="宋体" w:cs="宋体"/>
          <w:spacing w:val="-11"/>
          <w:sz w:val="24"/>
          <w:szCs w:val="24"/>
        </w:rPr>
        <w:t>32.2 招标文件、投标文件和《中标通知书》作为合同签订的依据和主要附件。合同签订时中标单位须提供相应的</w:t>
      </w:r>
      <w:r>
        <w:rPr>
          <w:rFonts w:hint="eastAsia" w:ascii="宋体" w:hAnsi="宋体" w:eastAsia="宋体" w:cs="宋体"/>
          <w:bCs/>
          <w:spacing w:val="-11"/>
          <w:sz w:val="24"/>
          <w:szCs w:val="24"/>
        </w:rPr>
        <w:t>《中标通知书》复印件和售后服务承诺</w:t>
      </w:r>
      <w:r>
        <w:rPr>
          <w:rFonts w:hint="eastAsia" w:ascii="宋体" w:hAnsi="宋体" w:eastAsia="宋体" w:cs="宋体"/>
          <w:spacing w:val="-11"/>
          <w:sz w:val="24"/>
          <w:szCs w:val="24"/>
        </w:rPr>
        <w:t>给用户单位，以方便验收货物（或工程）。</w:t>
      </w:r>
    </w:p>
    <w:p w14:paraId="66E05FEA">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32.3 合同一式三份，用户单位和中标单位各执一份、</w:t>
      </w:r>
      <w:r>
        <w:rPr>
          <w:rFonts w:hint="eastAsia" w:ascii="宋体" w:hAnsi="宋体" w:cs="宋体"/>
          <w:sz w:val="24"/>
          <w:szCs w:val="24"/>
          <w:lang w:val="en-US" w:eastAsia="zh-CN"/>
        </w:rPr>
        <w:t>代理公司</w:t>
      </w:r>
      <w:r>
        <w:rPr>
          <w:rFonts w:hint="eastAsia" w:ascii="宋体" w:hAnsi="宋体" w:eastAsia="宋体" w:cs="宋体"/>
          <w:sz w:val="24"/>
          <w:szCs w:val="24"/>
        </w:rPr>
        <w:t>各备案一份。</w:t>
      </w:r>
    </w:p>
    <w:p w14:paraId="09676860">
      <w:pPr>
        <w:spacing w:line="30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32.4 中标单位和用户单位不得擅自变更、中止或者终止合同，不得另外订立背离合同实质性内容的其它协议。</w:t>
      </w:r>
    </w:p>
    <w:p w14:paraId="1AF48D1B">
      <w:pPr>
        <w:snapToGrid w:val="0"/>
        <w:spacing w:line="300" w:lineRule="auto"/>
        <w:ind w:firstLine="472" w:firstLineChars="196"/>
        <w:rPr>
          <w:rFonts w:hint="eastAsia" w:ascii="宋体" w:hAnsi="宋体" w:eastAsia="宋体" w:cs="宋体"/>
          <w:b/>
          <w:bCs/>
          <w:color w:val="auto"/>
          <w:sz w:val="24"/>
        </w:rPr>
      </w:pPr>
      <w:r>
        <w:rPr>
          <w:rFonts w:hint="eastAsia" w:ascii="宋体" w:hAnsi="宋体" w:eastAsia="宋体" w:cs="宋体"/>
          <w:b/>
          <w:bCs/>
          <w:color w:val="auto"/>
          <w:sz w:val="24"/>
        </w:rPr>
        <w:t>33.履约保证金</w:t>
      </w:r>
    </w:p>
    <w:p w14:paraId="7D6A9C79">
      <w:pPr>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sz w:val="24"/>
          <w:szCs w:val="24"/>
        </w:rPr>
        <w:t>33.1中标单位在签订采购合同前，应按招标文件要求向采购人提交履</w:t>
      </w:r>
      <w:r>
        <w:rPr>
          <w:rFonts w:hint="eastAsia" w:ascii="宋体" w:hAnsi="宋体" w:eastAsia="宋体" w:cs="宋体"/>
          <w:color w:val="auto"/>
          <w:sz w:val="24"/>
          <w:szCs w:val="24"/>
        </w:rPr>
        <w:t>约保证金，履约保证金作为中标单位在履行合同和服务承诺的保证。</w:t>
      </w:r>
      <w:r>
        <w:rPr>
          <w:rFonts w:hint="eastAsia" w:ascii="宋体" w:hAnsi="宋体" w:eastAsia="宋体" w:cs="宋体"/>
          <w:sz w:val="24"/>
          <w:szCs w:val="24"/>
        </w:rPr>
        <w:t>履约保证金须单独提交，中标人的投标保证金不能转为履约保证金。</w:t>
      </w:r>
    </w:p>
    <w:p w14:paraId="222AA0E4">
      <w:pPr>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33.2</w:t>
      </w:r>
      <w:r>
        <w:rPr>
          <w:rFonts w:hint="eastAsia" w:ascii="宋体" w:hAnsi="宋体" w:eastAsia="宋体" w:cs="宋体"/>
          <w:color w:val="auto"/>
          <w:sz w:val="24"/>
        </w:rPr>
        <w:t>中标单位应当以支票、汇票、本票等非现金形式提交。中标单位在履行完合同约定事项后，采购人应及时退还履约保证金。履约保证金不计息。</w:t>
      </w:r>
    </w:p>
    <w:p w14:paraId="254D5521">
      <w:pPr>
        <w:spacing w:line="300" w:lineRule="auto"/>
        <w:ind w:firstLine="480" w:firstLineChars="200"/>
        <w:rPr>
          <w:rFonts w:hint="eastAsia" w:ascii="宋体" w:hAnsi="宋体" w:eastAsia="宋体" w:cs="宋体"/>
          <w:color w:val="auto"/>
          <w:sz w:val="24"/>
        </w:rPr>
      </w:pPr>
      <w:r>
        <w:rPr>
          <w:rFonts w:hint="eastAsia" w:ascii="宋体" w:hAnsi="宋体" w:eastAsia="宋体" w:cs="宋体"/>
          <w:sz w:val="24"/>
          <w:szCs w:val="24"/>
        </w:rPr>
        <w:t>33.3签订合同后，如中标单位不按双方合同约定履约，则没收其全部履约保证金，履约保证金不足以赔偿损失的，按实际损失赔偿</w:t>
      </w:r>
      <w:r>
        <w:rPr>
          <w:rFonts w:hint="eastAsia" w:ascii="宋体" w:hAnsi="宋体" w:eastAsia="宋体" w:cs="宋体"/>
          <w:color w:val="auto"/>
          <w:sz w:val="24"/>
        </w:rPr>
        <w:t>。</w:t>
      </w:r>
    </w:p>
    <w:p w14:paraId="31FF77D3">
      <w:pPr>
        <w:snapToGrid w:val="0"/>
        <w:spacing w:line="300" w:lineRule="auto"/>
        <w:ind w:firstLine="472" w:firstLineChars="196"/>
        <w:rPr>
          <w:rFonts w:hint="eastAsia" w:ascii="宋体" w:hAnsi="宋体" w:eastAsia="宋体" w:cs="宋体"/>
          <w:b/>
          <w:bCs/>
          <w:color w:val="auto"/>
          <w:sz w:val="24"/>
        </w:rPr>
      </w:pPr>
      <w:r>
        <w:rPr>
          <w:rFonts w:hint="eastAsia" w:ascii="宋体" w:hAnsi="宋体" w:eastAsia="宋体" w:cs="宋体"/>
          <w:b/>
          <w:bCs/>
          <w:color w:val="auto"/>
          <w:sz w:val="24"/>
        </w:rPr>
        <w:t>34.合同备案</w:t>
      </w:r>
    </w:p>
    <w:p w14:paraId="67F76008">
      <w:pPr>
        <w:spacing w:line="300" w:lineRule="auto"/>
        <w:ind w:firstLine="480" w:firstLineChars="200"/>
        <w:rPr>
          <w:rFonts w:hint="eastAsia" w:ascii="宋体" w:hAnsi="宋体" w:eastAsia="宋体" w:cs="宋体"/>
          <w:lang w:val="en-US" w:eastAsia="zh-CN"/>
        </w:rPr>
      </w:pPr>
      <w:r>
        <w:rPr>
          <w:rFonts w:hint="eastAsia" w:ascii="宋体" w:hAnsi="宋体" w:eastAsia="宋体" w:cs="宋体"/>
          <w:sz w:val="24"/>
          <w:szCs w:val="24"/>
        </w:rPr>
        <w:t>采购人应当自采购合同签订之日起七个工作日内，按照有关</w:t>
      </w:r>
      <w:r>
        <w:rPr>
          <w:rFonts w:hint="eastAsia" w:ascii="宋体" w:hAnsi="宋体" w:eastAsia="宋体" w:cs="宋体"/>
          <w:color w:val="auto"/>
          <w:sz w:val="24"/>
          <w:szCs w:val="24"/>
        </w:rPr>
        <w:t>规定将采购合同送至</w:t>
      </w:r>
      <w:r>
        <w:rPr>
          <w:rFonts w:hint="eastAsia" w:ascii="宋体" w:hAnsi="宋体" w:cs="宋体"/>
          <w:color w:val="auto"/>
          <w:sz w:val="24"/>
          <w:szCs w:val="24"/>
          <w:lang w:eastAsia="zh-CN"/>
        </w:rPr>
        <w:t>诸暨市教育体育局项目交易办公室</w:t>
      </w:r>
      <w:r>
        <w:rPr>
          <w:rFonts w:hint="eastAsia" w:ascii="宋体" w:hAnsi="宋体" w:eastAsia="宋体" w:cs="宋体"/>
          <w:color w:val="auto"/>
          <w:sz w:val="24"/>
          <w:szCs w:val="24"/>
        </w:rPr>
        <w:t>备案。</w:t>
      </w:r>
      <w:r>
        <w:rPr>
          <w:rFonts w:hint="eastAsia" w:ascii="宋体" w:hAnsi="宋体" w:cs="宋体"/>
          <w:color w:val="auto"/>
          <w:sz w:val="24"/>
          <w:szCs w:val="24"/>
          <w:lang w:val="en-US" w:eastAsia="zh-CN"/>
        </w:rPr>
        <w:t xml:space="preserve"> </w:t>
      </w:r>
    </w:p>
    <w:p w14:paraId="23861EC1">
      <w:pPr>
        <w:pStyle w:val="4"/>
        <w:spacing w:beforeLines="50" w:afterLines="50" w:line="360" w:lineRule="exact"/>
        <w:jc w:val="center"/>
        <w:rPr>
          <w:rFonts w:hint="eastAsia" w:ascii="宋体" w:hAnsi="宋体" w:eastAsia="宋体" w:cs="宋体"/>
        </w:rPr>
      </w:pPr>
      <w:bookmarkStart w:id="9" w:name="_Toc339459646"/>
      <w:bookmarkStart w:id="10" w:name="_Toc352165696"/>
      <w:bookmarkStart w:id="11" w:name="_Toc125344511"/>
      <w:bookmarkStart w:id="12" w:name="_Toc125344512"/>
      <w:r>
        <w:rPr>
          <w:rFonts w:hint="eastAsia" w:ascii="宋体" w:hAnsi="宋体" w:eastAsia="宋体" w:cs="宋体"/>
        </w:rPr>
        <w:t>八、不良行为记录</w:t>
      </w:r>
      <w:bookmarkEnd w:id="9"/>
      <w:bookmarkEnd w:id="10"/>
    </w:p>
    <w:p w14:paraId="1D927B44">
      <w:pPr>
        <w:spacing w:line="300" w:lineRule="auto"/>
        <w:ind w:firstLine="480" w:firstLineChars="200"/>
        <w:rPr>
          <w:rFonts w:hint="eastAsia" w:ascii="宋体" w:hAnsi="宋体" w:eastAsia="宋体" w:cs="宋体"/>
          <w:sz w:val="24"/>
        </w:rPr>
      </w:pPr>
      <w:r>
        <w:rPr>
          <w:rFonts w:hint="eastAsia" w:ascii="宋体" w:hAnsi="宋体" w:eastAsia="宋体" w:cs="宋体"/>
          <w:sz w:val="24"/>
        </w:rPr>
        <w:t>投标人在采购活动中出现下列违规</w:t>
      </w:r>
      <w:r>
        <w:rPr>
          <w:rFonts w:hint="eastAsia" w:ascii="宋体" w:hAnsi="宋体" w:eastAsia="宋体" w:cs="宋体"/>
          <w:color w:val="auto"/>
          <w:sz w:val="24"/>
        </w:rPr>
        <w:t>行为的将记入</w:t>
      </w:r>
      <w:r>
        <w:rPr>
          <w:rFonts w:hint="eastAsia" w:ascii="宋体" w:hAnsi="宋体" w:eastAsia="宋体" w:cs="宋体"/>
          <w:color w:val="auto"/>
          <w:sz w:val="24"/>
          <w:szCs w:val="24"/>
        </w:rPr>
        <w:t>诸暨市教体局</w:t>
      </w:r>
      <w:r>
        <w:rPr>
          <w:rFonts w:hint="eastAsia" w:ascii="宋体" w:hAnsi="宋体" w:eastAsia="宋体" w:cs="宋体"/>
          <w:color w:val="auto"/>
          <w:sz w:val="24"/>
        </w:rPr>
        <w:t>项目</w:t>
      </w:r>
      <w:r>
        <w:rPr>
          <w:rFonts w:hint="eastAsia" w:ascii="宋体" w:hAnsi="宋体" w:cs="宋体"/>
          <w:color w:val="auto"/>
          <w:sz w:val="24"/>
          <w:lang w:val="en-US" w:eastAsia="zh-CN"/>
        </w:rPr>
        <w:t>监管</w:t>
      </w:r>
      <w:r>
        <w:rPr>
          <w:rFonts w:hint="eastAsia" w:ascii="宋体" w:hAnsi="宋体" w:eastAsia="宋体" w:cs="宋体"/>
          <w:color w:val="auto"/>
          <w:sz w:val="24"/>
        </w:rPr>
        <w:t>办公室采购不良行为记录</w:t>
      </w:r>
      <w:r>
        <w:rPr>
          <w:rFonts w:hint="eastAsia" w:ascii="宋体" w:hAnsi="宋体" w:eastAsia="宋体" w:cs="宋体"/>
          <w:sz w:val="24"/>
        </w:rPr>
        <w:t>。</w:t>
      </w:r>
    </w:p>
    <w:tbl>
      <w:tblPr>
        <w:tblStyle w:val="53"/>
        <w:tblW w:w="94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7796"/>
        <w:gridCol w:w="1188"/>
      </w:tblGrid>
      <w:tr w14:paraId="0A17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83" w:type="dxa"/>
            <w:vAlign w:val="center"/>
          </w:tcPr>
          <w:p w14:paraId="06604BA0">
            <w:pPr>
              <w:jc w:val="center"/>
              <w:rPr>
                <w:rFonts w:hint="eastAsia" w:ascii="宋体" w:hAnsi="宋体" w:eastAsia="宋体" w:cs="宋体"/>
                <w:b/>
                <w:bCs/>
                <w:color w:val="auto"/>
                <w:sz w:val="24"/>
              </w:rPr>
            </w:pPr>
            <w:r>
              <w:rPr>
                <w:rFonts w:hint="eastAsia" w:ascii="宋体" w:hAnsi="宋体" w:eastAsia="宋体" w:cs="宋体"/>
                <w:b/>
                <w:bCs/>
                <w:color w:val="auto"/>
                <w:sz w:val="24"/>
              </w:rPr>
              <w:t>序号</w:t>
            </w:r>
          </w:p>
        </w:tc>
        <w:tc>
          <w:tcPr>
            <w:tcW w:w="7796" w:type="dxa"/>
            <w:vAlign w:val="center"/>
          </w:tcPr>
          <w:p w14:paraId="3F40DC52">
            <w:pPr>
              <w:jc w:val="center"/>
              <w:rPr>
                <w:rFonts w:hint="eastAsia" w:ascii="宋体" w:hAnsi="宋体" w:eastAsia="宋体" w:cs="宋体"/>
                <w:b/>
                <w:bCs/>
                <w:color w:val="auto"/>
                <w:sz w:val="24"/>
              </w:rPr>
            </w:pPr>
            <w:r>
              <w:rPr>
                <w:rFonts w:hint="eastAsia" w:ascii="宋体" w:hAnsi="宋体" w:eastAsia="宋体" w:cs="宋体"/>
                <w:b/>
                <w:bCs/>
                <w:color w:val="auto"/>
                <w:sz w:val="24"/>
              </w:rPr>
              <w:t>不良行为</w:t>
            </w:r>
          </w:p>
        </w:tc>
        <w:tc>
          <w:tcPr>
            <w:tcW w:w="1188" w:type="dxa"/>
            <w:vAlign w:val="center"/>
          </w:tcPr>
          <w:p w14:paraId="504989DD">
            <w:pPr>
              <w:jc w:val="center"/>
              <w:rPr>
                <w:rFonts w:hint="eastAsia" w:ascii="宋体" w:hAnsi="宋体" w:eastAsia="宋体" w:cs="宋体"/>
                <w:b/>
                <w:bCs/>
                <w:color w:val="auto"/>
                <w:sz w:val="24"/>
              </w:rPr>
            </w:pPr>
            <w:r>
              <w:rPr>
                <w:rFonts w:hint="eastAsia" w:ascii="宋体" w:hAnsi="宋体" w:eastAsia="宋体" w:cs="宋体"/>
                <w:b/>
                <w:bCs/>
                <w:color w:val="auto"/>
                <w:sz w:val="24"/>
              </w:rPr>
              <w:t>记录时限</w:t>
            </w:r>
          </w:p>
        </w:tc>
      </w:tr>
      <w:tr w14:paraId="4FDA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53318882">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w:t>
            </w:r>
          </w:p>
        </w:tc>
        <w:tc>
          <w:tcPr>
            <w:tcW w:w="7796" w:type="dxa"/>
            <w:vAlign w:val="center"/>
          </w:tcPr>
          <w:p w14:paraId="72BD8782">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在招标采购过程中，与采购人进行协商谈判的</w:t>
            </w:r>
          </w:p>
        </w:tc>
        <w:tc>
          <w:tcPr>
            <w:tcW w:w="1188" w:type="dxa"/>
            <w:vAlign w:val="center"/>
          </w:tcPr>
          <w:p w14:paraId="698FFCE8">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6个月</w:t>
            </w:r>
          </w:p>
        </w:tc>
      </w:tr>
      <w:tr w14:paraId="496A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33B4E002">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2</w:t>
            </w:r>
          </w:p>
        </w:tc>
        <w:tc>
          <w:tcPr>
            <w:tcW w:w="7796" w:type="dxa"/>
            <w:vAlign w:val="center"/>
          </w:tcPr>
          <w:p w14:paraId="7368337F">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投标有效期内撤回其投标文件的</w:t>
            </w:r>
          </w:p>
        </w:tc>
        <w:tc>
          <w:tcPr>
            <w:tcW w:w="1188" w:type="dxa"/>
            <w:vAlign w:val="center"/>
          </w:tcPr>
          <w:p w14:paraId="77C36340">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6个月</w:t>
            </w:r>
          </w:p>
        </w:tc>
      </w:tr>
      <w:tr w14:paraId="0807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2A4519AD">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3</w:t>
            </w:r>
          </w:p>
        </w:tc>
        <w:tc>
          <w:tcPr>
            <w:tcW w:w="7796" w:type="dxa"/>
            <w:vAlign w:val="center"/>
          </w:tcPr>
          <w:p w14:paraId="6E8B5D1E">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拒绝有关部门监督检查的</w:t>
            </w:r>
          </w:p>
        </w:tc>
        <w:tc>
          <w:tcPr>
            <w:tcW w:w="1188" w:type="dxa"/>
            <w:vAlign w:val="center"/>
          </w:tcPr>
          <w:p w14:paraId="0D39A7FC">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6个月</w:t>
            </w:r>
          </w:p>
        </w:tc>
      </w:tr>
      <w:tr w14:paraId="2CFBC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64B7C5E3">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4</w:t>
            </w:r>
          </w:p>
        </w:tc>
        <w:tc>
          <w:tcPr>
            <w:tcW w:w="7796" w:type="dxa"/>
            <w:vAlign w:val="center"/>
          </w:tcPr>
          <w:p w14:paraId="055D9846">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不积极配合采购人做好标的验收工作的</w:t>
            </w:r>
          </w:p>
        </w:tc>
        <w:tc>
          <w:tcPr>
            <w:tcW w:w="1188" w:type="dxa"/>
            <w:vAlign w:val="center"/>
          </w:tcPr>
          <w:p w14:paraId="1A89C52A">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6个月</w:t>
            </w:r>
          </w:p>
        </w:tc>
      </w:tr>
      <w:tr w14:paraId="3CF2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7769A78D">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5</w:t>
            </w:r>
          </w:p>
        </w:tc>
        <w:tc>
          <w:tcPr>
            <w:tcW w:w="7796" w:type="dxa"/>
            <w:vAlign w:val="center"/>
          </w:tcPr>
          <w:p w14:paraId="1AAB0030">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在有关部门的监督检查或考核中被通报批评或处以警告及以上处罚的</w:t>
            </w:r>
          </w:p>
        </w:tc>
        <w:tc>
          <w:tcPr>
            <w:tcW w:w="1188" w:type="dxa"/>
            <w:vAlign w:val="center"/>
          </w:tcPr>
          <w:p w14:paraId="62E439B0">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6个月</w:t>
            </w:r>
          </w:p>
        </w:tc>
      </w:tr>
      <w:tr w14:paraId="374D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51BB23EA">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6</w:t>
            </w:r>
          </w:p>
        </w:tc>
        <w:tc>
          <w:tcPr>
            <w:tcW w:w="7796" w:type="dxa"/>
            <w:vAlign w:val="center"/>
          </w:tcPr>
          <w:p w14:paraId="1F8D3626">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不遵守投标会场纪律，无理取闹，扰乱交易秩序的</w:t>
            </w:r>
          </w:p>
        </w:tc>
        <w:tc>
          <w:tcPr>
            <w:tcW w:w="1188" w:type="dxa"/>
            <w:vAlign w:val="center"/>
          </w:tcPr>
          <w:p w14:paraId="4A25B03B">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1年</w:t>
            </w:r>
          </w:p>
        </w:tc>
      </w:tr>
      <w:tr w14:paraId="3DE8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3" w:type="dxa"/>
            <w:vAlign w:val="center"/>
          </w:tcPr>
          <w:p w14:paraId="23AE7FD1">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7</w:t>
            </w:r>
          </w:p>
        </w:tc>
        <w:tc>
          <w:tcPr>
            <w:tcW w:w="7796" w:type="dxa"/>
            <w:vAlign w:val="center"/>
          </w:tcPr>
          <w:p w14:paraId="40810ACB">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中标后无正当理由放弃中标，或在规定时间内不与采购人签订采购合同，或在签订合同时提出附加条件或更改合同实质性内容，或拒不提交所要求的履约保证金的</w:t>
            </w:r>
          </w:p>
        </w:tc>
        <w:tc>
          <w:tcPr>
            <w:tcW w:w="1188" w:type="dxa"/>
            <w:vAlign w:val="center"/>
          </w:tcPr>
          <w:p w14:paraId="711DC060">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1年</w:t>
            </w:r>
          </w:p>
        </w:tc>
      </w:tr>
      <w:tr w14:paraId="52B4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3" w:type="dxa"/>
            <w:vAlign w:val="center"/>
          </w:tcPr>
          <w:p w14:paraId="74C8C4DF">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8</w:t>
            </w:r>
          </w:p>
        </w:tc>
        <w:tc>
          <w:tcPr>
            <w:tcW w:w="7796" w:type="dxa"/>
            <w:vAlign w:val="center"/>
          </w:tcPr>
          <w:p w14:paraId="0B4EB38E">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虚假投诉、恶意投诉和不按程序、规定时间进行质疑投诉而影响采购工作正常进行或造成不良影响的</w:t>
            </w:r>
          </w:p>
        </w:tc>
        <w:tc>
          <w:tcPr>
            <w:tcW w:w="1188" w:type="dxa"/>
            <w:vAlign w:val="center"/>
          </w:tcPr>
          <w:p w14:paraId="15A61E8E">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1年</w:t>
            </w:r>
          </w:p>
        </w:tc>
      </w:tr>
      <w:tr w14:paraId="086B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3" w:type="dxa"/>
            <w:vAlign w:val="center"/>
          </w:tcPr>
          <w:p w14:paraId="5C2C322F">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9</w:t>
            </w:r>
          </w:p>
        </w:tc>
        <w:tc>
          <w:tcPr>
            <w:tcW w:w="7796" w:type="dxa"/>
            <w:vAlign w:val="center"/>
          </w:tcPr>
          <w:p w14:paraId="04415FDC">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不按照与采购人订立的合同履行义务（包括提供标的、售后服务、技术支持等），严重违反合同规定和廉政合同要求的</w:t>
            </w:r>
          </w:p>
        </w:tc>
        <w:tc>
          <w:tcPr>
            <w:tcW w:w="1188" w:type="dxa"/>
            <w:vAlign w:val="center"/>
          </w:tcPr>
          <w:p w14:paraId="15079BBC">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1年</w:t>
            </w:r>
          </w:p>
        </w:tc>
      </w:tr>
      <w:tr w14:paraId="6F2B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3" w:type="dxa"/>
            <w:vAlign w:val="center"/>
          </w:tcPr>
          <w:p w14:paraId="232F5DBD">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10</w:t>
            </w:r>
          </w:p>
        </w:tc>
        <w:tc>
          <w:tcPr>
            <w:tcW w:w="7796" w:type="dxa"/>
            <w:vAlign w:val="center"/>
          </w:tcPr>
          <w:p w14:paraId="16815F0C">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项目负责人不到位，或擅自变换项目负责人，或不认真履行职责造成采购人损失的</w:t>
            </w:r>
          </w:p>
        </w:tc>
        <w:tc>
          <w:tcPr>
            <w:tcW w:w="1188" w:type="dxa"/>
            <w:vAlign w:val="center"/>
          </w:tcPr>
          <w:p w14:paraId="5CF0EA2E">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1年</w:t>
            </w:r>
          </w:p>
        </w:tc>
      </w:tr>
      <w:tr w14:paraId="29D3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3" w:type="dxa"/>
            <w:vAlign w:val="center"/>
          </w:tcPr>
          <w:p w14:paraId="0F8FB62E">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11</w:t>
            </w:r>
          </w:p>
        </w:tc>
        <w:tc>
          <w:tcPr>
            <w:tcW w:w="7796" w:type="dxa"/>
            <w:vAlign w:val="center"/>
          </w:tcPr>
          <w:p w14:paraId="12E59471">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发生经营状况重大变化以及重要担保、重大合同纠纷或诉讼、信用等级和资质变化等可能影响履约能力的重大事项，未及时向</w:t>
            </w:r>
            <w:r>
              <w:rPr>
                <w:rFonts w:hint="eastAsia" w:ascii="宋体" w:hAnsi="宋体" w:cs="宋体"/>
                <w:color w:val="auto"/>
                <w:sz w:val="24"/>
                <w:szCs w:val="24"/>
                <w:lang w:eastAsia="zh-CN"/>
              </w:rPr>
              <w:t>诸暨市教育体育局项目交易办公室</w:t>
            </w:r>
            <w:r>
              <w:rPr>
                <w:rFonts w:hint="eastAsia" w:ascii="宋体" w:hAnsi="宋体" w:eastAsia="宋体" w:cs="宋体"/>
                <w:color w:val="auto"/>
                <w:sz w:val="24"/>
              </w:rPr>
              <w:t>提供书面报告，因而造成采购人损失的</w:t>
            </w:r>
          </w:p>
        </w:tc>
        <w:tc>
          <w:tcPr>
            <w:tcW w:w="1188" w:type="dxa"/>
            <w:vAlign w:val="center"/>
          </w:tcPr>
          <w:p w14:paraId="24E0F103">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1年</w:t>
            </w:r>
          </w:p>
        </w:tc>
      </w:tr>
      <w:tr w14:paraId="2562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1F5AD9EA">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12</w:t>
            </w:r>
          </w:p>
        </w:tc>
        <w:tc>
          <w:tcPr>
            <w:tcW w:w="7796" w:type="dxa"/>
            <w:vAlign w:val="center"/>
          </w:tcPr>
          <w:p w14:paraId="5B844604">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与采购人、其他供应商或者采购代理机构相互串通的</w:t>
            </w:r>
          </w:p>
        </w:tc>
        <w:tc>
          <w:tcPr>
            <w:tcW w:w="1188" w:type="dxa"/>
            <w:vAlign w:val="center"/>
          </w:tcPr>
          <w:p w14:paraId="37AA5C43">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2年</w:t>
            </w:r>
          </w:p>
        </w:tc>
      </w:tr>
      <w:tr w14:paraId="2B99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66681C65">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13</w:t>
            </w:r>
          </w:p>
        </w:tc>
        <w:tc>
          <w:tcPr>
            <w:tcW w:w="7796" w:type="dxa"/>
            <w:vAlign w:val="center"/>
          </w:tcPr>
          <w:p w14:paraId="05ED341C">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采取不正当手段排挤其他供应商，进行不公平竞争的</w:t>
            </w:r>
          </w:p>
        </w:tc>
        <w:tc>
          <w:tcPr>
            <w:tcW w:w="1188" w:type="dxa"/>
            <w:vAlign w:val="center"/>
          </w:tcPr>
          <w:p w14:paraId="6C213E2D">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2年</w:t>
            </w:r>
          </w:p>
        </w:tc>
      </w:tr>
      <w:tr w14:paraId="1E26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187A609A">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14</w:t>
            </w:r>
          </w:p>
        </w:tc>
        <w:tc>
          <w:tcPr>
            <w:tcW w:w="7796" w:type="dxa"/>
            <w:vAlign w:val="center"/>
          </w:tcPr>
          <w:p w14:paraId="0D8D93DA">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中标后与采购人另行订立背离合同实质内容的协议的</w:t>
            </w:r>
          </w:p>
        </w:tc>
        <w:tc>
          <w:tcPr>
            <w:tcW w:w="1188" w:type="dxa"/>
            <w:vAlign w:val="center"/>
          </w:tcPr>
          <w:p w14:paraId="4ADAB582">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2年</w:t>
            </w:r>
          </w:p>
        </w:tc>
      </w:tr>
      <w:tr w14:paraId="22FA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373616A4">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15</w:t>
            </w:r>
          </w:p>
        </w:tc>
        <w:tc>
          <w:tcPr>
            <w:tcW w:w="7796" w:type="dxa"/>
            <w:vAlign w:val="center"/>
          </w:tcPr>
          <w:p w14:paraId="61FF5C4B">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事先有承诺，而事后违反承诺内容的</w:t>
            </w:r>
          </w:p>
        </w:tc>
        <w:tc>
          <w:tcPr>
            <w:tcW w:w="1188" w:type="dxa"/>
            <w:vAlign w:val="center"/>
          </w:tcPr>
          <w:p w14:paraId="08C5E5C7">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2年</w:t>
            </w:r>
          </w:p>
        </w:tc>
      </w:tr>
      <w:tr w14:paraId="772A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7F72E756">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16</w:t>
            </w:r>
          </w:p>
        </w:tc>
        <w:tc>
          <w:tcPr>
            <w:tcW w:w="7796" w:type="dxa"/>
            <w:vAlign w:val="center"/>
          </w:tcPr>
          <w:p w14:paraId="1E9E828C">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将中标项目转包或违反规定进行分包的</w:t>
            </w:r>
          </w:p>
        </w:tc>
        <w:tc>
          <w:tcPr>
            <w:tcW w:w="1188" w:type="dxa"/>
            <w:vAlign w:val="center"/>
          </w:tcPr>
          <w:p w14:paraId="08D2F09F">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2年</w:t>
            </w:r>
          </w:p>
        </w:tc>
      </w:tr>
      <w:tr w14:paraId="52C0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331CA766">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17</w:t>
            </w:r>
          </w:p>
        </w:tc>
        <w:tc>
          <w:tcPr>
            <w:tcW w:w="7796" w:type="dxa"/>
            <w:vAlign w:val="center"/>
          </w:tcPr>
          <w:p w14:paraId="05D30E37">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提供虚假资料参加投标的</w:t>
            </w:r>
          </w:p>
        </w:tc>
        <w:tc>
          <w:tcPr>
            <w:tcW w:w="1188" w:type="dxa"/>
            <w:vAlign w:val="center"/>
          </w:tcPr>
          <w:p w14:paraId="5F65F769">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3年</w:t>
            </w:r>
          </w:p>
        </w:tc>
      </w:tr>
      <w:tr w14:paraId="4C94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5B6C38FF">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18</w:t>
            </w:r>
          </w:p>
        </w:tc>
        <w:tc>
          <w:tcPr>
            <w:tcW w:w="7796" w:type="dxa"/>
            <w:vAlign w:val="center"/>
          </w:tcPr>
          <w:p w14:paraId="49EF230E">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以他人名义投标或允许他人以自己名义投标，或者以其他方式弄虚作假的</w:t>
            </w:r>
          </w:p>
        </w:tc>
        <w:tc>
          <w:tcPr>
            <w:tcW w:w="1188" w:type="dxa"/>
            <w:vAlign w:val="center"/>
          </w:tcPr>
          <w:p w14:paraId="63393504">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3年</w:t>
            </w:r>
          </w:p>
        </w:tc>
      </w:tr>
      <w:tr w14:paraId="4058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24C3EC12">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19</w:t>
            </w:r>
          </w:p>
        </w:tc>
        <w:tc>
          <w:tcPr>
            <w:tcW w:w="7796" w:type="dxa"/>
            <w:vAlign w:val="center"/>
          </w:tcPr>
          <w:p w14:paraId="26FAF4F2">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未按照采购合同约定及时提供全部货物的，或无故拖延工期的</w:t>
            </w:r>
          </w:p>
        </w:tc>
        <w:tc>
          <w:tcPr>
            <w:tcW w:w="1188" w:type="dxa"/>
            <w:vAlign w:val="center"/>
          </w:tcPr>
          <w:p w14:paraId="0B45CD2A">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3年</w:t>
            </w:r>
          </w:p>
        </w:tc>
      </w:tr>
      <w:tr w14:paraId="0E29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83" w:type="dxa"/>
            <w:vAlign w:val="center"/>
          </w:tcPr>
          <w:p w14:paraId="78E992E6">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20</w:t>
            </w:r>
          </w:p>
        </w:tc>
        <w:tc>
          <w:tcPr>
            <w:tcW w:w="7796" w:type="dxa"/>
            <w:vAlign w:val="center"/>
          </w:tcPr>
          <w:p w14:paraId="402D9138">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无故不提供中标要求的型号、配置等产品的，或有拆换、调换、截留产品零部件和备品备件的行为的</w:t>
            </w:r>
          </w:p>
        </w:tc>
        <w:tc>
          <w:tcPr>
            <w:tcW w:w="1188" w:type="dxa"/>
            <w:vAlign w:val="center"/>
          </w:tcPr>
          <w:p w14:paraId="22F21830">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3年</w:t>
            </w:r>
          </w:p>
        </w:tc>
      </w:tr>
      <w:tr w14:paraId="4F1E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3" w:type="dxa"/>
            <w:vAlign w:val="center"/>
          </w:tcPr>
          <w:p w14:paraId="15CE5CC0">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21</w:t>
            </w:r>
          </w:p>
        </w:tc>
        <w:tc>
          <w:tcPr>
            <w:tcW w:w="7796" w:type="dxa"/>
            <w:vAlign w:val="center"/>
          </w:tcPr>
          <w:p w14:paraId="743E97DF">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为获取自身利益，向采购人及其他有利害关系的单位或个人提供不正当利益的</w:t>
            </w:r>
          </w:p>
        </w:tc>
        <w:tc>
          <w:tcPr>
            <w:tcW w:w="1188" w:type="dxa"/>
            <w:vAlign w:val="center"/>
          </w:tcPr>
          <w:p w14:paraId="0DE3AB29">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3年</w:t>
            </w:r>
          </w:p>
        </w:tc>
      </w:tr>
      <w:tr w14:paraId="6B8E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1E18CEAC">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22</w:t>
            </w:r>
          </w:p>
        </w:tc>
        <w:tc>
          <w:tcPr>
            <w:tcW w:w="7796" w:type="dxa"/>
            <w:vAlign w:val="center"/>
          </w:tcPr>
          <w:p w14:paraId="70BA2688">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提供假冒伪劣产品或走私物品的</w:t>
            </w:r>
          </w:p>
        </w:tc>
        <w:tc>
          <w:tcPr>
            <w:tcW w:w="1188" w:type="dxa"/>
            <w:vAlign w:val="center"/>
          </w:tcPr>
          <w:p w14:paraId="444CE3D6">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5年</w:t>
            </w:r>
          </w:p>
        </w:tc>
      </w:tr>
      <w:tr w14:paraId="62B9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159A60CE">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23</w:t>
            </w:r>
          </w:p>
        </w:tc>
        <w:tc>
          <w:tcPr>
            <w:tcW w:w="7796" w:type="dxa"/>
            <w:vAlign w:val="center"/>
          </w:tcPr>
          <w:p w14:paraId="13AF95B1">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擅自变更、中止、终止或解除采购合同的</w:t>
            </w:r>
          </w:p>
        </w:tc>
        <w:tc>
          <w:tcPr>
            <w:tcW w:w="1188" w:type="dxa"/>
            <w:vAlign w:val="center"/>
          </w:tcPr>
          <w:p w14:paraId="58671C3A">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5年</w:t>
            </w:r>
          </w:p>
        </w:tc>
      </w:tr>
      <w:tr w14:paraId="498A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dxa"/>
            <w:vAlign w:val="center"/>
          </w:tcPr>
          <w:p w14:paraId="58A8A2CA">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24</w:t>
            </w:r>
          </w:p>
        </w:tc>
        <w:tc>
          <w:tcPr>
            <w:tcW w:w="7796" w:type="dxa"/>
            <w:vAlign w:val="center"/>
          </w:tcPr>
          <w:p w14:paraId="44343BC1">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向有关人员行贿或者提供不正当利益谋取中标的</w:t>
            </w:r>
          </w:p>
        </w:tc>
        <w:tc>
          <w:tcPr>
            <w:tcW w:w="1188" w:type="dxa"/>
            <w:vAlign w:val="center"/>
          </w:tcPr>
          <w:p w14:paraId="102881B3">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5年</w:t>
            </w:r>
          </w:p>
        </w:tc>
      </w:tr>
      <w:tr w14:paraId="0883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3" w:type="dxa"/>
            <w:vAlign w:val="center"/>
          </w:tcPr>
          <w:p w14:paraId="75B686B4">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25</w:t>
            </w:r>
          </w:p>
        </w:tc>
        <w:tc>
          <w:tcPr>
            <w:tcW w:w="7796" w:type="dxa"/>
            <w:vAlign w:val="center"/>
          </w:tcPr>
          <w:p w14:paraId="566F1CF7">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rPr>
              <w:t>在采购活动期间，对管理机构、采购人、其他投标人、评标专家、中介机构等采购相关机构和人员，采取诋毁、诽谤、胁迫、暴力等不正当手段的</w:t>
            </w:r>
          </w:p>
        </w:tc>
        <w:tc>
          <w:tcPr>
            <w:tcW w:w="1188" w:type="dxa"/>
            <w:vAlign w:val="center"/>
          </w:tcPr>
          <w:p w14:paraId="108730A6">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5年</w:t>
            </w:r>
          </w:p>
        </w:tc>
      </w:tr>
      <w:tr w14:paraId="7E36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dxa"/>
            <w:vAlign w:val="center"/>
          </w:tcPr>
          <w:p w14:paraId="36AFB455">
            <w:pPr>
              <w:spacing w:line="300" w:lineRule="auto"/>
              <w:jc w:val="center"/>
              <w:rPr>
                <w:rFonts w:hint="eastAsia" w:ascii="宋体" w:hAnsi="宋体" w:eastAsia="宋体" w:cs="宋体"/>
                <w:color w:val="auto"/>
                <w:sz w:val="24"/>
              </w:rPr>
            </w:pPr>
            <w:r>
              <w:rPr>
                <w:rFonts w:hint="eastAsia" w:ascii="宋体" w:hAnsi="宋体" w:eastAsia="宋体" w:cs="宋体"/>
                <w:color w:val="auto"/>
                <w:sz w:val="24"/>
              </w:rPr>
              <w:t>26</w:t>
            </w:r>
          </w:p>
        </w:tc>
        <w:tc>
          <w:tcPr>
            <w:tcW w:w="7796" w:type="dxa"/>
            <w:vAlign w:val="center"/>
          </w:tcPr>
          <w:p w14:paraId="2FEE6180">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color w:val="auto"/>
                <w:sz w:val="24"/>
              </w:rPr>
            </w:pPr>
            <w:r>
              <w:rPr>
                <w:rFonts w:hint="eastAsia" w:ascii="宋体" w:hAnsi="宋体" w:eastAsia="宋体" w:cs="宋体"/>
                <w:color w:val="auto"/>
                <w:sz w:val="24"/>
                <w:szCs w:val="24"/>
              </w:rPr>
              <w:t>诸暨市教体局</w:t>
            </w:r>
            <w:r>
              <w:rPr>
                <w:rFonts w:hint="eastAsia" w:ascii="宋体" w:hAnsi="宋体" w:cs="宋体"/>
                <w:color w:val="auto"/>
                <w:sz w:val="24"/>
                <w:szCs w:val="24"/>
                <w:lang w:val="en-US" w:eastAsia="zh-CN"/>
              </w:rPr>
              <w:t>项目交易监管办公室</w:t>
            </w:r>
            <w:r>
              <w:rPr>
                <w:rFonts w:hint="eastAsia" w:ascii="宋体" w:hAnsi="宋体" w:eastAsia="宋体" w:cs="宋体"/>
                <w:color w:val="auto"/>
                <w:sz w:val="24"/>
              </w:rPr>
              <w:t>认定的其他违反采购管理的行为</w:t>
            </w:r>
          </w:p>
        </w:tc>
        <w:tc>
          <w:tcPr>
            <w:tcW w:w="1188" w:type="dxa"/>
            <w:vAlign w:val="center"/>
          </w:tcPr>
          <w:p w14:paraId="20992254">
            <w:pPr>
              <w:keepNext w:val="0"/>
              <w:keepLines w:val="0"/>
              <w:pageBreakBefore w:val="0"/>
              <w:widowControl w:val="0"/>
              <w:kinsoku/>
              <w:wordWrap/>
              <w:overflowPunct/>
              <w:topLinePunct w:val="0"/>
              <w:bidi w:val="0"/>
              <w:snapToGrid w:val="0"/>
              <w:spacing w:line="240" w:lineRule="atLeast"/>
              <w:jc w:val="center"/>
              <w:textAlignment w:val="auto"/>
              <w:rPr>
                <w:rFonts w:hint="eastAsia" w:ascii="宋体" w:hAnsi="宋体" w:eastAsia="宋体" w:cs="宋体"/>
                <w:color w:val="auto"/>
                <w:sz w:val="24"/>
              </w:rPr>
            </w:pPr>
            <w:r>
              <w:rPr>
                <w:rFonts w:hint="eastAsia" w:ascii="宋体" w:hAnsi="宋体" w:eastAsia="宋体" w:cs="宋体"/>
                <w:color w:val="auto"/>
                <w:sz w:val="24"/>
              </w:rPr>
              <w:t>酌情处理</w:t>
            </w:r>
          </w:p>
        </w:tc>
      </w:tr>
    </w:tbl>
    <w:p w14:paraId="402C2150">
      <w:pPr>
        <w:pStyle w:val="4"/>
        <w:spacing w:beforeLines="50" w:afterLines="50" w:line="240" w:lineRule="exact"/>
        <w:jc w:val="center"/>
        <w:rPr>
          <w:rFonts w:hint="eastAsia" w:ascii="宋体" w:hAnsi="宋体" w:eastAsia="宋体" w:cs="宋体"/>
        </w:rPr>
      </w:pPr>
    </w:p>
    <w:p w14:paraId="7D5C1B37">
      <w:pPr>
        <w:pStyle w:val="4"/>
        <w:keepNext/>
        <w:keepLines/>
        <w:pageBreakBefore w:val="0"/>
        <w:widowControl w:val="0"/>
        <w:kinsoku/>
        <w:wordWrap/>
        <w:overflowPunct/>
        <w:topLinePunct w:val="0"/>
        <w:autoSpaceDE/>
        <w:autoSpaceDN/>
        <w:bidi w:val="0"/>
        <w:adjustRightInd/>
        <w:snapToGrid/>
        <w:spacing w:beforeLines="50" w:afterLines="50" w:line="240" w:lineRule="atLeast"/>
        <w:jc w:val="center"/>
        <w:textAlignment w:val="auto"/>
        <w:rPr>
          <w:rFonts w:hint="eastAsia" w:ascii="宋体" w:hAnsi="宋体" w:eastAsia="宋体" w:cs="宋体"/>
        </w:rPr>
      </w:pPr>
      <w:r>
        <w:rPr>
          <w:rFonts w:hint="eastAsia" w:ascii="宋体" w:hAnsi="宋体" w:eastAsia="宋体" w:cs="宋体"/>
        </w:rPr>
        <w:t>九、解释</w:t>
      </w:r>
      <w:bookmarkEnd w:id="11"/>
    </w:p>
    <w:p w14:paraId="63BBFB64">
      <w:pPr>
        <w:ind w:firstLine="472" w:firstLineChars="196"/>
        <w:rPr>
          <w:rFonts w:hint="eastAsia" w:ascii="宋体" w:hAnsi="宋体" w:eastAsia="宋体" w:cs="宋体"/>
          <w:color w:val="auto"/>
          <w:sz w:val="24"/>
          <w:szCs w:val="24"/>
        </w:rPr>
      </w:pPr>
      <w:r>
        <w:rPr>
          <w:rFonts w:hint="eastAsia" w:ascii="宋体" w:hAnsi="宋体" w:eastAsia="宋体" w:cs="宋体"/>
          <w:b/>
          <w:bCs/>
          <w:color w:val="auto"/>
          <w:sz w:val="24"/>
          <w:szCs w:val="24"/>
        </w:rPr>
        <w:t>35.</w:t>
      </w:r>
      <w:r>
        <w:rPr>
          <w:rFonts w:hint="eastAsia" w:ascii="宋体" w:hAnsi="宋体" w:eastAsia="宋体" w:cs="宋体"/>
          <w:color w:val="auto"/>
          <w:sz w:val="24"/>
          <w:szCs w:val="24"/>
        </w:rPr>
        <w:t>本次采购活动接受诸暨市教体局</w:t>
      </w:r>
      <w:r>
        <w:rPr>
          <w:rFonts w:hint="eastAsia" w:ascii="宋体" w:hAnsi="宋体" w:eastAsia="宋体" w:cs="宋体"/>
          <w:color w:val="auto"/>
          <w:sz w:val="24"/>
        </w:rPr>
        <w:t>项目</w:t>
      </w:r>
      <w:r>
        <w:rPr>
          <w:rFonts w:hint="eastAsia" w:ascii="宋体" w:hAnsi="宋体" w:cs="宋体"/>
          <w:color w:val="auto"/>
          <w:sz w:val="24"/>
          <w:lang w:val="en-US" w:eastAsia="zh-CN"/>
        </w:rPr>
        <w:t>监管</w:t>
      </w:r>
      <w:r>
        <w:rPr>
          <w:rFonts w:hint="eastAsia" w:ascii="宋体" w:hAnsi="宋体" w:eastAsia="宋体" w:cs="宋体"/>
          <w:color w:val="auto"/>
          <w:sz w:val="24"/>
        </w:rPr>
        <w:t>办公室</w:t>
      </w:r>
      <w:r>
        <w:rPr>
          <w:rFonts w:hint="eastAsia" w:ascii="宋体" w:hAnsi="宋体" w:eastAsia="宋体" w:cs="宋体"/>
          <w:color w:val="auto"/>
          <w:sz w:val="24"/>
          <w:szCs w:val="24"/>
        </w:rPr>
        <w:t>监督。</w:t>
      </w:r>
    </w:p>
    <w:p w14:paraId="0F9083FB">
      <w:pPr>
        <w:spacing w:line="300" w:lineRule="auto"/>
        <w:ind w:firstLine="482" w:firstLineChars="200"/>
        <w:rPr>
          <w:rFonts w:hint="eastAsia" w:ascii="宋体" w:hAnsi="宋体" w:eastAsia="宋体" w:cs="宋体"/>
          <w:b/>
          <w:sz w:val="24"/>
          <w:szCs w:val="24"/>
        </w:rPr>
        <w:sectPr>
          <w:pgSz w:w="11906" w:h="16838"/>
          <w:pgMar w:top="1021" w:right="1247" w:bottom="1021" w:left="1247" w:header="567" w:footer="454" w:gutter="0"/>
          <w:pgNumType w:fmt="numberInDash"/>
          <w:cols w:space="720" w:num="1"/>
          <w:titlePg/>
          <w:docGrid w:type="lines" w:linePitch="312" w:charSpace="0"/>
        </w:sectPr>
      </w:pPr>
      <w:r>
        <w:rPr>
          <w:rFonts w:hint="eastAsia" w:ascii="宋体" w:hAnsi="宋体" w:eastAsia="宋体" w:cs="宋体"/>
          <w:b/>
          <w:bCs/>
          <w:color w:val="auto"/>
          <w:sz w:val="24"/>
        </w:rPr>
        <w:t>36.</w:t>
      </w:r>
      <w:r>
        <w:rPr>
          <w:rFonts w:hint="eastAsia" w:ascii="宋体" w:hAnsi="宋体" w:eastAsia="宋体" w:cs="宋体"/>
          <w:color w:val="auto"/>
          <w:sz w:val="24"/>
        </w:rPr>
        <w:t>本招标文件的解释权属于采购单位和</w:t>
      </w:r>
      <w:r>
        <w:rPr>
          <w:rFonts w:hint="eastAsia" w:ascii="宋体" w:hAnsi="宋体" w:cs="宋体"/>
          <w:color w:val="auto"/>
          <w:sz w:val="24"/>
          <w:szCs w:val="24"/>
          <w:lang w:eastAsia="zh-CN"/>
        </w:rPr>
        <w:t>诸暨市教育体育局项目交易办公室</w:t>
      </w:r>
      <w:r>
        <w:rPr>
          <w:rFonts w:hint="eastAsia" w:ascii="宋体" w:hAnsi="宋体" w:eastAsia="宋体" w:cs="宋体"/>
          <w:color w:val="auto"/>
          <w:sz w:val="24"/>
        </w:rPr>
        <w:t>。</w:t>
      </w:r>
    </w:p>
    <w:p w14:paraId="512553F8">
      <w:pPr>
        <w:pStyle w:val="3"/>
        <w:spacing w:beforeLines="50" w:afterLines="50" w:line="400" w:lineRule="exact"/>
        <w:jc w:val="center"/>
        <w:rPr>
          <w:rFonts w:hint="eastAsia" w:ascii="宋体" w:hAnsi="宋体" w:eastAsia="宋体" w:cs="宋体"/>
          <w:bCs/>
          <w:color w:val="auto"/>
          <w:sz w:val="30"/>
          <w:szCs w:val="30"/>
          <w:u w:val="single"/>
        </w:rPr>
      </w:pPr>
      <w:r>
        <w:rPr>
          <w:rFonts w:hint="eastAsia" w:ascii="宋体" w:hAnsi="宋体" w:eastAsia="宋体" w:cs="宋体"/>
          <w:color w:val="auto"/>
          <w:sz w:val="36"/>
          <w:szCs w:val="36"/>
        </w:rPr>
        <w:t>第三章   评标办法及评分标准</w:t>
      </w:r>
    </w:p>
    <w:p w14:paraId="58C5D77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sz w:val="24"/>
        </w:rPr>
        <w:t>1、采</w:t>
      </w:r>
      <w:r>
        <w:rPr>
          <w:rFonts w:hint="eastAsia" w:ascii="宋体" w:hAnsi="宋体" w:eastAsia="宋体" w:cs="宋体"/>
          <w:sz w:val="24"/>
          <w:szCs w:val="24"/>
        </w:rPr>
        <w:t>用</w:t>
      </w:r>
      <w:r>
        <w:rPr>
          <w:rFonts w:hint="eastAsia" w:ascii="宋体" w:hAnsi="宋体" w:eastAsia="宋体" w:cs="宋体"/>
          <w:sz w:val="24"/>
          <w:szCs w:val="24"/>
          <w:u w:val="single"/>
        </w:rPr>
        <w:t>综合评分法</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即在符合招标文件要求的前提下，按评标得分由高到低顺序排列，得分前十名为中标候选人，即预中标人；得分相同的，则通过随机摇号方式确认。</w:t>
      </w:r>
      <w:r>
        <w:rPr>
          <w:rFonts w:hint="eastAsia" w:ascii="宋体" w:hAnsi="宋体" w:eastAsia="宋体" w:cs="宋体"/>
          <w:color w:val="000000"/>
          <w:sz w:val="24"/>
          <w:szCs w:val="24"/>
          <w:lang w:val="en-US" w:eastAsia="zh-CN" w:bidi="ar-SA"/>
        </w:rPr>
        <w:t>有效响应家数为10家</w:t>
      </w:r>
      <w:r>
        <w:rPr>
          <w:rFonts w:hint="eastAsia" w:ascii="宋体" w:hAnsi="宋体" w:eastAsia="宋体" w:cs="宋体"/>
          <w:sz w:val="24"/>
          <w:szCs w:val="24"/>
          <w:lang w:val="en-US" w:eastAsia="zh-CN"/>
        </w:rPr>
        <w:t>及以下的则全部入围。</w:t>
      </w:r>
    </w:p>
    <w:p w14:paraId="1E73110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、评分办法</w:t>
      </w:r>
    </w:p>
    <w:p w14:paraId="5FB9BDA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满分为100分。总得分=商务技术得分；</w:t>
      </w:r>
    </w:p>
    <w:p w14:paraId="277BA0C0">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商务</w:t>
      </w:r>
      <w:r>
        <w:rPr>
          <w:rFonts w:hint="eastAsia" w:ascii="宋体" w:hAnsi="宋体" w:eastAsia="宋体" w:cs="宋体"/>
          <w:color w:val="auto"/>
          <w:sz w:val="24"/>
        </w:rPr>
        <w:t>技术得分=商务技术评分，商务技术评分=所有评委的有效评分的算术平均数</w:t>
      </w:r>
      <w:r>
        <w:rPr>
          <w:rFonts w:hint="eastAsia" w:ascii="宋体" w:hAnsi="宋体" w:eastAsia="宋体" w:cs="宋体"/>
          <w:color w:val="auto"/>
          <w:sz w:val="24"/>
          <w:lang w:val="en-US" w:eastAsia="zh-CN"/>
        </w:rPr>
        <w:t>。</w:t>
      </w:r>
    </w:p>
    <w:p w14:paraId="29F001C2">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3</w:t>
      </w:r>
      <w:r>
        <w:rPr>
          <w:rFonts w:hint="eastAsia" w:ascii="宋体" w:hAnsi="宋体" w:eastAsia="宋体" w:cs="宋体"/>
          <w:color w:val="auto"/>
          <w:sz w:val="24"/>
          <w:lang w:eastAsia="zh-CN"/>
        </w:rPr>
        <w:t>）</w:t>
      </w:r>
      <w:r>
        <w:rPr>
          <w:rFonts w:hint="eastAsia" w:ascii="宋体" w:hAnsi="宋体" w:eastAsia="宋体" w:cs="宋体"/>
          <w:color w:val="auto"/>
          <w:sz w:val="24"/>
        </w:rPr>
        <w:t>商务技术分评分细则（</w:t>
      </w:r>
      <w:r>
        <w:rPr>
          <w:rFonts w:hint="eastAsia" w:ascii="宋体" w:hAnsi="宋体" w:eastAsia="宋体" w:cs="宋体"/>
          <w:color w:val="auto"/>
          <w:sz w:val="24"/>
          <w:lang w:val="en-US" w:eastAsia="zh-CN"/>
        </w:rPr>
        <w:t>100</w:t>
      </w:r>
      <w:r>
        <w:rPr>
          <w:rFonts w:hint="eastAsia" w:ascii="宋体" w:hAnsi="宋体" w:eastAsia="宋体" w:cs="宋体"/>
          <w:color w:val="auto"/>
          <w:sz w:val="24"/>
        </w:rPr>
        <w:t>分</w:t>
      </w:r>
      <w:r>
        <w:rPr>
          <w:rFonts w:hint="eastAsia" w:ascii="宋体" w:hAnsi="宋体" w:eastAsia="宋体" w:cs="宋体"/>
          <w:color w:val="auto"/>
          <w:sz w:val="24"/>
          <w:lang w:eastAsia="zh-CN"/>
        </w:rPr>
        <w:t>）</w:t>
      </w:r>
    </w:p>
    <w:tbl>
      <w:tblPr>
        <w:tblStyle w:val="53"/>
        <w:tblpPr w:leftFromText="180" w:rightFromText="180" w:vertAnchor="text" w:horzAnchor="page" w:tblpX="1451" w:tblpY="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
        <w:gridCol w:w="870"/>
        <w:gridCol w:w="7200"/>
        <w:gridCol w:w="674"/>
      </w:tblGrid>
      <w:tr w14:paraId="5E37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dxa"/>
            <w:tcBorders>
              <w:top w:val="single" w:color="auto" w:sz="4" w:space="0"/>
              <w:left w:val="single" w:color="auto" w:sz="4" w:space="0"/>
              <w:bottom w:val="single" w:color="auto" w:sz="4" w:space="0"/>
              <w:right w:val="single" w:color="auto" w:sz="4" w:space="0"/>
            </w:tcBorders>
            <w:noWrap w:val="0"/>
            <w:vAlign w:val="center"/>
          </w:tcPr>
          <w:p w14:paraId="39DB6243">
            <w:pPr>
              <w:autoSpaceDE w:val="0"/>
              <w:autoSpaceDN w:val="0"/>
              <w:adjustRightInd w:val="0"/>
              <w:spacing w:line="276" w:lineRule="auto"/>
              <w:jc w:val="both"/>
              <w:rPr>
                <w:rFonts w:hint="eastAsia" w:ascii="宋体" w:hAnsi="宋体" w:eastAsia="宋体" w:cs="宋体"/>
                <w:b/>
                <w:bCs w:val="0"/>
                <w:color w:val="000000"/>
                <w:kern w:val="0"/>
                <w:sz w:val="24"/>
                <w:szCs w:val="24"/>
              </w:rPr>
            </w:pPr>
            <w:r>
              <w:rPr>
                <w:rFonts w:hint="eastAsia" w:ascii="宋体" w:hAnsi="宋体" w:eastAsia="宋体" w:cs="宋体"/>
                <w:b/>
                <w:bCs w:val="0"/>
                <w:color w:val="000000"/>
                <w:kern w:val="0"/>
                <w:sz w:val="24"/>
                <w:szCs w:val="24"/>
              </w:rPr>
              <w:t>序号</w:t>
            </w:r>
          </w:p>
        </w:tc>
        <w:tc>
          <w:tcPr>
            <w:tcW w:w="870" w:type="dxa"/>
            <w:tcBorders>
              <w:top w:val="single" w:color="auto" w:sz="4" w:space="0"/>
              <w:left w:val="single" w:color="auto" w:sz="4" w:space="0"/>
              <w:bottom w:val="single" w:color="auto" w:sz="4" w:space="0"/>
              <w:right w:val="single" w:color="auto" w:sz="4" w:space="0"/>
            </w:tcBorders>
            <w:noWrap w:val="0"/>
            <w:vAlign w:val="center"/>
          </w:tcPr>
          <w:p w14:paraId="0A0BDB6C">
            <w:pPr>
              <w:autoSpaceDE w:val="0"/>
              <w:autoSpaceDN w:val="0"/>
              <w:adjustRightInd w:val="0"/>
              <w:spacing w:line="276" w:lineRule="auto"/>
              <w:jc w:val="center"/>
              <w:rPr>
                <w:rFonts w:hint="eastAsia" w:ascii="宋体" w:hAnsi="宋体" w:eastAsia="宋体" w:cs="宋体"/>
                <w:b/>
                <w:bCs w:val="0"/>
                <w:color w:val="000000"/>
                <w:kern w:val="0"/>
                <w:sz w:val="24"/>
                <w:szCs w:val="24"/>
              </w:rPr>
            </w:pPr>
            <w:r>
              <w:rPr>
                <w:rFonts w:hint="eastAsia" w:ascii="宋体" w:hAnsi="宋体" w:eastAsia="宋体" w:cs="宋体"/>
                <w:b/>
                <w:bCs w:val="0"/>
                <w:color w:val="auto"/>
                <w:kern w:val="0"/>
                <w:sz w:val="24"/>
                <w:szCs w:val="24"/>
              </w:rPr>
              <w:t>评分内容</w:t>
            </w:r>
          </w:p>
        </w:tc>
        <w:tc>
          <w:tcPr>
            <w:tcW w:w="7200" w:type="dxa"/>
            <w:tcBorders>
              <w:top w:val="single" w:color="auto" w:sz="4" w:space="0"/>
              <w:left w:val="single" w:color="auto" w:sz="4" w:space="0"/>
              <w:bottom w:val="single" w:color="auto" w:sz="4" w:space="0"/>
              <w:right w:val="single" w:color="auto" w:sz="4" w:space="0"/>
            </w:tcBorders>
            <w:noWrap w:val="0"/>
            <w:vAlign w:val="center"/>
          </w:tcPr>
          <w:p w14:paraId="749F8582">
            <w:pPr>
              <w:autoSpaceDE w:val="0"/>
              <w:autoSpaceDN w:val="0"/>
              <w:adjustRightInd w:val="0"/>
              <w:spacing w:line="276" w:lineRule="auto"/>
              <w:jc w:val="center"/>
              <w:rPr>
                <w:rFonts w:hint="eastAsia" w:ascii="宋体" w:hAnsi="宋体" w:eastAsia="宋体" w:cs="宋体"/>
                <w:b/>
                <w:bCs w:val="0"/>
                <w:color w:val="000000"/>
                <w:kern w:val="0"/>
                <w:sz w:val="24"/>
                <w:szCs w:val="24"/>
              </w:rPr>
            </w:pPr>
            <w:r>
              <w:rPr>
                <w:rFonts w:hint="eastAsia" w:ascii="宋体" w:hAnsi="宋体" w:eastAsia="宋体" w:cs="宋体"/>
                <w:b/>
                <w:bCs w:val="0"/>
                <w:color w:val="000000"/>
                <w:kern w:val="0"/>
                <w:sz w:val="24"/>
                <w:szCs w:val="24"/>
              </w:rPr>
              <w:t>评审标准</w:t>
            </w:r>
          </w:p>
        </w:tc>
        <w:tc>
          <w:tcPr>
            <w:tcW w:w="674" w:type="dxa"/>
            <w:tcBorders>
              <w:top w:val="single" w:color="auto" w:sz="4" w:space="0"/>
              <w:left w:val="single" w:color="auto" w:sz="4" w:space="0"/>
              <w:bottom w:val="single" w:color="auto" w:sz="4" w:space="0"/>
              <w:right w:val="single" w:color="auto" w:sz="4" w:space="0"/>
            </w:tcBorders>
            <w:noWrap w:val="0"/>
            <w:vAlign w:val="center"/>
          </w:tcPr>
          <w:p w14:paraId="558E371A">
            <w:pPr>
              <w:autoSpaceDE w:val="0"/>
              <w:autoSpaceDN w:val="0"/>
              <w:adjustRightInd w:val="0"/>
              <w:spacing w:line="276" w:lineRule="auto"/>
              <w:jc w:val="center"/>
              <w:rPr>
                <w:rFonts w:hint="eastAsia" w:ascii="宋体" w:hAnsi="宋体" w:eastAsia="宋体" w:cs="宋体"/>
                <w:b/>
                <w:bCs w:val="0"/>
                <w:color w:val="000000"/>
                <w:kern w:val="0"/>
                <w:sz w:val="24"/>
                <w:szCs w:val="24"/>
              </w:rPr>
            </w:pPr>
            <w:r>
              <w:rPr>
                <w:rFonts w:hint="eastAsia" w:ascii="宋体" w:hAnsi="宋体" w:eastAsia="宋体" w:cs="宋体"/>
                <w:b/>
                <w:bCs w:val="0"/>
                <w:color w:val="000000"/>
                <w:kern w:val="0"/>
                <w:sz w:val="24"/>
                <w:szCs w:val="24"/>
              </w:rPr>
              <w:t>分值</w:t>
            </w:r>
          </w:p>
        </w:tc>
      </w:tr>
      <w:tr w14:paraId="3BB7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978C02">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rPr>
              <w:t>1</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0AA104">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政府采购业绩</w:t>
            </w:r>
          </w:p>
        </w:tc>
        <w:tc>
          <w:tcPr>
            <w:tcW w:w="7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5A8354">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auto"/>
                <w:kern w:val="0"/>
                <w:sz w:val="24"/>
                <w:szCs w:val="21"/>
                <w:lang w:val="en-US" w:eastAsia="zh-CN"/>
              </w:rPr>
              <w:t>政府采购</w:t>
            </w:r>
            <w:r>
              <w:rPr>
                <w:rFonts w:hint="eastAsia" w:ascii="宋体" w:hAnsi="宋体" w:eastAsia="宋体" w:cs="宋体"/>
                <w:bCs/>
                <w:color w:val="auto"/>
                <w:kern w:val="0"/>
                <w:sz w:val="24"/>
                <w:szCs w:val="21"/>
              </w:rPr>
              <w:t>业绩：</w:t>
            </w:r>
            <w:r>
              <w:rPr>
                <w:rFonts w:hint="eastAsia" w:ascii="宋体" w:hAnsi="宋体" w:eastAsia="宋体" w:cs="宋体"/>
                <w:bCs/>
                <w:color w:val="auto"/>
                <w:kern w:val="0"/>
                <w:sz w:val="24"/>
                <w:szCs w:val="21"/>
                <w:lang w:val="en-US" w:eastAsia="zh-CN"/>
              </w:rPr>
              <w:t>2025年1月1日以来（以网站中标（成交）结果公告发布时间为准），</w:t>
            </w:r>
            <w:r>
              <w:rPr>
                <w:rFonts w:hint="eastAsia" w:ascii="宋体" w:hAnsi="宋体" w:eastAsia="宋体" w:cs="宋体"/>
                <w:bCs/>
                <w:color w:val="auto"/>
                <w:kern w:val="0"/>
                <w:sz w:val="24"/>
                <w:szCs w:val="21"/>
              </w:rPr>
              <w:t>响应</w:t>
            </w:r>
            <w:r>
              <w:rPr>
                <w:rFonts w:hint="eastAsia" w:ascii="宋体" w:hAnsi="宋体" w:eastAsia="宋体" w:cs="宋体"/>
                <w:bCs/>
                <w:color w:val="auto"/>
                <w:kern w:val="0"/>
                <w:sz w:val="24"/>
                <w:szCs w:val="21"/>
                <w:lang w:val="en-US" w:eastAsia="zh-CN"/>
              </w:rPr>
              <w:t>供应商具有政府采购项目代理业绩情况打分，业绩数量≥10个得10分，业绩数量≥20个得15分，业绩数量≥30个得20分，10个以下不得分。</w:t>
            </w:r>
            <w:r>
              <w:rPr>
                <w:rFonts w:hint="eastAsia" w:ascii="宋体" w:hAnsi="宋体" w:eastAsia="宋体" w:cs="宋体"/>
                <w:b/>
                <w:bCs w:val="0"/>
                <w:color w:val="000000"/>
                <w:kern w:val="0"/>
                <w:sz w:val="24"/>
                <w:szCs w:val="21"/>
                <w:lang w:val="en-US" w:eastAsia="zh-CN"/>
              </w:rPr>
              <w:t>投标时提供浙江省政府采购网（</w:t>
            </w:r>
            <w:r>
              <w:rPr>
                <w:rFonts w:hint="eastAsia" w:ascii="宋体" w:hAnsi="宋体" w:eastAsia="宋体" w:cs="宋体"/>
                <w:b/>
                <w:bCs w:val="0"/>
                <w:color w:val="000000"/>
                <w:kern w:val="0"/>
                <w:sz w:val="24"/>
                <w:szCs w:val="21"/>
                <w:lang w:val="en-US" w:eastAsia="zh-CN"/>
              </w:rPr>
              <w:fldChar w:fldCharType="begin"/>
            </w:r>
            <w:r>
              <w:rPr>
                <w:rFonts w:hint="eastAsia" w:ascii="宋体" w:hAnsi="宋体" w:eastAsia="宋体" w:cs="宋体"/>
                <w:b/>
                <w:bCs w:val="0"/>
                <w:color w:val="000000"/>
                <w:kern w:val="0"/>
                <w:sz w:val="24"/>
                <w:szCs w:val="21"/>
                <w:lang w:val="en-US" w:eastAsia="zh-CN"/>
              </w:rPr>
              <w:instrText xml:space="preserve"> HYPERLINK "https://zfcg.czt.zj.gov.xn--cn)()()-br8qna93bs3dfkn81bbacb575doxjhuahac590p8r1c86atz8dqway7h0z8akodr3r0qdsag9573azl7g307axq7asmap858bt5n/" \t "_blank" </w:instrText>
            </w:r>
            <w:r>
              <w:rPr>
                <w:rFonts w:hint="eastAsia" w:ascii="宋体" w:hAnsi="宋体" w:eastAsia="宋体" w:cs="宋体"/>
                <w:b/>
                <w:bCs w:val="0"/>
                <w:color w:val="000000"/>
                <w:kern w:val="0"/>
                <w:sz w:val="24"/>
                <w:szCs w:val="21"/>
                <w:lang w:val="en-US" w:eastAsia="zh-CN"/>
              </w:rPr>
              <w:fldChar w:fldCharType="separate"/>
            </w:r>
            <w:r>
              <w:rPr>
                <w:rFonts w:hint="eastAsia" w:ascii="宋体" w:hAnsi="宋体" w:eastAsia="宋体" w:cs="宋体"/>
                <w:b/>
                <w:bCs w:val="0"/>
                <w:color w:val="000000"/>
                <w:kern w:val="0"/>
                <w:sz w:val="24"/>
                <w:szCs w:val="21"/>
                <w:lang w:val="en-US" w:eastAsia="zh-CN"/>
              </w:rPr>
              <w:t>https://zfcg.czt.zj.gov.cn）中标(成交)结果公告截图证明资料并加盖投标人公章（不含废标公告及终止公告）</w:t>
            </w:r>
            <w:r>
              <w:rPr>
                <w:rFonts w:hint="eastAsia" w:ascii="宋体" w:hAnsi="宋体" w:eastAsia="宋体" w:cs="宋体"/>
                <w:b/>
                <w:bCs w:val="0"/>
                <w:color w:val="000000"/>
                <w:kern w:val="0"/>
                <w:sz w:val="24"/>
                <w:szCs w:val="21"/>
                <w:lang w:val="en-US" w:eastAsia="zh-CN"/>
              </w:rPr>
              <w:fldChar w:fldCharType="end"/>
            </w:r>
            <w:r>
              <w:rPr>
                <w:rFonts w:hint="eastAsia" w:ascii="宋体" w:hAnsi="宋体" w:eastAsia="宋体" w:cs="宋体"/>
                <w:b/>
                <w:bCs w:val="0"/>
                <w:color w:val="000000"/>
                <w:kern w:val="0"/>
                <w:sz w:val="24"/>
                <w:szCs w:val="21"/>
                <w:lang w:val="en-US" w:eastAsia="zh-CN"/>
              </w:rPr>
              <w:t>，不提供</w:t>
            </w:r>
            <w:r>
              <w:rPr>
                <w:rFonts w:hint="eastAsia" w:ascii="宋体" w:hAnsi="宋体" w:eastAsia="宋体" w:cs="宋体"/>
                <w:b/>
                <w:bCs w:val="0"/>
                <w:color w:val="000000"/>
                <w:kern w:val="0"/>
                <w:sz w:val="24"/>
                <w:szCs w:val="21"/>
              </w:rPr>
              <w:t>或提供不全不得分</w:t>
            </w:r>
            <w:r>
              <w:rPr>
                <w:rFonts w:hint="eastAsia" w:ascii="宋体" w:hAnsi="宋体" w:eastAsia="宋体" w:cs="宋体"/>
                <w:b/>
                <w:bCs w:val="0"/>
                <w:color w:val="000000"/>
                <w:kern w:val="0"/>
                <w:sz w:val="24"/>
                <w:szCs w:val="21"/>
                <w:lang w:val="en-US" w:eastAsia="zh-CN"/>
              </w:rPr>
              <w:t>。</w:t>
            </w:r>
          </w:p>
        </w:tc>
        <w:tc>
          <w:tcPr>
            <w:tcW w:w="6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A1181A">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 w:val="0"/>
                <w:bCs w:val="0"/>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rPr>
              <w:t>20</w:t>
            </w:r>
          </w:p>
        </w:tc>
      </w:tr>
      <w:tr w14:paraId="4B945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A7EA8C">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2</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89D035">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非政府采购业绩</w:t>
            </w:r>
          </w:p>
        </w:tc>
        <w:tc>
          <w:tcPr>
            <w:tcW w:w="7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707BCD">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
                <w:bCs/>
                <w:color w:val="000000"/>
                <w:kern w:val="0"/>
                <w:sz w:val="24"/>
                <w:szCs w:val="21"/>
                <w:lang w:val="en-US" w:eastAsia="zh-CN" w:bidi="ar-SA"/>
              </w:rPr>
            </w:pPr>
            <w:r>
              <w:rPr>
                <w:rFonts w:hint="eastAsia" w:ascii="宋体" w:hAnsi="宋体" w:eastAsia="宋体" w:cs="宋体"/>
                <w:bCs/>
                <w:color w:val="auto"/>
                <w:kern w:val="0"/>
                <w:sz w:val="24"/>
                <w:szCs w:val="21"/>
                <w:lang w:val="en-US" w:eastAsia="zh-CN"/>
              </w:rPr>
              <w:t>非政府采购</w:t>
            </w:r>
            <w:r>
              <w:rPr>
                <w:rFonts w:hint="eastAsia" w:ascii="宋体" w:hAnsi="宋体" w:eastAsia="宋体" w:cs="宋体"/>
                <w:bCs/>
                <w:color w:val="auto"/>
                <w:kern w:val="0"/>
                <w:sz w:val="24"/>
                <w:szCs w:val="21"/>
              </w:rPr>
              <w:t>业绩：</w:t>
            </w:r>
            <w:r>
              <w:rPr>
                <w:rFonts w:hint="eastAsia" w:ascii="宋体" w:hAnsi="宋体" w:eastAsia="宋体" w:cs="宋体"/>
                <w:bCs/>
                <w:color w:val="auto"/>
                <w:kern w:val="0"/>
                <w:sz w:val="24"/>
                <w:szCs w:val="21"/>
                <w:lang w:val="en-US" w:eastAsia="zh-CN"/>
              </w:rPr>
              <w:t>2025年1月1日以来</w:t>
            </w:r>
            <w:r>
              <w:rPr>
                <w:rFonts w:hint="eastAsia" w:ascii="宋体" w:hAnsi="宋体" w:eastAsia="宋体" w:cs="宋体"/>
                <w:bCs/>
                <w:color w:val="auto"/>
                <w:kern w:val="0"/>
                <w:sz w:val="24"/>
                <w:szCs w:val="21"/>
              </w:rPr>
              <w:t>（以网站中标（成交）结果公告发布时间为准），响应供应商具有非政府采购项目代理业绩情况打分，业绩数量≥</w:t>
            </w:r>
            <w:r>
              <w:rPr>
                <w:rFonts w:hint="eastAsia" w:ascii="宋体" w:hAnsi="宋体" w:eastAsia="宋体" w:cs="宋体"/>
                <w:bCs/>
                <w:color w:val="auto"/>
                <w:kern w:val="0"/>
                <w:sz w:val="24"/>
                <w:szCs w:val="21"/>
                <w:lang w:val="en-US" w:eastAsia="zh-CN"/>
              </w:rPr>
              <w:t>1</w:t>
            </w:r>
            <w:r>
              <w:rPr>
                <w:rFonts w:hint="eastAsia" w:ascii="宋体" w:hAnsi="宋体" w:eastAsia="宋体" w:cs="宋体"/>
                <w:bCs/>
                <w:color w:val="auto"/>
                <w:kern w:val="0"/>
                <w:sz w:val="24"/>
                <w:szCs w:val="21"/>
              </w:rPr>
              <w:t>0个得3分</w:t>
            </w:r>
            <w:r>
              <w:rPr>
                <w:rFonts w:hint="eastAsia" w:ascii="宋体" w:hAnsi="宋体" w:eastAsia="宋体" w:cs="宋体"/>
                <w:bCs/>
                <w:color w:val="auto"/>
                <w:kern w:val="0"/>
                <w:sz w:val="24"/>
                <w:szCs w:val="21"/>
                <w:lang w:eastAsia="zh-CN"/>
              </w:rPr>
              <w:t>，</w:t>
            </w:r>
            <w:r>
              <w:rPr>
                <w:rFonts w:hint="eastAsia" w:ascii="宋体" w:hAnsi="宋体" w:eastAsia="宋体" w:cs="宋体"/>
                <w:bCs/>
                <w:color w:val="auto"/>
                <w:kern w:val="0"/>
                <w:sz w:val="24"/>
                <w:szCs w:val="21"/>
              </w:rPr>
              <w:t>业绩数量≥</w:t>
            </w:r>
            <w:r>
              <w:rPr>
                <w:rFonts w:hint="eastAsia" w:ascii="宋体" w:hAnsi="宋体" w:eastAsia="宋体" w:cs="宋体"/>
                <w:bCs/>
                <w:color w:val="auto"/>
                <w:kern w:val="0"/>
                <w:sz w:val="24"/>
                <w:szCs w:val="21"/>
                <w:lang w:val="en-US" w:eastAsia="zh-CN"/>
              </w:rPr>
              <w:t>2</w:t>
            </w:r>
            <w:r>
              <w:rPr>
                <w:rFonts w:hint="eastAsia" w:ascii="宋体" w:hAnsi="宋体" w:eastAsia="宋体" w:cs="宋体"/>
                <w:bCs/>
                <w:color w:val="auto"/>
                <w:kern w:val="0"/>
                <w:sz w:val="24"/>
                <w:szCs w:val="21"/>
              </w:rPr>
              <w:t>0个得6分</w:t>
            </w:r>
            <w:r>
              <w:rPr>
                <w:rFonts w:hint="eastAsia" w:ascii="宋体" w:hAnsi="宋体" w:eastAsia="宋体" w:cs="宋体"/>
                <w:bCs/>
                <w:color w:val="auto"/>
                <w:kern w:val="0"/>
                <w:sz w:val="24"/>
                <w:szCs w:val="21"/>
                <w:lang w:eastAsia="zh-CN"/>
              </w:rPr>
              <w:t>，</w:t>
            </w:r>
            <w:r>
              <w:rPr>
                <w:rFonts w:hint="eastAsia" w:ascii="宋体" w:hAnsi="宋体" w:eastAsia="宋体" w:cs="宋体"/>
                <w:bCs/>
                <w:color w:val="auto"/>
                <w:kern w:val="0"/>
                <w:sz w:val="24"/>
                <w:szCs w:val="21"/>
              </w:rPr>
              <w:t>业绩数量≥</w:t>
            </w:r>
            <w:r>
              <w:rPr>
                <w:rFonts w:hint="eastAsia" w:ascii="宋体" w:hAnsi="宋体" w:eastAsia="宋体" w:cs="宋体"/>
                <w:bCs/>
                <w:color w:val="auto"/>
                <w:kern w:val="0"/>
                <w:sz w:val="24"/>
                <w:szCs w:val="21"/>
                <w:lang w:val="en-US" w:eastAsia="zh-CN"/>
              </w:rPr>
              <w:t>3</w:t>
            </w:r>
            <w:r>
              <w:rPr>
                <w:rFonts w:hint="eastAsia" w:ascii="宋体" w:hAnsi="宋体" w:eastAsia="宋体" w:cs="宋体"/>
                <w:bCs/>
                <w:color w:val="auto"/>
                <w:kern w:val="0"/>
                <w:sz w:val="24"/>
                <w:szCs w:val="21"/>
              </w:rPr>
              <w:t>0个得9分，</w:t>
            </w:r>
            <w:r>
              <w:rPr>
                <w:rFonts w:hint="eastAsia" w:ascii="宋体" w:hAnsi="宋体" w:eastAsia="宋体" w:cs="宋体"/>
                <w:bCs/>
                <w:color w:val="auto"/>
                <w:kern w:val="0"/>
                <w:sz w:val="24"/>
                <w:szCs w:val="21"/>
                <w:lang w:val="en-US" w:eastAsia="zh-CN"/>
              </w:rPr>
              <w:t>1</w:t>
            </w:r>
            <w:r>
              <w:rPr>
                <w:rFonts w:hint="eastAsia" w:ascii="宋体" w:hAnsi="宋体" w:eastAsia="宋体" w:cs="宋体"/>
                <w:bCs/>
                <w:color w:val="auto"/>
                <w:kern w:val="0"/>
                <w:sz w:val="24"/>
                <w:szCs w:val="21"/>
              </w:rPr>
              <w:t>0个以下不得分。</w:t>
            </w:r>
            <w:r>
              <w:rPr>
                <w:rFonts w:hint="eastAsia" w:ascii="宋体" w:hAnsi="宋体" w:eastAsia="宋体" w:cs="宋体"/>
                <w:b/>
                <w:bCs w:val="0"/>
                <w:color w:val="000000"/>
                <w:kern w:val="0"/>
                <w:sz w:val="24"/>
                <w:szCs w:val="21"/>
                <w:lang w:val="en-US" w:eastAsia="zh-CN"/>
              </w:rPr>
              <w:t>投标时提供浙江企业采购信息服务网（</w:t>
            </w:r>
            <w:r>
              <w:rPr>
                <w:rFonts w:hint="eastAsia" w:ascii="宋体" w:hAnsi="宋体" w:eastAsia="宋体" w:cs="宋体"/>
                <w:b/>
                <w:bCs w:val="0"/>
                <w:color w:val="000000"/>
                <w:kern w:val="0"/>
                <w:sz w:val="24"/>
                <w:szCs w:val="21"/>
                <w:lang w:val="en-US" w:eastAsia="zh-CN"/>
              </w:rPr>
              <w:fldChar w:fldCharType="begin"/>
            </w:r>
            <w:r>
              <w:rPr>
                <w:rFonts w:hint="eastAsia" w:ascii="宋体" w:hAnsi="宋体" w:eastAsia="宋体" w:cs="宋体"/>
                <w:b/>
                <w:bCs w:val="0"/>
                <w:color w:val="000000"/>
                <w:kern w:val="0"/>
                <w:sz w:val="24"/>
                <w:szCs w:val="21"/>
                <w:lang w:val="en-US" w:eastAsia="zh-CN"/>
              </w:rPr>
              <w:instrText xml:space="preserve"> HYPERLINK "https://b.zhengcaiyun.cn/%EF%BC%89%E7%AD%89%E7%BD%91%E7%AB%99%E7%9A%84%E4%B8%AD%E6%A0%87(%E6%88%90%E4%BA%A4)%E7%BB%93%E6%9E%9C%E5%85%AC%E5%91%8A%E6%88%AA%E5%9B%BE%E8%AF%81%E6%98%8E%E8%B5%84%E6%96%99%E5%B9%B6%E5%8A%A0%E7%9B%96%E6%8A%95%E6%A0%87%E4%BA%BA%E5%85%AC%E7%AB%A0%EF%BC%88%E4%B8%8D%E5%90%AB%E5%BA%9F%E6%A0%87%E5%85%AC%E5%91%8A%E4%B8%8E%E7%BB%88%E6%AD%A2%E5%85%AC%E5%91%8A%EF%BC%89" \t "_blank" </w:instrText>
            </w:r>
            <w:r>
              <w:rPr>
                <w:rFonts w:hint="eastAsia" w:ascii="宋体" w:hAnsi="宋体" w:eastAsia="宋体" w:cs="宋体"/>
                <w:b/>
                <w:bCs w:val="0"/>
                <w:color w:val="000000"/>
                <w:kern w:val="0"/>
                <w:sz w:val="24"/>
                <w:szCs w:val="21"/>
                <w:lang w:val="en-US" w:eastAsia="zh-CN"/>
              </w:rPr>
              <w:fldChar w:fldCharType="separate"/>
            </w:r>
            <w:r>
              <w:rPr>
                <w:rFonts w:hint="eastAsia" w:ascii="宋体" w:hAnsi="宋体" w:eastAsia="宋体" w:cs="宋体"/>
                <w:b/>
                <w:bCs w:val="0"/>
                <w:color w:val="000000"/>
                <w:kern w:val="0"/>
                <w:sz w:val="24"/>
                <w:szCs w:val="21"/>
                <w:lang w:val="en-US" w:eastAsia="zh-CN"/>
              </w:rPr>
              <w:t>https://b.zhengcaiyun.cn/）等网站的中标(成交)结果公告截图证明资料并加盖投标人公章（不含废标公告与终止公告）</w:t>
            </w:r>
            <w:r>
              <w:rPr>
                <w:rFonts w:hint="eastAsia" w:ascii="宋体" w:hAnsi="宋体" w:eastAsia="宋体" w:cs="宋体"/>
                <w:b/>
                <w:bCs w:val="0"/>
                <w:color w:val="000000"/>
                <w:kern w:val="0"/>
                <w:sz w:val="24"/>
                <w:szCs w:val="21"/>
                <w:lang w:val="en-US" w:eastAsia="zh-CN"/>
              </w:rPr>
              <w:fldChar w:fldCharType="end"/>
            </w:r>
            <w:r>
              <w:rPr>
                <w:rFonts w:hint="eastAsia" w:ascii="宋体" w:hAnsi="宋体" w:eastAsia="宋体" w:cs="宋体"/>
                <w:b/>
                <w:bCs w:val="0"/>
                <w:color w:val="000000"/>
                <w:kern w:val="0"/>
                <w:sz w:val="24"/>
                <w:szCs w:val="21"/>
                <w:lang w:val="en-US" w:eastAsia="zh-CN"/>
              </w:rPr>
              <w:t>，不提供</w:t>
            </w:r>
            <w:r>
              <w:rPr>
                <w:rFonts w:hint="eastAsia" w:ascii="宋体" w:hAnsi="宋体" w:eastAsia="宋体" w:cs="宋体"/>
                <w:b/>
                <w:bCs w:val="0"/>
                <w:color w:val="000000"/>
                <w:kern w:val="0"/>
                <w:sz w:val="24"/>
                <w:szCs w:val="21"/>
              </w:rPr>
              <w:t>或提供不全不得分</w:t>
            </w:r>
            <w:r>
              <w:rPr>
                <w:rFonts w:hint="eastAsia" w:ascii="宋体" w:hAnsi="宋体" w:eastAsia="宋体" w:cs="宋体"/>
                <w:b/>
                <w:bCs w:val="0"/>
                <w:color w:val="000000"/>
                <w:kern w:val="0"/>
                <w:sz w:val="24"/>
                <w:szCs w:val="21"/>
                <w:lang w:val="en-US" w:eastAsia="zh-CN"/>
              </w:rPr>
              <w:t>。</w:t>
            </w:r>
          </w:p>
        </w:tc>
        <w:tc>
          <w:tcPr>
            <w:tcW w:w="6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49277F">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
                <w:bCs/>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rPr>
              <w:t>9</w:t>
            </w:r>
          </w:p>
        </w:tc>
      </w:tr>
      <w:tr w14:paraId="7297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760F5D">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3</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913944">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人员配置</w:t>
            </w:r>
          </w:p>
        </w:tc>
        <w:tc>
          <w:tcPr>
            <w:tcW w:w="7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423B19">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
                <w:bCs/>
                <w:color w:val="000000"/>
                <w:kern w:val="0"/>
                <w:sz w:val="24"/>
                <w:szCs w:val="21"/>
                <w:lang w:eastAsia="zh-CN"/>
              </w:rPr>
            </w:pPr>
            <w:r>
              <w:rPr>
                <w:rFonts w:hint="eastAsia" w:ascii="宋体" w:hAnsi="宋体" w:eastAsia="宋体" w:cs="宋体"/>
                <w:bCs/>
                <w:color w:val="000000"/>
                <w:kern w:val="0"/>
                <w:sz w:val="24"/>
                <w:szCs w:val="21"/>
              </w:rPr>
              <w:t>人员配置：1</w:t>
            </w:r>
            <w:r>
              <w:rPr>
                <w:rFonts w:hint="eastAsia" w:ascii="宋体" w:hAnsi="宋体" w:eastAsia="宋体" w:cs="宋体"/>
                <w:bCs/>
                <w:color w:val="000000"/>
                <w:kern w:val="0"/>
                <w:sz w:val="24"/>
                <w:szCs w:val="21"/>
                <w:lang w:val="en-US" w:eastAsia="zh-CN"/>
              </w:rPr>
              <w:t>.</w:t>
            </w:r>
            <w:r>
              <w:rPr>
                <w:rFonts w:hint="eastAsia" w:ascii="宋体" w:hAnsi="宋体" w:eastAsia="宋体" w:cs="宋体"/>
                <w:bCs/>
                <w:color w:val="000000"/>
                <w:kern w:val="0"/>
                <w:sz w:val="24"/>
                <w:szCs w:val="21"/>
              </w:rPr>
              <w:t>响应供应商具有专职从业人员5人的基础上，每多一人加3分，最高得3分</w:t>
            </w:r>
            <w:r>
              <w:rPr>
                <w:rFonts w:hint="eastAsia" w:ascii="宋体" w:hAnsi="宋体" w:eastAsia="宋体" w:cs="宋体"/>
                <w:bCs/>
                <w:color w:val="000000"/>
                <w:kern w:val="0"/>
                <w:sz w:val="24"/>
                <w:szCs w:val="21"/>
                <w:lang w:eastAsia="zh-CN"/>
              </w:rPr>
              <w:t>。</w:t>
            </w:r>
            <w:r>
              <w:rPr>
                <w:rFonts w:hint="eastAsia" w:ascii="宋体" w:hAnsi="宋体" w:eastAsia="宋体" w:cs="宋体"/>
                <w:b/>
                <w:bCs/>
                <w:color w:val="000000"/>
                <w:kern w:val="0"/>
                <w:sz w:val="24"/>
                <w:szCs w:val="21"/>
              </w:rPr>
              <w:t>需提供响应供应商为其缴纳的近</w:t>
            </w:r>
            <w:r>
              <w:rPr>
                <w:rFonts w:hint="eastAsia" w:ascii="宋体" w:hAnsi="宋体" w:eastAsia="宋体" w:cs="宋体"/>
                <w:b/>
                <w:bCs/>
                <w:color w:val="000000"/>
                <w:kern w:val="0"/>
                <w:sz w:val="24"/>
                <w:szCs w:val="21"/>
                <w:lang w:val="en-US" w:eastAsia="zh-CN"/>
              </w:rPr>
              <w:t>3</w:t>
            </w:r>
            <w:r>
              <w:rPr>
                <w:rFonts w:hint="eastAsia" w:ascii="宋体" w:hAnsi="宋体" w:eastAsia="宋体" w:cs="宋体"/>
                <w:b/>
                <w:bCs/>
                <w:color w:val="000000"/>
                <w:kern w:val="0"/>
                <w:sz w:val="24"/>
                <w:szCs w:val="21"/>
              </w:rPr>
              <w:t>个月社保证明材料</w:t>
            </w:r>
            <w:r>
              <w:rPr>
                <w:rFonts w:hint="eastAsia" w:ascii="宋体" w:hAnsi="宋体" w:eastAsia="宋体" w:cs="宋体"/>
                <w:b/>
                <w:bCs w:val="0"/>
                <w:color w:val="000000"/>
                <w:kern w:val="0"/>
                <w:sz w:val="24"/>
                <w:szCs w:val="21"/>
                <w:lang w:val="en-US" w:eastAsia="zh-CN"/>
              </w:rPr>
              <w:t>并加盖投标人公章，不提供</w:t>
            </w:r>
            <w:r>
              <w:rPr>
                <w:rFonts w:hint="eastAsia" w:ascii="宋体" w:hAnsi="宋体" w:eastAsia="宋体" w:cs="宋体"/>
                <w:b/>
                <w:bCs w:val="0"/>
                <w:color w:val="000000"/>
                <w:kern w:val="0"/>
                <w:sz w:val="24"/>
                <w:szCs w:val="21"/>
              </w:rPr>
              <w:t>或提供不全不得分</w:t>
            </w:r>
            <w:r>
              <w:rPr>
                <w:rFonts w:hint="eastAsia" w:ascii="宋体" w:hAnsi="宋体" w:eastAsia="宋体" w:cs="宋体"/>
                <w:b/>
                <w:bCs w:val="0"/>
                <w:color w:val="000000"/>
                <w:kern w:val="0"/>
                <w:sz w:val="24"/>
                <w:szCs w:val="21"/>
                <w:lang w:eastAsia="zh-CN"/>
              </w:rPr>
              <w:t>。</w:t>
            </w:r>
          </w:p>
          <w:p w14:paraId="7B1B4067">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
                <w:bCs/>
                <w:color w:val="000000"/>
                <w:kern w:val="0"/>
                <w:sz w:val="24"/>
                <w:szCs w:val="21"/>
                <w:lang w:val="en-US" w:eastAsia="zh-CN" w:bidi="ar-SA"/>
              </w:rPr>
            </w:pPr>
            <w:r>
              <w:rPr>
                <w:rFonts w:hint="eastAsia" w:ascii="宋体" w:hAnsi="宋体" w:eastAsia="宋体" w:cs="宋体"/>
                <w:b w:val="0"/>
                <w:bCs w:val="0"/>
                <w:color w:val="000000"/>
                <w:kern w:val="0"/>
                <w:sz w:val="24"/>
                <w:szCs w:val="21"/>
              </w:rPr>
              <w:t>2</w:t>
            </w:r>
            <w:r>
              <w:rPr>
                <w:rFonts w:hint="eastAsia" w:ascii="宋体" w:hAnsi="宋体" w:eastAsia="宋体" w:cs="宋体"/>
                <w:b w:val="0"/>
                <w:bCs w:val="0"/>
                <w:color w:val="000000"/>
                <w:kern w:val="0"/>
                <w:sz w:val="24"/>
                <w:szCs w:val="21"/>
                <w:lang w:val="en-US" w:eastAsia="zh-CN"/>
              </w:rPr>
              <w:t>.</w:t>
            </w:r>
            <w:r>
              <w:rPr>
                <w:rFonts w:hint="eastAsia" w:ascii="宋体" w:hAnsi="宋体" w:eastAsia="宋体" w:cs="宋体"/>
                <w:b w:val="0"/>
                <w:bCs w:val="0"/>
                <w:color w:val="000000"/>
                <w:kern w:val="0"/>
                <w:sz w:val="24"/>
                <w:szCs w:val="21"/>
              </w:rPr>
              <w:t>以上专职从业人员具有浙江省财政厅或第三方协会颁发的政府采购代理机构培训合格证明，在2人的基础上，每多提供一本得2分，最高6分。</w:t>
            </w:r>
            <w:r>
              <w:rPr>
                <w:rFonts w:hint="eastAsia" w:ascii="宋体" w:hAnsi="宋体" w:eastAsia="宋体" w:cs="宋体"/>
                <w:b/>
                <w:bCs w:val="0"/>
                <w:color w:val="000000"/>
                <w:kern w:val="0"/>
                <w:sz w:val="24"/>
                <w:szCs w:val="21"/>
                <w:lang w:val="en-US" w:eastAsia="zh-CN"/>
              </w:rPr>
              <w:t>需提供浙江省财政厅从业资格考试合格证书或第三方协会颁发的培训合格证书复印件并加盖投标人公章，不提供</w:t>
            </w:r>
            <w:r>
              <w:rPr>
                <w:rFonts w:hint="eastAsia" w:ascii="宋体" w:hAnsi="宋体" w:eastAsia="宋体" w:cs="宋体"/>
                <w:b/>
                <w:bCs w:val="0"/>
                <w:color w:val="000000"/>
                <w:kern w:val="0"/>
                <w:sz w:val="24"/>
                <w:szCs w:val="21"/>
              </w:rPr>
              <w:t>或提供不全不得分</w:t>
            </w:r>
            <w:r>
              <w:rPr>
                <w:rFonts w:hint="eastAsia" w:ascii="宋体" w:hAnsi="宋体" w:eastAsia="宋体" w:cs="宋体"/>
                <w:b/>
                <w:bCs w:val="0"/>
                <w:color w:val="000000"/>
                <w:kern w:val="0"/>
                <w:sz w:val="24"/>
                <w:szCs w:val="21"/>
                <w:lang w:eastAsia="zh-CN"/>
              </w:rPr>
              <w:t>。</w:t>
            </w:r>
          </w:p>
        </w:tc>
        <w:tc>
          <w:tcPr>
            <w:tcW w:w="6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7A57F5">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
                <w:bCs/>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rPr>
              <w:t>9</w:t>
            </w:r>
          </w:p>
        </w:tc>
      </w:tr>
      <w:tr w14:paraId="7B34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BF7D21">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4</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370632">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标准化场地</w:t>
            </w:r>
          </w:p>
        </w:tc>
        <w:tc>
          <w:tcPr>
            <w:tcW w:w="7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FBAF28">
            <w:pPr>
              <w:pStyle w:val="256"/>
              <w:keepNext w:val="0"/>
              <w:keepLines w:val="0"/>
              <w:pageBreakBefore w:val="0"/>
              <w:widowControl w:val="0"/>
              <w:numPr>
                <w:ilvl w:val="0"/>
                <w:numId w:val="0"/>
              </w:numPr>
              <w:kinsoku/>
              <w:wordWrap w:val="0"/>
              <w:overflowPunct/>
              <w:topLinePunct w:val="0"/>
              <w:autoSpaceDE w:val="0"/>
              <w:autoSpaceDN w:val="0"/>
              <w:bidi w:val="0"/>
              <w:adjustRightInd w:val="0"/>
              <w:snapToGrid/>
              <w:spacing w:beforeAutospacing="0" w:afterAutospacing="0" w:line="360" w:lineRule="exact"/>
              <w:ind w:leftChars="0" w:right="0" w:rightChars="0"/>
              <w:textAlignment w:val="auto"/>
              <w:rPr>
                <w:rFonts w:hint="eastAsia" w:ascii="宋体" w:hAnsi="宋体" w:eastAsia="宋体" w:cs="宋体"/>
                <w:b w:val="0"/>
                <w:bCs w:val="0"/>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bidi="ar-SA"/>
              </w:rPr>
              <w:t>办公场所：1.投标人在诸暨本地设有规范的开评标场地。①具有满足开标条件的开标室和评标室得4分</w:t>
            </w:r>
            <w:r>
              <w:rPr>
                <w:rFonts w:hint="eastAsia" w:ascii="宋体" w:hAnsi="宋体" w:eastAsia="宋体" w:cs="宋体"/>
                <w:b w:val="0"/>
                <w:bCs w:val="0"/>
                <w:color w:val="auto"/>
                <w:kern w:val="0"/>
                <w:sz w:val="24"/>
                <w:szCs w:val="21"/>
                <w:lang w:eastAsia="zh-CN" w:bidi="ar-SA"/>
              </w:rPr>
              <w:t>，</w:t>
            </w:r>
            <w:r>
              <w:rPr>
                <w:rFonts w:hint="eastAsia" w:ascii="宋体" w:hAnsi="宋体" w:eastAsia="宋体" w:cs="宋体"/>
                <w:b w:val="0"/>
                <w:bCs w:val="0"/>
                <w:color w:val="000000"/>
                <w:kern w:val="0"/>
                <w:sz w:val="24"/>
                <w:szCs w:val="21"/>
                <w:lang w:val="en-US" w:eastAsia="zh-CN" w:bidi="ar-SA"/>
              </w:rPr>
              <w:t>②具有指示门牌指引得1分，③张贴有明显的评标规则和评标纪律得1分，④开标室和评标室均配置监控和录像设备的得2分。</w:t>
            </w:r>
          </w:p>
          <w:p w14:paraId="2D7E0D22">
            <w:pPr>
              <w:pStyle w:val="256"/>
              <w:keepNext w:val="0"/>
              <w:keepLines w:val="0"/>
              <w:pageBreakBefore w:val="0"/>
              <w:widowControl w:val="0"/>
              <w:kinsoku/>
              <w:wordWrap w:val="0"/>
              <w:overflowPunct/>
              <w:topLinePunct w:val="0"/>
              <w:autoSpaceDE w:val="0"/>
              <w:autoSpaceDN w:val="0"/>
              <w:bidi w:val="0"/>
              <w:adjustRightInd w:val="0"/>
              <w:snapToGrid/>
              <w:spacing w:beforeAutospacing="0" w:afterAutospacing="0" w:line="360" w:lineRule="exact"/>
              <w:ind w:left="0" w:right="0" w:firstLine="0"/>
              <w:textAlignment w:val="auto"/>
              <w:rPr>
                <w:rFonts w:hint="eastAsia" w:ascii="宋体" w:hAnsi="宋体" w:eastAsia="宋体" w:cs="宋体"/>
                <w:b w:val="0"/>
                <w:bCs w:val="0"/>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bidi="ar-SA"/>
              </w:rPr>
              <w:t>2.在以上符合要求的评标室中，具有5台评审专用电脑得3分，在此基础上每增加1台评审专用电脑得1分，本项最高得5分。</w:t>
            </w:r>
          </w:p>
          <w:p w14:paraId="1BCFC8B0">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
                <w:bCs/>
                <w:color w:val="000000"/>
                <w:kern w:val="0"/>
                <w:sz w:val="24"/>
                <w:szCs w:val="21"/>
                <w:lang w:val="en-US" w:eastAsia="zh-CN" w:bidi="ar-SA"/>
              </w:rPr>
              <w:t>需提供相关证明材料：提供营业执照或办公场地租赁协议或产权证明文件复印件、办公地照片等，以上材料均需加盖投标单位公章；开标室、评标室须提供场地、监控现场的证明图片，否则不得分。</w:t>
            </w:r>
          </w:p>
        </w:tc>
        <w:tc>
          <w:tcPr>
            <w:tcW w:w="6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146FB0">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
                <w:bCs/>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rPr>
              <w:t>13</w:t>
            </w:r>
          </w:p>
        </w:tc>
      </w:tr>
      <w:tr w14:paraId="1188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C2A057">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5</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8B223F">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荣誉</w:t>
            </w:r>
          </w:p>
        </w:tc>
        <w:tc>
          <w:tcPr>
            <w:tcW w:w="7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3190AC">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Cs/>
                <w:color w:val="000000"/>
                <w:kern w:val="0"/>
                <w:sz w:val="24"/>
                <w:szCs w:val="21"/>
              </w:rPr>
            </w:pPr>
            <w:r>
              <w:rPr>
                <w:rFonts w:hint="eastAsia" w:ascii="宋体" w:hAnsi="宋体" w:eastAsia="宋体" w:cs="宋体"/>
                <w:bCs/>
                <w:color w:val="000000"/>
                <w:kern w:val="0"/>
                <w:sz w:val="24"/>
                <w:szCs w:val="21"/>
              </w:rPr>
              <w:t>公司荣誉及评级情况</w:t>
            </w:r>
            <w:r>
              <w:rPr>
                <w:rFonts w:hint="eastAsia" w:ascii="宋体" w:hAnsi="宋体" w:cs="宋体"/>
                <w:bCs/>
                <w:color w:val="000000"/>
                <w:kern w:val="0"/>
                <w:sz w:val="24"/>
                <w:szCs w:val="21"/>
                <w:lang w:eastAsia="zh-CN"/>
              </w:rPr>
              <w:t>：</w:t>
            </w:r>
            <w:r>
              <w:rPr>
                <w:rFonts w:hint="eastAsia" w:ascii="宋体" w:hAnsi="宋体" w:eastAsia="宋体" w:cs="宋体"/>
                <w:bCs/>
                <w:color w:val="000000"/>
                <w:kern w:val="0"/>
                <w:sz w:val="24"/>
                <w:szCs w:val="21"/>
              </w:rPr>
              <w:t>投标人提供的代理业务相关的荣誉以及评级情况进行综合打分，荣誉及评级情况较好的得</w:t>
            </w:r>
            <w:r>
              <w:rPr>
                <w:rFonts w:hint="eastAsia" w:ascii="宋体" w:hAnsi="宋体" w:eastAsia="宋体" w:cs="宋体"/>
                <w:bCs/>
                <w:color w:val="000000"/>
                <w:kern w:val="0"/>
                <w:sz w:val="24"/>
                <w:szCs w:val="21"/>
                <w:lang w:val="en-US" w:eastAsia="zh-CN"/>
              </w:rPr>
              <w:t>10</w:t>
            </w:r>
            <w:r>
              <w:rPr>
                <w:rFonts w:hint="eastAsia" w:ascii="宋体" w:hAnsi="宋体" w:eastAsia="宋体" w:cs="宋体"/>
                <w:bCs/>
                <w:color w:val="000000"/>
                <w:kern w:val="0"/>
                <w:sz w:val="24"/>
                <w:szCs w:val="21"/>
              </w:rPr>
              <w:t>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荣誉和评级情况一般的得</w:t>
            </w:r>
            <w:r>
              <w:rPr>
                <w:rFonts w:hint="eastAsia" w:ascii="宋体" w:hAnsi="宋体" w:eastAsia="宋体" w:cs="宋体"/>
                <w:bCs/>
                <w:color w:val="000000"/>
                <w:kern w:val="0"/>
                <w:sz w:val="24"/>
                <w:szCs w:val="21"/>
                <w:lang w:val="en-US" w:eastAsia="zh-CN"/>
              </w:rPr>
              <w:t>7</w:t>
            </w:r>
            <w:r>
              <w:rPr>
                <w:rFonts w:hint="eastAsia" w:ascii="宋体" w:hAnsi="宋体" w:eastAsia="宋体" w:cs="宋体"/>
                <w:bCs/>
                <w:color w:val="000000"/>
                <w:kern w:val="0"/>
                <w:sz w:val="24"/>
                <w:szCs w:val="21"/>
              </w:rPr>
              <w:t>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荣誉和评级情况较差的得3分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不提供不得分。</w:t>
            </w:r>
          </w:p>
          <w:p w14:paraId="0983EBC7">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
                <w:bCs/>
                <w:color w:val="000000"/>
                <w:kern w:val="0"/>
                <w:sz w:val="24"/>
                <w:szCs w:val="21"/>
              </w:rPr>
              <w:t>需提供</w:t>
            </w:r>
            <w:r>
              <w:rPr>
                <w:rFonts w:hint="eastAsia" w:ascii="宋体" w:hAnsi="宋体" w:eastAsia="宋体" w:cs="宋体"/>
                <w:b/>
                <w:bCs/>
                <w:color w:val="000000"/>
                <w:kern w:val="0"/>
                <w:sz w:val="24"/>
                <w:szCs w:val="21"/>
                <w:lang w:val="en-US" w:eastAsia="zh-CN"/>
              </w:rPr>
              <w:t>相关</w:t>
            </w:r>
            <w:r>
              <w:rPr>
                <w:rFonts w:hint="eastAsia" w:ascii="宋体" w:hAnsi="宋体" w:eastAsia="宋体" w:cs="宋体"/>
                <w:b/>
                <w:bCs/>
                <w:color w:val="000000"/>
                <w:kern w:val="0"/>
                <w:sz w:val="24"/>
                <w:szCs w:val="21"/>
              </w:rPr>
              <w:t>证明材料</w:t>
            </w:r>
            <w:r>
              <w:rPr>
                <w:rFonts w:hint="eastAsia" w:ascii="宋体" w:hAnsi="宋体" w:eastAsia="宋体" w:cs="宋体"/>
                <w:b/>
                <w:bCs w:val="0"/>
                <w:color w:val="000000"/>
                <w:kern w:val="0"/>
                <w:sz w:val="24"/>
                <w:szCs w:val="21"/>
                <w:lang w:val="en-US" w:eastAsia="zh-CN"/>
              </w:rPr>
              <w:t>并加盖投标人公章，不提供</w:t>
            </w:r>
            <w:r>
              <w:rPr>
                <w:rFonts w:hint="eastAsia" w:ascii="宋体" w:hAnsi="宋体" w:eastAsia="宋体" w:cs="宋体"/>
                <w:b/>
                <w:bCs w:val="0"/>
                <w:color w:val="000000"/>
                <w:kern w:val="0"/>
                <w:sz w:val="24"/>
                <w:szCs w:val="21"/>
              </w:rPr>
              <w:t>不得分</w:t>
            </w:r>
            <w:r>
              <w:rPr>
                <w:rFonts w:hint="eastAsia" w:ascii="宋体" w:hAnsi="宋体" w:eastAsia="宋体" w:cs="宋体"/>
                <w:b/>
                <w:bCs w:val="0"/>
                <w:color w:val="000000"/>
                <w:kern w:val="0"/>
                <w:sz w:val="24"/>
                <w:szCs w:val="21"/>
                <w:lang w:eastAsia="zh-CN"/>
              </w:rPr>
              <w:t>。</w:t>
            </w:r>
          </w:p>
        </w:tc>
        <w:tc>
          <w:tcPr>
            <w:tcW w:w="6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351836">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 w:val="0"/>
                <w:bCs w:val="0"/>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rPr>
              <w:t>10</w:t>
            </w:r>
          </w:p>
        </w:tc>
      </w:tr>
      <w:tr w14:paraId="7EAD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C05B59">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6</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4DC560">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rPr>
              <w:t>服务能力</w:t>
            </w:r>
          </w:p>
        </w:tc>
        <w:tc>
          <w:tcPr>
            <w:tcW w:w="7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5F5CAC">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rPr>
              <w:t>服务能力：根据投标单位优势阐述对所代理项目的质疑答复流程</w:t>
            </w:r>
            <w:r>
              <w:rPr>
                <w:rFonts w:hint="eastAsia" w:ascii="宋体" w:hAnsi="宋体" w:eastAsia="宋体" w:cs="宋体"/>
                <w:bCs/>
                <w:color w:val="000000"/>
                <w:kern w:val="0"/>
                <w:sz w:val="24"/>
                <w:szCs w:val="21"/>
                <w:lang w:val="en-US" w:eastAsia="zh-CN"/>
              </w:rPr>
              <w:t>以</w:t>
            </w:r>
            <w:r>
              <w:rPr>
                <w:rFonts w:hint="eastAsia" w:ascii="宋体" w:hAnsi="宋体" w:eastAsia="宋体" w:cs="宋体"/>
                <w:bCs/>
                <w:color w:val="000000"/>
                <w:kern w:val="0"/>
                <w:sz w:val="24"/>
                <w:szCs w:val="21"/>
              </w:rPr>
              <w:t>及处理质疑</w:t>
            </w:r>
            <w:r>
              <w:rPr>
                <w:rFonts w:hint="eastAsia" w:ascii="宋体" w:hAnsi="宋体" w:eastAsia="宋体" w:cs="宋体"/>
                <w:b w:val="0"/>
                <w:bCs/>
                <w:color w:val="auto"/>
                <w:kern w:val="0"/>
                <w:sz w:val="24"/>
                <w:szCs w:val="21"/>
              </w:rPr>
              <w:t>与</w:t>
            </w:r>
            <w:r>
              <w:rPr>
                <w:rFonts w:hint="eastAsia" w:ascii="宋体" w:hAnsi="宋体" w:eastAsia="宋体" w:cs="宋体"/>
                <w:bCs/>
                <w:color w:val="auto"/>
                <w:kern w:val="0"/>
                <w:sz w:val="24"/>
                <w:szCs w:val="21"/>
              </w:rPr>
              <w:t>投诉</w:t>
            </w:r>
            <w:r>
              <w:rPr>
                <w:rFonts w:hint="eastAsia" w:ascii="宋体" w:hAnsi="宋体" w:eastAsia="宋体" w:cs="宋体"/>
                <w:bCs/>
                <w:color w:val="000000"/>
                <w:kern w:val="0"/>
                <w:sz w:val="24"/>
                <w:szCs w:val="21"/>
              </w:rPr>
              <w:t>的能力综合评定。服务能力较强的得10分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服务能力一般的得</w:t>
            </w:r>
            <w:r>
              <w:rPr>
                <w:rFonts w:hint="eastAsia" w:ascii="宋体" w:hAnsi="宋体" w:eastAsia="宋体" w:cs="宋体"/>
                <w:bCs/>
                <w:color w:val="000000"/>
                <w:kern w:val="0"/>
                <w:sz w:val="24"/>
                <w:szCs w:val="21"/>
                <w:lang w:val="en-US" w:eastAsia="zh-CN"/>
              </w:rPr>
              <w:t>7</w:t>
            </w:r>
            <w:r>
              <w:rPr>
                <w:rFonts w:hint="eastAsia" w:ascii="宋体" w:hAnsi="宋体" w:eastAsia="宋体" w:cs="宋体"/>
                <w:bCs/>
                <w:color w:val="000000"/>
                <w:kern w:val="0"/>
                <w:sz w:val="24"/>
                <w:szCs w:val="21"/>
              </w:rPr>
              <w:t>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服务能力较差的得</w:t>
            </w:r>
            <w:r>
              <w:rPr>
                <w:rFonts w:hint="eastAsia" w:ascii="宋体" w:hAnsi="宋体" w:eastAsia="宋体" w:cs="宋体"/>
                <w:bCs/>
                <w:color w:val="000000"/>
                <w:kern w:val="0"/>
                <w:sz w:val="24"/>
                <w:szCs w:val="21"/>
                <w:lang w:val="en-US" w:eastAsia="zh-CN"/>
              </w:rPr>
              <w:t>3</w:t>
            </w:r>
            <w:r>
              <w:rPr>
                <w:rFonts w:hint="eastAsia" w:ascii="宋体" w:hAnsi="宋体" w:eastAsia="宋体" w:cs="宋体"/>
                <w:bCs/>
                <w:color w:val="000000"/>
                <w:kern w:val="0"/>
                <w:sz w:val="24"/>
                <w:szCs w:val="21"/>
              </w:rPr>
              <w:t>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不提供不得分。</w:t>
            </w:r>
          </w:p>
        </w:tc>
        <w:tc>
          <w:tcPr>
            <w:tcW w:w="6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6E5786">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 w:val="0"/>
                <w:bCs w:val="0"/>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rPr>
              <w:t>10</w:t>
            </w:r>
          </w:p>
        </w:tc>
      </w:tr>
      <w:tr w14:paraId="6559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802ABB">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7</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4E6EA0">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rPr>
              <w:t>制度建设</w:t>
            </w:r>
          </w:p>
        </w:tc>
        <w:tc>
          <w:tcPr>
            <w:tcW w:w="7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05EA33">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rPr>
              <w:t>制度建设：具备项目管理制度、财务管理制度、保密制度、档案管理制度，具有投诉质疑台账制度，实行项目经办、复核（审核、质疑处理、监督）、审批岗位分离</w:t>
            </w:r>
            <w:r>
              <w:rPr>
                <w:rFonts w:hint="eastAsia" w:ascii="宋体" w:hAnsi="宋体" w:eastAsia="宋体" w:cs="宋体"/>
                <w:b w:val="0"/>
                <w:bCs w:val="0"/>
                <w:color w:val="auto"/>
                <w:kern w:val="0"/>
                <w:sz w:val="24"/>
                <w:szCs w:val="21"/>
              </w:rPr>
              <w:t>。</w:t>
            </w:r>
            <w:r>
              <w:rPr>
                <w:rFonts w:hint="eastAsia" w:ascii="宋体" w:hAnsi="宋体" w:eastAsia="宋体" w:cs="宋体"/>
                <w:bCs/>
                <w:color w:val="000000"/>
                <w:kern w:val="0"/>
                <w:sz w:val="24"/>
                <w:szCs w:val="21"/>
              </w:rPr>
              <w:t>制度建设及管理较好的得10分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制度建设及管理一般的得</w:t>
            </w:r>
            <w:r>
              <w:rPr>
                <w:rFonts w:hint="eastAsia" w:ascii="宋体" w:hAnsi="宋体" w:eastAsia="宋体" w:cs="宋体"/>
                <w:bCs/>
                <w:color w:val="000000"/>
                <w:kern w:val="0"/>
                <w:sz w:val="24"/>
                <w:szCs w:val="21"/>
                <w:lang w:val="en-US" w:eastAsia="zh-CN"/>
              </w:rPr>
              <w:t>7</w:t>
            </w:r>
            <w:r>
              <w:rPr>
                <w:rFonts w:hint="eastAsia" w:ascii="宋体" w:hAnsi="宋体" w:eastAsia="宋体" w:cs="宋体"/>
                <w:bCs/>
                <w:color w:val="000000"/>
                <w:kern w:val="0"/>
                <w:sz w:val="24"/>
                <w:szCs w:val="21"/>
              </w:rPr>
              <w:t>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制度建设及管理较差的得</w:t>
            </w:r>
            <w:r>
              <w:rPr>
                <w:rFonts w:hint="eastAsia" w:ascii="宋体" w:hAnsi="宋体" w:eastAsia="宋体" w:cs="宋体"/>
                <w:bCs/>
                <w:color w:val="000000"/>
                <w:kern w:val="0"/>
                <w:sz w:val="24"/>
                <w:szCs w:val="21"/>
                <w:lang w:val="en-US" w:eastAsia="zh-CN"/>
              </w:rPr>
              <w:t>3</w:t>
            </w:r>
            <w:r>
              <w:rPr>
                <w:rFonts w:hint="eastAsia" w:ascii="宋体" w:hAnsi="宋体" w:eastAsia="宋体" w:cs="宋体"/>
                <w:bCs/>
                <w:color w:val="000000"/>
                <w:kern w:val="0"/>
                <w:sz w:val="24"/>
                <w:szCs w:val="21"/>
              </w:rPr>
              <w:t>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不提供不得分。</w:t>
            </w:r>
          </w:p>
        </w:tc>
        <w:tc>
          <w:tcPr>
            <w:tcW w:w="6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3ED650">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 w:val="0"/>
                <w:bCs w:val="0"/>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rPr>
              <w:t>10</w:t>
            </w:r>
          </w:p>
        </w:tc>
      </w:tr>
      <w:tr w14:paraId="3F16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41E914">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8</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75058E">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rPr>
              <w:t>综合能力</w:t>
            </w:r>
          </w:p>
        </w:tc>
        <w:tc>
          <w:tcPr>
            <w:tcW w:w="7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A8259C">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rPr>
              <w:t>综合能力评价：根据投标人的综合业务能力、代理项目的履约能力</w:t>
            </w:r>
            <w:r>
              <w:rPr>
                <w:rFonts w:hint="eastAsia" w:ascii="宋体" w:hAnsi="宋体" w:eastAsia="宋体" w:cs="宋体"/>
                <w:bCs/>
                <w:color w:val="000000"/>
                <w:kern w:val="0"/>
                <w:sz w:val="24"/>
                <w:szCs w:val="21"/>
                <w:lang w:val="en-US" w:eastAsia="zh-CN"/>
              </w:rPr>
              <w:t>以及</w:t>
            </w:r>
            <w:r>
              <w:rPr>
                <w:rFonts w:hint="eastAsia" w:ascii="宋体" w:hAnsi="宋体" w:eastAsia="宋体" w:cs="宋体"/>
                <w:bCs/>
                <w:color w:val="000000"/>
                <w:kern w:val="0"/>
                <w:sz w:val="24"/>
                <w:szCs w:val="21"/>
              </w:rPr>
              <w:t>项目响应效率</w:t>
            </w:r>
            <w:r>
              <w:rPr>
                <w:rFonts w:hint="eastAsia" w:ascii="宋体" w:hAnsi="宋体" w:eastAsia="宋体" w:cs="宋体"/>
                <w:bCs/>
                <w:color w:val="000000"/>
                <w:kern w:val="0"/>
                <w:sz w:val="24"/>
                <w:szCs w:val="21"/>
                <w:lang w:val="en-US" w:eastAsia="zh-CN"/>
              </w:rPr>
              <w:t>进行</w:t>
            </w:r>
            <w:r>
              <w:rPr>
                <w:rFonts w:hint="eastAsia" w:ascii="宋体" w:hAnsi="宋体" w:eastAsia="宋体" w:cs="宋体"/>
                <w:bCs/>
                <w:color w:val="000000"/>
                <w:kern w:val="0"/>
                <w:sz w:val="24"/>
                <w:szCs w:val="21"/>
              </w:rPr>
              <w:t>综合评</w:t>
            </w:r>
            <w:r>
              <w:rPr>
                <w:rFonts w:hint="eastAsia" w:ascii="宋体" w:hAnsi="宋体" w:eastAsia="宋体" w:cs="宋体"/>
                <w:b w:val="0"/>
                <w:bCs/>
                <w:color w:val="000000"/>
                <w:kern w:val="0"/>
                <w:sz w:val="24"/>
                <w:szCs w:val="21"/>
              </w:rPr>
              <w:t>定</w:t>
            </w:r>
            <w:r>
              <w:rPr>
                <w:rFonts w:hint="eastAsia" w:ascii="宋体" w:hAnsi="宋体" w:eastAsia="宋体" w:cs="宋体"/>
                <w:b w:val="0"/>
                <w:bCs/>
                <w:color w:val="auto"/>
                <w:kern w:val="0"/>
                <w:sz w:val="24"/>
                <w:szCs w:val="21"/>
              </w:rPr>
              <w:t>。</w:t>
            </w:r>
            <w:r>
              <w:rPr>
                <w:rFonts w:hint="eastAsia" w:ascii="宋体" w:hAnsi="宋体" w:eastAsia="宋体" w:cs="宋体"/>
                <w:bCs/>
                <w:color w:val="000000"/>
                <w:kern w:val="0"/>
                <w:sz w:val="24"/>
                <w:szCs w:val="21"/>
              </w:rPr>
              <w:t>综合能力较强的得10分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综合能力一般的得</w:t>
            </w:r>
            <w:r>
              <w:rPr>
                <w:rFonts w:hint="eastAsia" w:ascii="宋体" w:hAnsi="宋体" w:eastAsia="宋体" w:cs="宋体"/>
                <w:bCs/>
                <w:color w:val="000000"/>
                <w:kern w:val="0"/>
                <w:sz w:val="24"/>
                <w:szCs w:val="21"/>
                <w:lang w:val="en-US" w:eastAsia="zh-CN"/>
              </w:rPr>
              <w:t>7</w:t>
            </w:r>
            <w:r>
              <w:rPr>
                <w:rFonts w:hint="eastAsia" w:ascii="宋体" w:hAnsi="宋体" w:eastAsia="宋体" w:cs="宋体"/>
                <w:bCs/>
                <w:color w:val="000000"/>
                <w:kern w:val="0"/>
                <w:sz w:val="24"/>
                <w:szCs w:val="21"/>
              </w:rPr>
              <w:t>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综合能力较差的得3分</w:t>
            </w:r>
            <w:r>
              <w:rPr>
                <w:rFonts w:hint="eastAsia" w:ascii="宋体" w:hAnsi="宋体" w:eastAsia="宋体" w:cs="宋体"/>
                <w:bCs/>
                <w:color w:val="000000"/>
                <w:kern w:val="0"/>
                <w:sz w:val="24"/>
                <w:szCs w:val="21"/>
                <w:lang w:eastAsia="zh-CN"/>
              </w:rPr>
              <w:t>，</w:t>
            </w:r>
            <w:r>
              <w:rPr>
                <w:rFonts w:hint="eastAsia" w:ascii="宋体" w:hAnsi="宋体" w:eastAsia="宋体" w:cs="宋体"/>
                <w:bCs/>
                <w:color w:val="000000"/>
                <w:kern w:val="0"/>
                <w:sz w:val="24"/>
                <w:szCs w:val="21"/>
              </w:rPr>
              <w:t>不提供不得分。</w:t>
            </w:r>
          </w:p>
        </w:tc>
        <w:tc>
          <w:tcPr>
            <w:tcW w:w="6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5FD42F">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 w:val="0"/>
                <w:bCs w:val="0"/>
                <w:color w:val="000000"/>
                <w:kern w:val="0"/>
                <w:sz w:val="24"/>
                <w:szCs w:val="21"/>
                <w:lang w:val="en-US" w:eastAsia="zh-CN" w:bidi="ar-SA"/>
              </w:rPr>
            </w:pPr>
            <w:r>
              <w:rPr>
                <w:rFonts w:hint="eastAsia" w:ascii="宋体" w:hAnsi="宋体" w:eastAsia="宋体" w:cs="宋体"/>
                <w:b w:val="0"/>
                <w:bCs w:val="0"/>
                <w:color w:val="000000"/>
                <w:kern w:val="0"/>
                <w:sz w:val="24"/>
                <w:szCs w:val="21"/>
                <w:lang w:val="en-US" w:eastAsia="zh-CN"/>
              </w:rPr>
              <w:t>10</w:t>
            </w:r>
          </w:p>
        </w:tc>
      </w:tr>
      <w:tr w14:paraId="6546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FC8446">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9</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76E7F4">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kern w:val="0"/>
                <w:sz w:val="24"/>
                <w:szCs w:val="24"/>
                <w:lang w:val="en-US" w:eastAsia="zh-CN"/>
              </w:rPr>
              <w:t>服务质量、廉洁承诺</w:t>
            </w:r>
          </w:p>
        </w:tc>
        <w:tc>
          <w:tcPr>
            <w:tcW w:w="7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A5EAF4">
            <w:pPr>
              <w:keepNext w:val="0"/>
              <w:keepLines w:val="0"/>
              <w:pageBreakBefore w:val="0"/>
              <w:widowControl w:val="0"/>
              <w:kinsoku/>
              <w:overflowPunct/>
              <w:topLinePunct w:val="0"/>
              <w:autoSpaceDE w:val="0"/>
              <w:autoSpaceDN w:val="0"/>
              <w:bidi w:val="0"/>
              <w:adjustRightInd w:val="0"/>
              <w:spacing w:line="360" w:lineRule="exact"/>
              <w:textAlignment w:val="auto"/>
              <w:rPr>
                <w:rFonts w:hint="eastAsia" w:ascii="宋体" w:hAnsi="宋体" w:eastAsia="宋体" w:cs="宋体"/>
                <w:bCs/>
                <w:color w:val="000000"/>
                <w:kern w:val="0"/>
                <w:sz w:val="24"/>
                <w:szCs w:val="21"/>
                <w:lang w:val="en-US" w:eastAsia="zh-CN" w:bidi="ar-SA"/>
              </w:rPr>
            </w:pPr>
            <w:r>
              <w:rPr>
                <w:rFonts w:hint="eastAsia" w:ascii="宋体" w:hAnsi="宋体" w:eastAsia="宋体" w:cs="宋体"/>
                <w:bCs/>
                <w:color w:val="000000"/>
                <w:kern w:val="0"/>
                <w:sz w:val="24"/>
                <w:szCs w:val="21"/>
                <w:lang w:val="en-US" w:eastAsia="zh-CN"/>
              </w:rPr>
              <w:t>服务质量、廉洁承诺</w:t>
            </w:r>
            <w:r>
              <w:rPr>
                <w:rFonts w:hint="eastAsia" w:ascii="宋体" w:hAnsi="宋体" w:eastAsia="宋体" w:cs="宋体"/>
                <w:bCs/>
                <w:color w:val="000000"/>
                <w:kern w:val="0"/>
                <w:sz w:val="24"/>
                <w:szCs w:val="21"/>
              </w:rPr>
              <w:t>：</w:t>
            </w:r>
            <w:r>
              <w:rPr>
                <w:rFonts w:hint="eastAsia" w:ascii="宋体" w:hAnsi="宋体" w:eastAsia="宋体" w:cs="宋体"/>
                <w:bCs/>
                <w:color w:val="000000"/>
                <w:kern w:val="0"/>
                <w:sz w:val="24"/>
                <w:szCs w:val="21"/>
                <w:lang w:val="en-US" w:eastAsia="zh-CN"/>
              </w:rPr>
              <w:t>根据投标人提供的服务质量、廉洁承诺进行打分。内容完整全面、条理清晰、可行性高的得</w:t>
            </w:r>
            <w:r>
              <w:rPr>
                <w:rFonts w:hint="eastAsia" w:ascii="宋体" w:hAnsi="宋体" w:cs="宋体"/>
                <w:bCs/>
                <w:color w:val="000000"/>
                <w:kern w:val="0"/>
                <w:sz w:val="24"/>
                <w:szCs w:val="21"/>
                <w:lang w:val="en-US" w:eastAsia="zh-CN"/>
              </w:rPr>
              <w:t>9</w:t>
            </w:r>
            <w:r>
              <w:rPr>
                <w:rFonts w:hint="eastAsia" w:ascii="宋体" w:hAnsi="宋体" w:eastAsia="宋体" w:cs="宋体"/>
                <w:bCs/>
                <w:color w:val="000000"/>
                <w:kern w:val="0"/>
                <w:sz w:val="24"/>
                <w:szCs w:val="21"/>
                <w:lang w:val="en-US" w:eastAsia="zh-CN"/>
              </w:rPr>
              <w:t>分，内容基本详细、具有一定可行性的得7分，内容较简略、条理模糊、可行性较差的得4分，无相关内容不得分。</w:t>
            </w:r>
          </w:p>
        </w:tc>
        <w:tc>
          <w:tcPr>
            <w:tcW w:w="67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BEE272">
            <w:pPr>
              <w:keepNext w:val="0"/>
              <w:keepLines w:val="0"/>
              <w:pageBreakBefore w:val="0"/>
              <w:widowControl w:val="0"/>
              <w:kinsoku/>
              <w:overflowPunct/>
              <w:topLinePunct w:val="0"/>
              <w:autoSpaceDE w:val="0"/>
              <w:autoSpaceDN w:val="0"/>
              <w:bidi w:val="0"/>
              <w:adjustRightInd w:val="0"/>
              <w:spacing w:line="360" w:lineRule="exact"/>
              <w:jc w:val="center"/>
              <w:textAlignment w:val="auto"/>
              <w:rPr>
                <w:rFonts w:hint="eastAsia" w:ascii="宋体" w:hAnsi="宋体" w:eastAsia="宋体" w:cs="宋体"/>
                <w:b/>
                <w:bCs/>
                <w:color w:val="FF0000"/>
                <w:kern w:val="0"/>
                <w:sz w:val="24"/>
                <w:szCs w:val="21"/>
                <w:lang w:val="en-US" w:eastAsia="zh-CN" w:bidi="ar-SA"/>
              </w:rPr>
            </w:pPr>
            <w:r>
              <w:rPr>
                <w:rFonts w:hint="eastAsia" w:ascii="宋体" w:hAnsi="宋体" w:cs="宋体"/>
                <w:b w:val="0"/>
                <w:bCs w:val="0"/>
                <w:color w:val="000000"/>
                <w:kern w:val="0"/>
                <w:sz w:val="24"/>
                <w:szCs w:val="21"/>
                <w:lang w:val="en-US" w:eastAsia="zh-CN"/>
              </w:rPr>
              <w:t>9</w:t>
            </w:r>
          </w:p>
        </w:tc>
      </w:tr>
    </w:tbl>
    <w:p w14:paraId="008AADAE">
      <w:pPr>
        <w:spacing w:line="300" w:lineRule="auto"/>
        <w:ind w:firstLine="480" w:firstLineChars="200"/>
        <w:rPr>
          <w:rFonts w:hint="eastAsia" w:ascii="宋体" w:hAnsi="宋体" w:eastAsia="宋体" w:cs="宋体"/>
          <w:bCs/>
          <w:iCs/>
          <w:color w:val="auto"/>
          <w:sz w:val="24"/>
          <w:szCs w:val="24"/>
        </w:rPr>
      </w:pPr>
    </w:p>
    <w:p w14:paraId="4BABDD90">
      <w:pPr>
        <w:spacing w:line="300" w:lineRule="auto"/>
        <w:ind w:firstLine="480" w:firstLineChars="200"/>
        <w:rPr>
          <w:rFonts w:hint="eastAsia" w:ascii="宋体" w:hAnsi="宋体" w:eastAsia="宋体" w:cs="宋体"/>
          <w:bCs/>
          <w:iCs/>
          <w:color w:val="auto"/>
          <w:sz w:val="24"/>
          <w:szCs w:val="24"/>
        </w:rPr>
      </w:pPr>
      <w:r>
        <w:rPr>
          <w:rFonts w:hint="eastAsia" w:ascii="宋体" w:hAnsi="宋体" w:eastAsia="宋体" w:cs="宋体"/>
          <w:bCs/>
          <w:iCs/>
          <w:color w:val="auto"/>
          <w:sz w:val="24"/>
          <w:szCs w:val="24"/>
        </w:rPr>
        <w:t>备注：</w:t>
      </w:r>
    </w:p>
    <w:p w14:paraId="75E2B6EE">
      <w:pPr>
        <w:spacing w:line="300" w:lineRule="auto"/>
        <w:ind w:firstLine="480" w:firstLineChars="200"/>
        <w:rPr>
          <w:rFonts w:hint="eastAsia" w:ascii="宋体" w:hAnsi="宋体" w:eastAsia="宋体" w:cs="宋体"/>
          <w:bCs/>
          <w:iCs/>
          <w:sz w:val="24"/>
          <w:szCs w:val="24"/>
        </w:rPr>
      </w:pPr>
      <w:r>
        <w:rPr>
          <w:rFonts w:hint="eastAsia" w:ascii="宋体" w:hAnsi="宋体" w:eastAsia="宋体" w:cs="宋体"/>
          <w:sz w:val="24"/>
          <w:szCs w:val="24"/>
        </w:rPr>
        <w:t>投标人编制投标文件时，建议按上述评审细则的顺序提供评分标准中相对应的资料。</w:t>
      </w:r>
    </w:p>
    <w:p w14:paraId="34D696E4">
      <w:pPr>
        <w:rPr>
          <w:rFonts w:hint="eastAsia" w:ascii="宋体" w:hAnsi="宋体"/>
          <w:color w:val="auto"/>
          <w:sz w:val="36"/>
          <w:szCs w:val="36"/>
        </w:rPr>
      </w:pPr>
      <w:r>
        <w:rPr>
          <w:rFonts w:hint="eastAsia" w:ascii="宋体" w:hAnsi="宋体"/>
          <w:color w:val="auto"/>
          <w:sz w:val="36"/>
          <w:szCs w:val="36"/>
        </w:rPr>
        <w:br w:type="page"/>
      </w:r>
    </w:p>
    <w:p w14:paraId="035D3EED">
      <w:pPr>
        <w:pStyle w:val="3"/>
        <w:spacing w:beforeLines="50" w:afterLines="50" w:line="400" w:lineRule="exact"/>
        <w:jc w:val="center"/>
        <w:rPr>
          <w:rFonts w:hint="eastAsia" w:ascii="宋体" w:hAnsi="宋体" w:eastAsia="宋体"/>
          <w:color w:val="auto"/>
          <w:sz w:val="36"/>
          <w:szCs w:val="36"/>
          <w:lang w:eastAsia="zh-CN"/>
        </w:rPr>
      </w:pPr>
      <w:r>
        <w:rPr>
          <w:rFonts w:hint="eastAsia" w:ascii="宋体" w:hAnsi="宋体"/>
          <w:color w:val="auto"/>
          <w:sz w:val="36"/>
          <w:szCs w:val="36"/>
        </w:rPr>
        <w:t xml:space="preserve">第四章   </w:t>
      </w:r>
      <w:bookmarkEnd w:id="12"/>
      <w:r>
        <w:rPr>
          <w:rFonts w:hint="eastAsia" w:ascii="宋体" w:hAnsi="宋体"/>
          <w:color w:val="auto"/>
          <w:sz w:val="36"/>
          <w:szCs w:val="36"/>
          <w:lang w:eastAsia="zh-CN"/>
        </w:rPr>
        <w:t>采购需求</w:t>
      </w:r>
    </w:p>
    <w:p w14:paraId="38A00CE7">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kern w:val="24"/>
          <w:sz w:val="24"/>
          <w:szCs w:val="24"/>
          <w:lang w:val="en-US" w:eastAsia="zh-CN"/>
        </w:rPr>
      </w:pPr>
      <w:r>
        <w:rPr>
          <w:rFonts w:hint="eastAsia" w:ascii="宋体" w:hAnsi="宋体"/>
          <w:kern w:val="24"/>
          <w:sz w:val="24"/>
          <w:szCs w:val="24"/>
          <w:lang w:val="en-US" w:eastAsia="zh-CN"/>
        </w:rPr>
        <w:t>为规范诸暨市教体系统选用采购社会中介代理机构承接项目采购代理业务，增强选用透明度，提升项目采购质量，防范廉政风险，优化采购营商环境，建立公开、公平、公正的选用机制。</w:t>
      </w:r>
    </w:p>
    <w:p w14:paraId="627D5032">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b/>
          <w:bCs/>
          <w:kern w:val="24"/>
          <w:sz w:val="24"/>
          <w:szCs w:val="24"/>
        </w:rPr>
      </w:pPr>
      <w:r>
        <w:rPr>
          <w:rFonts w:hint="eastAsia" w:ascii="宋体" w:hAnsi="宋体"/>
          <w:b/>
          <w:bCs/>
          <w:kern w:val="24"/>
          <w:sz w:val="24"/>
          <w:szCs w:val="24"/>
        </w:rPr>
        <w:t>一、项目概况</w:t>
      </w:r>
    </w:p>
    <w:p w14:paraId="5F6A311E">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kern w:val="24"/>
          <w:sz w:val="24"/>
          <w:szCs w:val="24"/>
        </w:rPr>
      </w:pPr>
      <w:r>
        <w:rPr>
          <w:rFonts w:hint="eastAsia" w:ascii="宋体" w:hAnsi="宋体"/>
          <w:kern w:val="24"/>
          <w:sz w:val="24"/>
          <w:szCs w:val="24"/>
        </w:rPr>
        <w:t>1</w:t>
      </w:r>
      <w:r>
        <w:rPr>
          <w:rFonts w:hint="eastAsia" w:ascii="宋体" w:hAnsi="宋体"/>
          <w:kern w:val="24"/>
          <w:sz w:val="24"/>
          <w:szCs w:val="24"/>
          <w:lang w:eastAsia="zh-CN"/>
        </w:rPr>
        <w:t>.</w:t>
      </w:r>
      <w:r>
        <w:rPr>
          <w:rFonts w:hint="eastAsia" w:ascii="宋体" w:hAnsi="宋体"/>
          <w:kern w:val="24"/>
          <w:sz w:val="24"/>
          <w:szCs w:val="24"/>
        </w:rPr>
        <w:t>项目名称：诸暨市教体系统2026-2027年采购社会中介代理机构征集入围项目。</w:t>
      </w:r>
    </w:p>
    <w:p w14:paraId="0B1C14C2">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kern w:val="24"/>
          <w:sz w:val="24"/>
          <w:szCs w:val="24"/>
        </w:rPr>
      </w:pPr>
      <w:r>
        <w:rPr>
          <w:rFonts w:hint="eastAsia" w:ascii="宋体" w:hAnsi="宋体"/>
          <w:kern w:val="24"/>
          <w:sz w:val="24"/>
          <w:szCs w:val="24"/>
          <w:lang w:val="en-US" w:eastAsia="zh-CN"/>
        </w:rPr>
        <w:t>2.入围家数：共入围10家采购社会中介代理机构（有效响应家数为10家及以下的则全部入围）。</w:t>
      </w:r>
    </w:p>
    <w:p w14:paraId="6A46A33A">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default" w:ascii="宋体" w:hAnsi="宋体"/>
          <w:kern w:val="24"/>
          <w:sz w:val="24"/>
          <w:szCs w:val="24"/>
          <w:lang w:val="en-US" w:eastAsia="zh-CN"/>
        </w:rPr>
      </w:pPr>
      <w:r>
        <w:rPr>
          <w:rFonts w:hint="eastAsia" w:ascii="宋体" w:hAnsi="宋体"/>
          <w:kern w:val="24"/>
          <w:sz w:val="24"/>
          <w:szCs w:val="24"/>
          <w:lang w:val="en-US" w:eastAsia="zh-CN"/>
        </w:rPr>
        <w:t>3.服务对象：</w:t>
      </w:r>
      <w:r>
        <w:rPr>
          <w:rFonts w:hint="eastAsia" w:ascii="宋体" w:hAnsi="宋体" w:eastAsia="宋体" w:cs="Times New Roman"/>
          <w:kern w:val="24"/>
          <w:sz w:val="24"/>
          <w:szCs w:val="24"/>
          <w:lang w:val="en-US" w:eastAsia="zh-CN"/>
        </w:rPr>
        <w:t>诸暨市教育体育局</w:t>
      </w:r>
      <w:r>
        <w:rPr>
          <w:rFonts w:hint="eastAsia" w:ascii="宋体" w:hAnsi="宋体" w:cs="Times New Roman"/>
          <w:kern w:val="24"/>
          <w:sz w:val="24"/>
          <w:szCs w:val="24"/>
          <w:lang w:val="en-US" w:eastAsia="zh-CN"/>
        </w:rPr>
        <w:t>下属</w:t>
      </w:r>
      <w:r>
        <w:rPr>
          <w:rFonts w:hint="eastAsia" w:ascii="宋体" w:hAnsi="宋体" w:eastAsia="宋体" w:cs="Times New Roman"/>
          <w:kern w:val="24"/>
          <w:sz w:val="24"/>
          <w:szCs w:val="24"/>
          <w:lang w:val="en-US" w:eastAsia="zh-CN"/>
        </w:rPr>
        <w:t>学校。</w:t>
      </w:r>
    </w:p>
    <w:p w14:paraId="4A76B96B">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kern w:val="24"/>
          <w:sz w:val="24"/>
          <w:szCs w:val="24"/>
        </w:rPr>
      </w:pPr>
      <w:r>
        <w:rPr>
          <w:rFonts w:hint="eastAsia" w:ascii="宋体" w:hAnsi="宋体"/>
          <w:kern w:val="24"/>
          <w:sz w:val="24"/>
          <w:szCs w:val="24"/>
          <w:lang w:val="en-US" w:eastAsia="zh-CN"/>
        </w:rPr>
        <w:t>4</w:t>
      </w:r>
      <w:r>
        <w:rPr>
          <w:rFonts w:hint="eastAsia" w:ascii="宋体" w:hAnsi="宋体"/>
          <w:kern w:val="24"/>
          <w:sz w:val="24"/>
          <w:szCs w:val="24"/>
          <w:lang w:eastAsia="zh-CN"/>
        </w:rPr>
        <w:t>.</w:t>
      </w:r>
      <w:r>
        <w:rPr>
          <w:rFonts w:hint="eastAsia" w:ascii="宋体" w:hAnsi="宋体"/>
          <w:kern w:val="24"/>
          <w:sz w:val="24"/>
          <w:szCs w:val="24"/>
        </w:rPr>
        <w:t>服务期限：</w:t>
      </w:r>
      <w:r>
        <w:rPr>
          <w:rFonts w:hint="eastAsia" w:ascii="宋体" w:hAnsi="宋体"/>
          <w:kern w:val="24"/>
          <w:sz w:val="24"/>
          <w:szCs w:val="24"/>
          <w:lang w:val="en-US" w:eastAsia="zh-CN"/>
        </w:rPr>
        <w:t>服务期限为征集完毕后至2027年12月31日止</w:t>
      </w:r>
      <w:r>
        <w:rPr>
          <w:rFonts w:hint="eastAsia" w:ascii="宋体" w:hAnsi="宋体"/>
          <w:kern w:val="24"/>
          <w:sz w:val="24"/>
          <w:szCs w:val="24"/>
        </w:rPr>
        <w:t>。</w:t>
      </w:r>
    </w:p>
    <w:p w14:paraId="3E79E349">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b/>
          <w:bCs/>
          <w:kern w:val="24"/>
          <w:sz w:val="24"/>
          <w:szCs w:val="24"/>
          <w:lang w:val="en-US" w:eastAsia="zh-CN"/>
        </w:rPr>
      </w:pPr>
      <w:r>
        <w:rPr>
          <w:rFonts w:hint="eastAsia" w:ascii="宋体" w:hAnsi="宋体"/>
          <w:b/>
          <w:bCs/>
          <w:kern w:val="24"/>
          <w:sz w:val="24"/>
          <w:szCs w:val="24"/>
        </w:rPr>
        <w:t>二、服务内</w:t>
      </w:r>
      <w:r>
        <w:rPr>
          <w:rFonts w:hint="eastAsia" w:ascii="宋体" w:hAnsi="宋体" w:eastAsia="宋体" w:cs="Times New Roman"/>
          <w:b/>
          <w:bCs/>
          <w:kern w:val="24"/>
          <w:sz w:val="24"/>
          <w:szCs w:val="24"/>
        </w:rPr>
        <w:t>容及服务</w:t>
      </w:r>
      <w:r>
        <w:rPr>
          <w:rFonts w:hint="eastAsia" w:ascii="宋体" w:hAnsi="宋体" w:eastAsia="宋体" w:cs="Times New Roman"/>
          <w:b/>
          <w:bCs/>
          <w:kern w:val="24"/>
          <w:sz w:val="24"/>
          <w:szCs w:val="24"/>
          <w:lang w:val="en-US" w:eastAsia="zh-CN"/>
        </w:rPr>
        <w:t>要求</w:t>
      </w:r>
    </w:p>
    <w:p w14:paraId="1594CFD5">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b/>
          <w:bCs/>
          <w:kern w:val="24"/>
          <w:sz w:val="24"/>
          <w:szCs w:val="24"/>
        </w:rPr>
      </w:pPr>
      <w:r>
        <w:rPr>
          <w:rFonts w:hint="eastAsia" w:ascii="宋体" w:hAnsi="宋体" w:eastAsia="宋体" w:cs="Times New Roman"/>
          <w:b/>
          <w:bCs/>
          <w:kern w:val="24"/>
          <w:sz w:val="24"/>
          <w:szCs w:val="24"/>
          <w:lang w:val="en-US" w:eastAsia="zh-CN"/>
        </w:rPr>
        <w:t>（一）</w:t>
      </w:r>
      <w:r>
        <w:rPr>
          <w:rFonts w:hint="eastAsia" w:ascii="宋体" w:hAnsi="宋体" w:eastAsia="宋体" w:cs="Times New Roman"/>
          <w:b/>
          <w:bCs/>
          <w:kern w:val="24"/>
          <w:sz w:val="24"/>
          <w:szCs w:val="24"/>
        </w:rPr>
        <w:t>服务内容</w:t>
      </w:r>
    </w:p>
    <w:p w14:paraId="55B04F0B">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1.采购代理</w:t>
      </w:r>
      <w:r>
        <w:rPr>
          <w:rFonts w:hint="eastAsia" w:ascii="宋体" w:hAnsi="宋体"/>
          <w:kern w:val="24"/>
          <w:sz w:val="24"/>
          <w:szCs w:val="24"/>
          <w:lang w:val="en-US" w:eastAsia="zh-CN"/>
        </w:rPr>
        <w:t>机</w:t>
      </w:r>
      <w:r>
        <w:rPr>
          <w:rFonts w:hint="eastAsia" w:ascii="宋体" w:hAnsi="宋体" w:eastAsia="宋体" w:cs="Times New Roman"/>
          <w:kern w:val="24"/>
          <w:sz w:val="24"/>
          <w:szCs w:val="24"/>
          <w:lang w:val="en-US" w:eastAsia="zh-CN"/>
        </w:rPr>
        <w:t>构给服务对象提供货物与服务类采购项目的招标代理服务，采购方式包括公开招标、邀请招标、竞争性谈判、竞争性磋商、询价、单一来源等。</w:t>
      </w:r>
    </w:p>
    <w:p w14:paraId="53CCEDBD">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2.采购代理机构接受采购人委托，所承担的代理工作包括但不限于以下内容：</w:t>
      </w:r>
    </w:p>
    <w:p w14:paraId="4E6A4320">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（1）审核项目材料，提出修改、完善意见；</w:t>
      </w:r>
    </w:p>
    <w:p w14:paraId="45262824">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（2）编制资格预审公告（如有）、采购公告或者采购邀请函；</w:t>
      </w:r>
    </w:p>
    <w:p w14:paraId="0B7CD7DC">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（3）编制资格审查文件（如有）、招标文件、磋商/谈判文件、询价文件等各类采购文件；</w:t>
      </w:r>
    </w:p>
    <w:p w14:paraId="5CA8F84A">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（4）组织踏勘现场、召开答疑会、编制答疑纪要；协助采购人或者受其委托依法组建评审委员会，评审专家采用4+1模式，采购人派1名采购人代表，评审专家库中抽取4名组成评标专家；</w:t>
      </w:r>
    </w:p>
    <w:p w14:paraId="07F7BA82">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（5）组织资格预审评审（如有）、开标、评标和协助招标人定标，并对采购过程进行全程录音录像；</w:t>
      </w:r>
    </w:p>
    <w:p w14:paraId="3FB68045">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（6）编制评标报告和代理采购情况书面报告；</w:t>
      </w:r>
    </w:p>
    <w:p w14:paraId="2370D941">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（7）编制中标（成交）通知书；</w:t>
      </w:r>
    </w:p>
    <w:p w14:paraId="5B4D8976">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（8）办理各项与招标流程相关的备案手续；</w:t>
      </w:r>
    </w:p>
    <w:p w14:paraId="14244800">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（9）妥善保存代理采购项目的采购文件，不得伪造、变造、隐匿或者销毁，采购文件的保存期限为从采购结束之日起至少保存十五年；</w:t>
      </w:r>
    </w:p>
    <w:p w14:paraId="212F55E9">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（10）国家、地方法律法规及采购代理协议中约定的其他工作。</w:t>
      </w:r>
    </w:p>
    <w:p w14:paraId="372C6AEB">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b/>
          <w:bCs/>
          <w:kern w:val="24"/>
          <w:sz w:val="24"/>
          <w:szCs w:val="24"/>
        </w:rPr>
      </w:pPr>
      <w:r>
        <w:rPr>
          <w:rFonts w:hint="eastAsia" w:ascii="宋体" w:hAnsi="宋体" w:eastAsia="宋体" w:cs="Times New Roman"/>
          <w:b/>
          <w:bCs/>
          <w:kern w:val="24"/>
          <w:sz w:val="24"/>
          <w:szCs w:val="24"/>
          <w:lang w:val="en-US" w:eastAsia="zh-CN"/>
        </w:rPr>
        <w:t>（二）</w:t>
      </w:r>
      <w:r>
        <w:rPr>
          <w:rFonts w:hint="eastAsia" w:ascii="宋体" w:hAnsi="宋体" w:eastAsia="宋体" w:cs="Times New Roman"/>
          <w:b/>
          <w:bCs/>
          <w:kern w:val="24"/>
          <w:sz w:val="24"/>
          <w:szCs w:val="24"/>
        </w:rPr>
        <w:t>服务要求</w:t>
      </w:r>
    </w:p>
    <w:p w14:paraId="16CD06C3">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rPr>
      </w:pPr>
      <w:r>
        <w:rPr>
          <w:rFonts w:hint="eastAsia" w:ascii="宋体" w:hAnsi="宋体" w:eastAsia="宋体" w:cs="Times New Roman"/>
          <w:kern w:val="24"/>
          <w:sz w:val="24"/>
          <w:szCs w:val="24"/>
        </w:rPr>
        <w:t>1</w:t>
      </w:r>
      <w:r>
        <w:rPr>
          <w:rFonts w:hint="eastAsia" w:ascii="宋体" w:hAnsi="宋体" w:eastAsia="宋体" w:cs="Times New Roman"/>
          <w:kern w:val="24"/>
          <w:sz w:val="24"/>
          <w:szCs w:val="24"/>
          <w:lang w:eastAsia="zh-CN"/>
        </w:rPr>
        <w:t>.</w:t>
      </w:r>
      <w:r>
        <w:rPr>
          <w:rFonts w:hint="eastAsia" w:ascii="宋体" w:hAnsi="宋体" w:eastAsia="宋体" w:cs="Times New Roman"/>
          <w:kern w:val="24"/>
          <w:sz w:val="24"/>
          <w:szCs w:val="24"/>
        </w:rPr>
        <w:t>采购代理服务机构应依法依规开展采购代理业务，自觉遵守法律法规及采购人的管理规定，维护采购人的合法权益，运用自身专业技能，勤勉尽责为采购人所需的招标、采购项目提供符合行业管理要求的服务。</w:t>
      </w:r>
    </w:p>
    <w:p w14:paraId="73AD81B8">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rPr>
      </w:pPr>
      <w:r>
        <w:rPr>
          <w:rFonts w:hint="eastAsia" w:ascii="宋体" w:hAnsi="宋体" w:eastAsia="宋体" w:cs="Times New Roman"/>
          <w:kern w:val="24"/>
          <w:sz w:val="24"/>
          <w:szCs w:val="24"/>
        </w:rPr>
        <w:t>2</w:t>
      </w:r>
      <w:r>
        <w:rPr>
          <w:rFonts w:hint="eastAsia" w:ascii="宋体" w:hAnsi="宋体" w:eastAsia="宋体" w:cs="Times New Roman"/>
          <w:kern w:val="24"/>
          <w:sz w:val="24"/>
          <w:szCs w:val="24"/>
          <w:lang w:eastAsia="zh-CN"/>
        </w:rPr>
        <w:t>.</w:t>
      </w:r>
      <w:r>
        <w:rPr>
          <w:rFonts w:hint="eastAsia" w:ascii="宋体" w:hAnsi="宋体" w:eastAsia="宋体" w:cs="Times New Roman"/>
          <w:kern w:val="24"/>
          <w:sz w:val="24"/>
          <w:szCs w:val="24"/>
        </w:rPr>
        <w:t>采购代理服务机构应按照采购文件要求和响应文件的承诺，及时向采购人提供高质量的服务。</w:t>
      </w:r>
    </w:p>
    <w:p w14:paraId="35309A13">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rPr>
      </w:pPr>
      <w:r>
        <w:rPr>
          <w:rFonts w:hint="eastAsia" w:ascii="宋体" w:hAnsi="宋体" w:eastAsia="宋体" w:cs="Times New Roman"/>
          <w:kern w:val="24"/>
          <w:sz w:val="24"/>
          <w:szCs w:val="24"/>
        </w:rPr>
        <w:t>3</w:t>
      </w:r>
      <w:r>
        <w:rPr>
          <w:rFonts w:hint="eastAsia" w:ascii="宋体" w:hAnsi="宋体" w:eastAsia="宋体" w:cs="Times New Roman"/>
          <w:kern w:val="24"/>
          <w:sz w:val="24"/>
          <w:szCs w:val="24"/>
          <w:lang w:eastAsia="zh-CN"/>
        </w:rPr>
        <w:t>.</w:t>
      </w:r>
      <w:r>
        <w:rPr>
          <w:rFonts w:hint="eastAsia" w:ascii="宋体" w:hAnsi="宋体" w:eastAsia="宋体" w:cs="Times New Roman"/>
          <w:kern w:val="24"/>
          <w:sz w:val="24"/>
          <w:szCs w:val="24"/>
        </w:rPr>
        <w:t>采购代理服务机构在委托采购代理的范围内按法律法规处理一切事务，对采购人提出的采购内容及技术需求等，有依法审查的义务，并对其招标采购代理事项的合法性负责。</w:t>
      </w:r>
    </w:p>
    <w:p w14:paraId="01C820EA">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default"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★4.</w:t>
      </w:r>
      <w:r>
        <w:rPr>
          <w:rFonts w:hint="eastAsia" w:ascii="宋体" w:hAnsi="宋体" w:eastAsia="宋体" w:cs="Times New Roman"/>
          <w:kern w:val="24"/>
          <w:sz w:val="24"/>
          <w:szCs w:val="24"/>
        </w:rPr>
        <w:t>采购代理服务机构</w:t>
      </w:r>
      <w:r>
        <w:rPr>
          <w:rFonts w:hint="eastAsia" w:ascii="宋体" w:hAnsi="宋体" w:eastAsia="宋体" w:cs="Times New Roman"/>
          <w:kern w:val="24"/>
          <w:sz w:val="24"/>
          <w:szCs w:val="24"/>
          <w:lang w:val="en-US" w:eastAsia="zh-CN"/>
        </w:rPr>
        <w:t>近三年以来（2023年以来）未被采购单位清退或单方面解除合同，无不良行为记录、无违法违规行为（提供无上述不良行为的承诺函（格式自拟）。</w:t>
      </w:r>
    </w:p>
    <w:p w14:paraId="28F994D4">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b/>
          <w:bCs/>
          <w:kern w:val="24"/>
          <w:sz w:val="24"/>
          <w:szCs w:val="24"/>
        </w:rPr>
      </w:pPr>
      <w:r>
        <w:rPr>
          <w:rFonts w:hint="eastAsia" w:ascii="宋体" w:hAnsi="宋体" w:eastAsia="宋体" w:cs="Times New Roman"/>
          <w:b/>
          <w:bCs/>
          <w:kern w:val="24"/>
          <w:sz w:val="24"/>
          <w:szCs w:val="24"/>
          <w:lang w:val="en-US" w:eastAsia="zh-CN"/>
        </w:rPr>
        <w:t>（三）</w:t>
      </w:r>
      <w:r>
        <w:rPr>
          <w:rFonts w:hint="eastAsia" w:ascii="宋体" w:hAnsi="宋体" w:eastAsia="宋体" w:cs="Times New Roman"/>
          <w:b/>
          <w:bCs/>
          <w:kern w:val="24"/>
          <w:sz w:val="24"/>
          <w:szCs w:val="24"/>
        </w:rPr>
        <w:t>服务人员</w:t>
      </w:r>
    </w:p>
    <w:p w14:paraId="014E543E">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lang w:val="en-US" w:eastAsia="zh-CN"/>
        </w:rPr>
      </w:pPr>
      <w:r>
        <w:rPr>
          <w:rFonts w:hint="eastAsia" w:ascii="宋体" w:hAnsi="宋体" w:eastAsia="宋体" w:cs="Times New Roman"/>
          <w:kern w:val="24"/>
          <w:sz w:val="24"/>
          <w:szCs w:val="24"/>
          <w:lang w:val="en-US" w:eastAsia="zh-CN"/>
        </w:rPr>
        <w:t>★</w:t>
      </w:r>
      <w:r>
        <w:rPr>
          <w:rFonts w:hint="eastAsia" w:ascii="宋体" w:hAnsi="宋体" w:eastAsia="宋体" w:cs="Times New Roman"/>
          <w:kern w:val="24"/>
          <w:sz w:val="24"/>
          <w:szCs w:val="24"/>
        </w:rPr>
        <w:t>1</w:t>
      </w:r>
      <w:r>
        <w:rPr>
          <w:rFonts w:hint="eastAsia" w:ascii="宋体" w:hAnsi="宋体" w:eastAsia="宋体" w:cs="Times New Roman"/>
          <w:kern w:val="24"/>
          <w:sz w:val="24"/>
          <w:szCs w:val="24"/>
          <w:lang w:val="en-US" w:eastAsia="zh-CN"/>
        </w:rPr>
        <w:t>.</w:t>
      </w:r>
      <w:r>
        <w:rPr>
          <w:rFonts w:hint="eastAsia" w:ascii="宋体" w:hAnsi="宋体" w:eastAsia="宋体" w:cs="Times New Roman"/>
          <w:kern w:val="24"/>
          <w:sz w:val="24"/>
          <w:szCs w:val="24"/>
        </w:rPr>
        <w:t>采购代理服务机构</w:t>
      </w:r>
      <w:r>
        <w:rPr>
          <w:rFonts w:hint="eastAsia" w:ascii="宋体" w:hAnsi="宋体" w:eastAsia="宋体" w:cs="Times New Roman"/>
          <w:kern w:val="24"/>
          <w:sz w:val="24"/>
          <w:szCs w:val="24"/>
          <w:lang w:val="en-US" w:eastAsia="zh-CN"/>
        </w:rPr>
        <w:t>必须具有专职从业人员5人（提供近3个月社保证明），以上人员须有2人具有浙江省财政厅或第三方协会颁发的政府采购代理机构培训合格证明（提供证明材料）。</w:t>
      </w:r>
    </w:p>
    <w:p w14:paraId="32B6BD37">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rPr>
      </w:pPr>
      <w:r>
        <w:rPr>
          <w:rFonts w:hint="eastAsia" w:ascii="宋体" w:hAnsi="宋体" w:eastAsia="宋体" w:cs="Times New Roman"/>
          <w:kern w:val="24"/>
          <w:sz w:val="24"/>
          <w:szCs w:val="24"/>
          <w:lang w:val="en-US" w:eastAsia="zh-CN"/>
        </w:rPr>
        <w:t>2</w:t>
      </w:r>
      <w:r>
        <w:rPr>
          <w:rFonts w:hint="eastAsia" w:ascii="宋体" w:hAnsi="宋体" w:eastAsia="宋体" w:cs="Times New Roman"/>
          <w:kern w:val="24"/>
          <w:sz w:val="24"/>
          <w:szCs w:val="24"/>
          <w:lang w:eastAsia="zh-CN"/>
        </w:rPr>
        <w:t>.</w:t>
      </w:r>
      <w:r>
        <w:rPr>
          <w:rFonts w:hint="eastAsia" w:ascii="宋体" w:hAnsi="宋体" w:eastAsia="宋体" w:cs="Times New Roman"/>
          <w:kern w:val="24"/>
          <w:sz w:val="24"/>
          <w:szCs w:val="24"/>
        </w:rPr>
        <w:t>代理</w:t>
      </w:r>
      <w:r>
        <w:rPr>
          <w:rFonts w:hint="eastAsia" w:ascii="宋体" w:hAnsi="宋体" w:eastAsia="宋体" w:cs="Times New Roman"/>
          <w:kern w:val="24"/>
          <w:sz w:val="24"/>
          <w:szCs w:val="24"/>
          <w:lang w:val="en-US" w:eastAsia="zh-CN"/>
        </w:rPr>
        <w:t>服务</w:t>
      </w:r>
      <w:r>
        <w:rPr>
          <w:rFonts w:hint="eastAsia" w:ascii="宋体" w:hAnsi="宋体" w:eastAsia="宋体" w:cs="Times New Roman"/>
          <w:kern w:val="24"/>
          <w:sz w:val="24"/>
          <w:szCs w:val="24"/>
        </w:rPr>
        <w:t>机构应选派本机构的专业人员，组成专业咨询服务团队，为</w:t>
      </w:r>
      <w:r>
        <w:rPr>
          <w:rFonts w:hint="eastAsia" w:ascii="宋体" w:hAnsi="宋体" w:eastAsia="宋体" w:cs="Times New Roman"/>
          <w:kern w:val="24"/>
          <w:sz w:val="24"/>
          <w:szCs w:val="24"/>
          <w:lang w:val="en-US" w:eastAsia="zh-CN"/>
        </w:rPr>
        <w:t>采购</w:t>
      </w:r>
      <w:r>
        <w:rPr>
          <w:rFonts w:hint="eastAsia" w:ascii="宋体" w:hAnsi="宋体" w:eastAsia="宋体" w:cs="Times New Roman"/>
          <w:kern w:val="24"/>
          <w:sz w:val="24"/>
          <w:szCs w:val="24"/>
        </w:rPr>
        <w:t>人提供招标服务。</w:t>
      </w:r>
    </w:p>
    <w:p w14:paraId="52AB36E3">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kern w:val="24"/>
          <w:sz w:val="24"/>
          <w:szCs w:val="24"/>
        </w:rPr>
      </w:pPr>
      <w:r>
        <w:rPr>
          <w:rFonts w:hint="eastAsia" w:ascii="宋体" w:hAnsi="宋体" w:eastAsia="宋体" w:cs="Times New Roman"/>
          <w:kern w:val="24"/>
          <w:sz w:val="24"/>
          <w:szCs w:val="24"/>
          <w:lang w:val="en-US" w:eastAsia="zh-CN"/>
        </w:rPr>
        <w:t>3.</w:t>
      </w:r>
      <w:r>
        <w:rPr>
          <w:rFonts w:hint="eastAsia" w:ascii="宋体" w:hAnsi="宋体" w:eastAsia="宋体" w:cs="Times New Roman"/>
          <w:kern w:val="24"/>
          <w:sz w:val="24"/>
          <w:szCs w:val="24"/>
        </w:rPr>
        <w:t>在协议期内，代理机构选派的服务团队成员，应具备良好的</w:t>
      </w:r>
      <w:r>
        <w:rPr>
          <w:rFonts w:hint="eastAsia" w:ascii="宋体" w:hAnsi="宋体" w:eastAsia="宋体" w:cs="Times New Roman"/>
          <w:kern w:val="24"/>
          <w:sz w:val="24"/>
          <w:szCs w:val="24"/>
          <w:lang w:val="en-US" w:eastAsia="zh-CN"/>
        </w:rPr>
        <w:t>职业操守</w:t>
      </w:r>
      <w:r>
        <w:rPr>
          <w:rFonts w:hint="eastAsia" w:ascii="宋体" w:hAnsi="宋体" w:eastAsia="宋体" w:cs="Times New Roman"/>
          <w:kern w:val="24"/>
          <w:sz w:val="24"/>
          <w:szCs w:val="24"/>
        </w:rPr>
        <w:t>，展开具体的服务工作，对其行为代理机构应负总责。日常工作中</w:t>
      </w:r>
      <w:r>
        <w:rPr>
          <w:rFonts w:hint="eastAsia" w:ascii="宋体" w:hAnsi="宋体" w:eastAsia="宋体" w:cs="Times New Roman"/>
          <w:kern w:val="24"/>
          <w:sz w:val="24"/>
          <w:szCs w:val="24"/>
          <w:lang w:val="en-US" w:eastAsia="zh-CN"/>
        </w:rPr>
        <w:t>采购</w:t>
      </w:r>
      <w:r>
        <w:rPr>
          <w:rFonts w:hint="eastAsia" w:ascii="宋体" w:hAnsi="宋体" w:eastAsia="宋体" w:cs="Times New Roman"/>
          <w:kern w:val="24"/>
          <w:sz w:val="24"/>
          <w:szCs w:val="24"/>
        </w:rPr>
        <w:t>人将对服务团队直接进行管理，</w:t>
      </w:r>
      <w:r>
        <w:rPr>
          <w:rFonts w:hint="eastAsia" w:ascii="宋体" w:hAnsi="宋体" w:eastAsia="宋体" w:cs="Times New Roman"/>
          <w:kern w:val="24"/>
          <w:sz w:val="24"/>
          <w:szCs w:val="24"/>
          <w:lang w:val="en-US" w:eastAsia="zh-CN"/>
        </w:rPr>
        <w:t>采购</w:t>
      </w:r>
      <w:r>
        <w:rPr>
          <w:rFonts w:hint="eastAsia" w:ascii="宋体" w:hAnsi="宋体" w:eastAsia="宋体" w:cs="Times New Roman"/>
          <w:kern w:val="24"/>
          <w:sz w:val="24"/>
          <w:szCs w:val="24"/>
        </w:rPr>
        <w:t>人有权在服务团队中择优选择特定的团队成员负责承接具体项目。</w:t>
      </w:r>
    </w:p>
    <w:p w14:paraId="1B47923F">
      <w:pPr>
        <w:keepNext w:val="0"/>
        <w:keepLines w:val="0"/>
        <w:pageBreakBefore w:val="0"/>
        <w:widowControl w:val="0"/>
        <w:kinsoku/>
        <w:wordWrap/>
        <w:overflowPunct/>
        <w:topLinePunct w:val="0"/>
        <w:autoSpaceDE w:val="0"/>
        <w:autoSpaceDN w:val="0"/>
        <w:bidi w:val="0"/>
        <w:adjustRightInd w:val="0"/>
        <w:snapToGrid/>
        <w:spacing w:line="288" w:lineRule="auto"/>
        <w:ind w:firstLine="482"/>
        <w:textAlignment w:val="auto"/>
        <w:rPr>
          <w:rFonts w:ascii="宋体" w:hAnsi="宋体"/>
          <w:b/>
          <w:bCs/>
          <w:sz w:val="24"/>
          <w:szCs w:val="24"/>
        </w:rPr>
      </w:pPr>
      <w:r>
        <w:rPr>
          <w:rFonts w:hint="eastAsia" w:ascii="宋体" w:hAnsi="宋体"/>
          <w:b/>
          <w:bCs/>
          <w:sz w:val="24"/>
          <w:szCs w:val="24"/>
        </w:rPr>
        <w:t>三、双方权利、义务和责任</w:t>
      </w:r>
    </w:p>
    <w:p w14:paraId="1B276D02">
      <w:pPr>
        <w:keepNext w:val="0"/>
        <w:keepLines w:val="0"/>
        <w:pageBreakBefore w:val="0"/>
        <w:widowControl w:val="0"/>
        <w:kinsoku/>
        <w:wordWrap/>
        <w:overflowPunct/>
        <w:topLinePunct w:val="0"/>
        <w:autoSpaceDE w:val="0"/>
        <w:autoSpaceDN w:val="0"/>
        <w:bidi w:val="0"/>
        <w:adjustRightInd w:val="0"/>
        <w:snapToGrid/>
        <w:spacing w:line="288" w:lineRule="auto"/>
        <w:ind w:firstLine="482"/>
        <w:textAlignment w:val="auto"/>
        <w:rPr>
          <w:rFonts w:ascii="宋体" w:hAnsi="宋体"/>
          <w:sz w:val="24"/>
          <w:szCs w:val="24"/>
        </w:rPr>
      </w:pPr>
      <w:r>
        <w:rPr>
          <w:rFonts w:hint="eastAsia" w:ascii="宋体" w:hAnsi="宋体"/>
          <w:b/>
          <w:bCs/>
          <w:sz w:val="24"/>
          <w:szCs w:val="24"/>
        </w:rPr>
        <w:t>（一）采购人的权利</w:t>
      </w:r>
    </w:p>
    <w:p w14:paraId="39C7A047">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1.掌握委托项目的程序；</w:t>
      </w:r>
    </w:p>
    <w:p w14:paraId="0CC742AD">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sz w:val="24"/>
          <w:szCs w:val="24"/>
        </w:rPr>
      </w:pPr>
      <w:r>
        <w:rPr>
          <w:rFonts w:hint="eastAsia" w:ascii="宋体" w:hAnsi="宋体"/>
          <w:sz w:val="24"/>
          <w:szCs w:val="24"/>
        </w:rPr>
        <w:t>2.负责对</w:t>
      </w:r>
      <w:r>
        <w:rPr>
          <w:rFonts w:hint="eastAsia" w:ascii="宋体" w:hAnsi="宋体" w:eastAsia="宋体" w:cs="Times New Roman"/>
          <w:sz w:val="24"/>
          <w:szCs w:val="24"/>
        </w:rPr>
        <w:t>拟发出的招标文件审核；</w:t>
      </w:r>
    </w:p>
    <w:p w14:paraId="20C96B02">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sz w:val="24"/>
          <w:szCs w:val="24"/>
        </w:rPr>
      </w:pPr>
      <w:r>
        <w:rPr>
          <w:rFonts w:hint="eastAsia" w:ascii="宋体" w:hAnsi="宋体" w:eastAsia="宋体" w:cs="Times New Roman"/>
          <w:sz w:val="24"/>
          <w:szCs w:val="24"/>
        </w:rPr>
        <w:t>3.要求代理服务机构提供一套完全的招标档案,其中在代理过程中形成的资料为原始资料；</w:t>
      </w:r>
    </w:p>
    <w:p w14:paraId="47E3A194">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sz w:val="24"/>
          <w:szCs w:val="24"/>
          <w:lang w:eastAsia="zh-CN"/>
        </w:rPr>
      </w:pPr>
      <w:r>
        <w:rPr>
          <w:rFonts w:hint="eastAsia" w:ascii="宋体" w:hAnsi="宋体" w:eastAsia="宋体" w:cs="Times New Roman"/>
          <w:sz w:val="24"/>
          <w:szCs w:val="24"/>
        </w:rPr>
        <w:t>4.责令</w:t>
      </w:r>
      <w:r>
        <w:rPr>
          <w:rFonts w:hint="eastAsia" w:ascii="宋体" w:hAnsi="宋体" w:eastAsia="宋体" w:cs="Times New Roman"/>
          <w:kern w:val="24"/>
          <w:sz w:val="24"/>
          <w:szCs w:val="24"/>
        </w:rPr>
        <w:t>代理服务机构</w:t>
      </w:r>
      <w:r>
        <w:rPr>
          <w:rFonts w:hint="eastAsia" w:ascii="宋体" w:hAnsi="宋体"/>
          <w:sz w:val="24"/>
          <w:szCs w:val="24"/>
        </w:rPr>
        <w:t>对不按法律法规及规章和本合同规定履行其职责的代理从业人员予以更换</w:t>
      </w:r>
      <w:r>
        <w:rPr>
          <w:rFonts w:hint="eastAsia" w:ascii="宋体" w:hAnsi="宋体"/>
          <w:sz w:val="24"/>
          <w:szCs w:val="24"/>
          <w:lang w:eastAsia="zh-CN"/>
        </w:rPr>
        <w:t>。</w:t>
      </w:r>
    </w:p>
    <w:p w14:paraId="2BC3B781">
      <w:pPr>
        <w:keepNext w:val="0"/>
        <w:keepLines w:val="0"/>
        <w:pageBreakBefore w:val="0"/>
        <w:widowControl w:val="0"/>
        <w:kinsoku/>
        <w:wordWrap/>
        <w:overflowPunct/>
        <w:topLinePunct w:val="0"/>
        <w:autoSpaceDE w:val="0"/>
        <w:autoSpaceDN w:val="0"/>
        <w:bidi w:val="0"/>
        <w:adjustRightInd w:val="0"/>
        <w:snapToGrid/>
        <w:spacing w:line="288" w:lineRule="auto"/>
        <w:ind w:firstLine="482"/>
        <w:textAlignment w:val="auto"/>
        <w:rPr>
          <w:rFonts w:ascii="宋体" w:hAnsi="宋体"/>
          <w:b/>
          <w:bCs/>
          <w:sz w:val="24"/>
          <w:szCs w:val="24"/>
        </w:rPr>
      </w:pPr>
      <w:r>
        <w:rPr>
          <w:rFonts w:hint="eastAsia" w:ascii="宋体" w:hAnsi="宋体"/>
          <w:b/>
          <w:bCs/>
          <w:sz w:val="24"/>
          <w:szCs w:val="24"/>
        </w:rPr>
        <w:t>（二）采购人的义务和责任</w:t>
      </w:r>
    </w:p>
    <w:p w14:paraId="03FDF7DB">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1.遵守招标活动的有关法律法规和章程；</w:t>
      </w:r>
    </w:p>
    <w:p w14:paraId="586A3BA1">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2.明确阐述招标要求，及时提供</w:t>
      </w:r>
      <w:r>
        <w:rPr>
          <w:rFonts w:hint="eastAsia" w:ascii="宋体" w:hAnsi="宋体"/>
          <w:sz w:val="24"/>
          <w:szCs w:val="24"/>
          <w:lang w:val="en-US" w:eastAsia="zh-CN"/>
        </w:rPr>
        <w:t>相</w:t>
      </w:r>
      <w:r>
        <w:rPr>
          <w:rFonts w:hint="eastAsia" w:ascii="宋体" w:hAnsi="宋体"/>
          <w:sz w:val="24"/>
          <w:szCs w:val="24"/>
        </w:rPr>
        <w:t>关招标资料；</w:t>
      </w:r>
    </w:p>
    <w:p w14:paraId="73871476">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3.</w:t>
      </w:r>
      <w:r>
        <w:rPr>
          <w:rFonts w:hint="eastAsia" w:ascii="宋体" w:hAnsi="宋体" w:eastAsia="宋体" w:cs="Times New Roman"/>
          <w:kern w:val="24"/>
          <w:sz w:val="24"/>
          <w:szCs w:val="24"/>
          <w:lang w:val="en-US" w:eastAsia="zh-CN"/>
        </w:rPr>
        <w:t>采购</w:t>
      </w:r>
      <w:r>
        <w:rPr>
          <w:rFonts w:hint="eastAsia" w:ascii="宋体" w:hAnsi="宋体"/>
          <w:sz w:val="24"/>
          <w:szCs w:val="24"/>
        </w:rPr>
        <w:t>人应按合同规定督促招标代理</w:t>
      </w:r>
      <w:r>
        <w:rPr>
          <w:rFonts w:hint="eastAsia" w:ascii="宋体" w:hAnsi="宋体"/>
          <w:sz w:val="24"/>
          <w:szCs w:val="24"/>
          <w:lang w:val="en-US" w:eastAsia="zh-CN"/>
        </w:rPr>
        <w:t>服务</w:t>
      </w:r>
      <w:r>
        <w:rPr>
          <w:rFonts w:hint="eastAsia" w:ascii="宋体" w:hAnsi="宋体"/>
          <w:sz w:val="24"/>
          <w:szCs w:val="24"/>
        </w:rPr>
        <w:t>机构开展代理业务,对代理</w:t>
      </w:r>
      <w:r>
        <w:rPr>
          <w:rFonts w:hint="eastAsia" w:ascii="宋体" w:hAnsi="宋体"/>
          <w:sz w:val="24"/>
          <w:szCs w:val="24"/>
          <w:lang w:val="en-US" w:eastAsia="zh-CN"/>
        </w:rPr>
        <w:t>服务</w:t>
      </w:r>
      <w:r>
        <w:rPr>
          <w:rFonts w:hint="eastAsia" w:ascii="宋体" w:hAnsi="宋体"/>
          <w:sz w:val="24"/>
          <w:szCs w:val="24"/>
        </w:rPr>
        <w:t>机构编制的招标文件、有关资料及填写的有关招标表格等按要求审查后盖章，审定招标程序及对有关招标过程中的一切合法行为和活动予以认可；</w:t>
      </w:r>
    </w:p>
    <w:p w14:paraId="4F6AF4A1">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4.参与委托业务实施过程中的相关协调、审查、监督工作；</w:t>
      </w:r>
    </w:p>
    <w:p w14:paraId="71A08578">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5.</w:t>
      </w:r>
      <w:r>
        <w:rPr>
          <w:rFonts w:hint="eastAsia" w:ascii="宋体" w:hAnsi="宋体" w:eastAsia="宋体" w:cs="宋体"/>
          <w:sz w:val="24"/>
          <w:szCs w:val="24"/>
          <w:lang w:val="en-US" w:eastAsia="zh-CN"/>
        </w:rPr>
        <w:t>督促项目的中标</w:t>
      </w:r>
      <w:r>
        <w:rPr>
          <w:rFonts w:hint="eastAsia" w:ascii="宋体" w:hAnsi="宋体" w:cs="宋体"/>
          <w:sz w:val="24"/>
          <w:szCs w:val="24"/>
          <w:lang w:val="en-US" w:eastAsia="zh-CN"/>
        </w:rPr>
        <w:t>供应商</w:t>
      </w:r>
      <w:r>
        <w:rPr>
          <w:rFonts w:hint="eastAsia" w:ascii="宋体" w:hAnsi="宋体"/>
          <w:sz w:val="24"/>
          <w:szCs w:val="24"/>
        </w:rPr>
        <w:t>按合同支付招标代理费；</w:t>
      </w:r>
    </w:p>
    <w:p w14:paraId="6DF3DECE">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6.接受招标投标监督部门依法实施的监督指导；</w:t>
      </w:r>
    </w:p>
    <w:p w14:paraId="16563230">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7.</w:t>
      </w:r>
      <w:r>
        <w:rPr>
          <w:rFonts w:hint="eastAsia" w:ascii="宋体" w:hAnsi="宋体" w:eastAsia="宋体" w:cs="Times New Roman"/>
          <w:kern w:val="24"/>
          <w:sz w:val="24"/>
          <w:szCs w:val="24"/>
          <w:lang w:val="en-US" w:eastAsia="zh-CN"/>
        </w:rPr>
        <w:t>采购</w:t>
      </w:r>
      <w:r>
        <w:rPr>
          <w:rFonts w:hint="eastAsia" w:ascii="宋体" w:hAnsi="宋体"/>
          <w:sz w:val="24"/>
          <w:szCs w:val="24"/>
        </w:rPr>
        <w:t>人应对保密内容负有保密职责，不得泄密。</w:t>
      </w:r>
    </w:p>
    <w:p w14:paraId="3B185686">
      <w:pPr>
        <w:keepNext w:val="0"/>
        <w:keepLines w:val="0"/>
        <w:pageBreakBefore w:val="0"/>
        <w:widowControl w:val="0"/>
        <w:kinsoku/>
        <w:wordWrap/>
        <w:overflowPunct/>
        <w:topLinePunct w:val="0"/>
        <w:autoSpaceDE w:val="0"/>
        <w:autoSpaceDN w:val="0"/>
        <w:bidi w:val="0"/>
        <w:adjustRightInd w:val="0"/>
        <w:snapToGrid/>
        <w:spacing w:line="288" w:lineRule="auto"/>
        <w:ind w:firstLine="482"/>
        <w:textAlignment w:val="auto"/>
        <w:rPr>
          <w:rFonts w:ascii="宋体" w:hAnsi="宋体"/>
          <w:b/>
          <w:bCs/>
          <w:sz w:val="24"/>
          <w:szCs w:val="24"/>
        </w:rPr>
      </w:pPr>
      <w:r>
        <w:rPr>
          <w:rFonts w:hint="eastAsia" w:ascii="宋体" w:hAnsi="宋体" w:eastAsia="宋体" w:cs="Times New Roman"/>
          <w:b/>
          <w:bCs/>
          <w:sz w:val="24"/>
          <w:szCs w:val="24"/>
        </w:rPr>
        <w:t>（三）代理服务机构的权</w:t>
      </w:r>
      <w:r>
        <w:rPr>
          <w:rFonts w:hint="eastAsia" w:ascii="宋体" w:hAnsi="宋体"/>
          <w:b/>
          <w:bCs/>
          <w:sz w:val="24"/>
          <w:szCs w:val="24"/>
        </w:rPr>
        <w:t>利</w:t>
      </w:r>
    </w:p>
    <w:p w14:paraId="76CCD3C4">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1.有权要求</w:t>
      </w:r>
      <w:r>
        <w:rPr>
          <w:rFonts w:hint="eastAsia" w:ascii="宋体" w:hAnsi="宋体"/>
          <w:sz w:val="24"/>
          <w:szCs w:val="24"/>
          <w:lang w:val="en-US" w:eastAsia="zh-CN"/>
        </w:rPr>
        <w:t>采购</w:t>
      </w:r>
      <w:r>
        <w:rPr>
          <w:rFonts w:hint="eastAsia" w:ascii="宋体" w:hAnsi="宋体"/>
          <w:sz w:val="24"/>
          <w:szCs w:val="24"/>
        </w:rPr>
        <w:t>人对代理工作提供必要的协助；</w:t>
      </w:r>
    </w:p>
    <w:p w14:paraId="4260AD68">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2.在有关法律法规和规章规定的范围内,依据合同代理内容,开展代理服务工作；</w:t>
      </w:r>
    </w:p>
    <w:p w14:paraId="66F327D8">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3.</w:t>
      </w:r>
      <w:r>
        <w:rPr>
          <w:rFonts w:hint="eastAsia" w:ascii="宋体" w:hAnsi="宋体" w:eastAsia="宋体" w:cs="宋体"/>
          <w:sz w:val="24"/>
          <w:szCs w:val="24"/>
        </w:rPr>
        <w:t>招标代理服务收费</w:t>
      </w:r>
      <w:r>
        <w:rPr>
          <w:rFonts w:hint="eastAsia" w:ascii="宋体" w:hAnsi="宋体" w:cs="宋体"/>
          <w:sz w:val="24"/>
          <w:szCs w:val="24"/>
          <w:lang w:val="en-US" w:eastAsia="zh-CN"/>
        </w:rPr>
        <w:t>按相关规定执行</w:t>
      </w:r>
      <w:r>
        <w:rPr>
          <w:rFonts w:hint="eastAsia" w:ascii="宋体" w:hAnsi="宋体" w:eastAsia="宋体" w:cs="宋体"/>
          <w:sz w:val="24"/>
          <w:szCs w:val="24"/>
        </w:rPr>
        <w:t>。</w:t>
      </w:r>
    </w:p>
    <w:p w14:paraId="1F474F96">
      <w:pPr>
        <w:keepNext w:val="0"/>
        <w:keepLines w:val="0"/>
        <w:pageBreakBefore w:val="0"/>
        <w:widowControl w:val="0"/>
        <w:kinsoku/>
        <w:wordWrap/>
        <w:overflowPunct/>
        <w:topLinePunct w:val="0"/>
        <w:autoSpaceDE w:val="0"/>
        <w:autoSpaceDN w:val="0"/>
        <w:bidi w:val="0"/>
        <w:adjustRightInd w:val="0"/>
        <w:snapToGrid/>
        <w:spacing w:line="288" w:lineRule="auto"/>
        <w:ind w:firstLine="482"/>
        <w:textAlignment w:val="auto"/>
        <w:rPr>
          <w:rFonts w:ascii="宋体" w:hAnsi="宋体"/>
          <w:b/>
          <w:bCs/>
          <w:sz w:val="24"/>
          <w:szCs w:val="24"/>
        </w:rPr>
      </w:pPr>
      <w:r>
        <w:rPr>
          <w:rFonts w:hint="eastAsia" w:ascii="宋体" w:hAnsi="宋体"/>
          <w:b/>
          <w:bCs/>
          <w:sz w:val="24"/>
          <w:szCs w:val="24"/>
        </w:rPr>
        <w:t>（四</w:t>
      </w:r>
      <w:r>
        <w:rPr>
          <w:rFonts w:hint="eastAsia" w:ascii="宋体" w:hAnsi="宋体" w:eastAsia="宋体" w:cs="Times New Roman"/>
          <w:b/>
          <w:bCs/>
          <w:sz w:val="24"/>
          <w:szCs w:val="24"/>
        </w:rPr>
        <w:t>）代理服务机构的义务</w:t>
      </w:r>
      <w:r>
        <w:rPr>
          <w:rFonts w:hint="eastAsia" w:ascii="宋体" w:hAnsi="宋体"/>
          <w:b/>
          <w:bCs/>
          <w:sz w:val="24"/>
          <w:szCs w:val="24"/>
        </w:rPr>
        <w:t>和责任</w:t>
      </w:r>
    </w:p>
    <w:p w14:paraId="5A9ABCC5">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1.遵守招标活动有关法律法规和规章,保证代理及招标过程的真实、合法、规范、有效,并在其资格规定范围内依法从事招标代理业务；</w:t>
      </w:r>
    </w:p>
    <w:p w14:paraId="0AD00B86">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2.招标代理</w:t>
      </w:r>
      <w:r>
        <w:rPr>
          <w:rFonts w:hint="eastAsia" w:ascii="宋体" w:hAnsi="宋体"/>
          <w:sz w:val="24"/>
          <w:szCs w:val="24"/>
          <w:lang w:val="en-US" w:eastAsia="zh-CN"/>
        </w:rPr>
        <w:t>服务</w:t>
      </w:r>
      <w:r>
        <w:rPr>
          <w:rFonts w:hint="eastAsia" w:ascii="宋体" w:hAnsi="宋体"/>
          <w:sz w:val="24"/>
          <w:szCs w:val="24"/>
        </w:rPr>
        <w:t>机构应当在</w:t>
      </w:r>
      <w:r>
        <w:rPr>
          <w:rFonts w:hint="eastAsia" w:ascii="宋体" w:hAnsi="宋体"/>
          <w:sz w:val="24"/>
          <w:szCs w:val="24"/>
          <w:lang w:val="en-US" w:eastAsia="zh-CN"/>
        </w:rPr>
        <w:t>采购</w:t>
      </w:r>
      <w:r>
        <w:rPr>
          <w:rFonts w:hint="eastAsia" w:ascii="宋体" w:hAnsi="宋体"/>
          <w:sz w:val="24"/>
          <w:szCs w:val="24"/>
        </w:rPr>
        <w:t>人委托的范围内依法开展代理活动，招标投标活动中形成的有关文件,应当在发出前告知采购人并由采购人确认；</w:t>
      </w:r>
    </w:p>
    <w:p w14:paraId="68407B52">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3.完成委托代理协议范围内的招标代理</w:t>
      </w:r>
      <w:r>
        <w:rPr>
          <w:rFonts w:hint="eastAsia" w:ascii="宋体" w:hAnsi="宋体"/>
          <w:sz w:val="24"/>
          <w:szCs w:val="24"/>
          <w:lang w:val="en-US" w:eastAsia="zh-CN"/>
        </w:rPr>
        <w:t>服务</w:t>
      </w:r>
      <w:r>
        <w:rPr>
          <w:rFonts w:hint="eastAsia" w:ascii="宋体" w:hAnsi="宋体"/>
          <w:sz w:val="24"/>
          <w:szCs w:val="24"/>
        </w:rPr>
        <w:t>工作；</w:t>
      </w:r>
    </w:p>
    <w:p w14:paraId="797BD058">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sz w:val="24"/>
          <w:szCs w:val="24"/>
        </w:rPr>
      </w:pPr>
      <w:r>
        <w:rPr>
          <w:rFonts w:hint="eastAsia" w:ascii="宋体" w:hAnsi="宋体"/>
          <w:sz w:val="24"/>
          <w:szCs w:val="24"/>
        </w:rPr>
        <w:t>4.遵守职业道德规范,对代理事项保密并接受招标投标监督部门依法实施的监督和指导；</w:t>
      </w:r>
    </w:p>
    <w:p w14:paraId="2CA15C14">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sz w:val="24"/>
          <w:szCs w:val="24"/>
        </w:rPr>
      </w:pPr>
      <w:r>
        <w:rPr>
          <w:rFonts w:hint="eastAsia" w:ascii="宋体" w:hAnsi="宋体"/>
          <w:sz w:val="24"/>
          <w:szCs w:val="24"/>
        </w:rPr>
        <w:t>5.向采购人提供</w:t>
      </w:r>
      <w:r>
        <w:rPr>
          <w:rFonts w:hint="eastAsia" w:ascii="宋体" w:hAnsi="宋体" w:eastAsia="宋体" w:cs="Times New Roman"/>
          <w:sz w:val="24"/>
          <w:szCs w:val="24"/>
        </w:rPr>
        <w:t>一套由代理人经办的全部招标工作资料,交由采购人存档；</w:t>
      </w:r>
    </w:p>
    <w:p w14:paraId="678BD54C">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sz w:val="24"/>
          <w:szCs w:val="24"/>
        </w:rPr>
      </w:pPr>
      <w:r>
        <w:rPr>
          <w:rFonts w:hint="eastAsia" w:ascii="宋体" w:hAnsi="宋体" w:eastAsia="宋体" w:cs="Times New Roman"/>
          <w:sz w:val="24"/>
          <w:szCs w:val="24"/>
        </w:rPr>
        <w:t>6.不得将本合同代理服务转让第三方；</w:t>
      </w:r>
    </w:p>
    <w:p w14:paraId="47E58058">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sz w:val="24"/>
          <w:szCs w:val="24"/>
        </w:rPr>
      </w:pPr>
      <w:r>
        <w:rPr>
          <w:rFonts w:hint="eastAsia" w:ascii="宋体" w:hAnsi="宋体" w:eastAsia="宋体" w:cs="Times New Roman"/>
          <w:sz w:val="24"/>
          <w:szCs w:val="24"/>
        </w:rPr>
        <w:t>7</w:t>
      </w:r>
      <w:r>
        <w:rPr>
          <w:rFonts w:hint="eastAsia" w:ascii="宋体" w:hAnsi="宋体" w:eastAsia="宋体" w:cs="Times New Roman"/>
          <w:sz w:val="24"/>
          <w:szCs w:val="24"/>
          <w:lang w:eastAsia="zh-CN"/>
        </w:rPr>
        <w:t>.</w:t>
      </w:r>
      <w:r>
        <w:rPr>
          <w:rFonts w:hint="eastAsia" w:ascii="宋体" w:hAnsi="宋体" w:eastAsia="宋体" w:cs="Times New Roman"/>
          <w:sz w:val="24"/>
          <w:szCs w:val="24"/>
        </w:rPr>
        <w:t>及时向采购人提交评审报告，受理和处理供应商询问、质疑等。</w:t>
      </w:r>
    </w:p>
    <w:p w14:paraId="6380D89F">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sz w:val="24"/>
          <w:szCs w:val="24"/>
        </w:rPr>
      </w:pP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.由于招标代理服务</w:t>
      </w:r>
      <w:r>
        <w:rPr>
          <w:rFonts w:hint="eastAsia" w:ascii="宋体" w:hAnsi="宋体"/>
          <w:sz w:val="24"/>
          <w:szCs w:val="24"/>
        </w:rPr>
        <w:t>机构不按规范操作、不尽职责，甚至违法违规，造成工作严重失误或泄漏标底及其他保密内</w:t>
      </w:r>
      <w:r>
        <w:rPr>
          <w:rFonts w:hint="eastAsia" w:ascii="宋体" w:hAnsi="宋体" w:eastAsia="宋体" w:cs="Times New Roman"/>
          <w:sz w:val="24"/>
          <w:szCs w:val="24"/>
        </w:rPr>
        <w:t>容，使</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人受到重大损失的，招标代理机构应承担相应的经济和法律责任。</w:t>
      </w:r>
    </w:p>
    <w:p w14:paraId="20AA4360">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eastAsia="宋体" w:cs="Times New Roman"/>
          <w:sz w:val="24"/>
          <w:szCs w:val="24"/>
        </w:rPr>
      </w:pP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采购代理服务机构应接受采购人监督管理，履行法律法规等规定，确保招标、采购项目合法、合规，并承担全部责任。</w:t>
      </w:r>
    </w:p>
    <w:p w14:paraId="49DBDF38">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ascii="宋体" w:hAnsi="宋体"/>
          <w:b/>
          <w:bCs/>
          <w:sz w:val="24"/>
          <w:szCs w:val="24"/>
        </w:rPr>
      </w:pPr>
      <w:r>
        <w:rPr>
          <w:rFonts w:hint="eastAsia" w:ascii="宋体" w:hAnsi="宋体" w:eastAsia="宋体" w:cs="Times New Roman"/>
          <w:sz w:val="24"/>
          <w:szCs w:val="24"/>
          <w:lang w:val="en-US" w:eastAsia="zh-CN"/>
        </w:rPr>
        <w:t>10</w:t>
      </w:r>
      <w:r>
        <w:rPr>
          <w:rFonts w:hint="eastAsia" w:ascii="宋体" w:hAnsi="宋体" w:eastAsia="宋体" w:cs="Times New Roman"/>
          <w:sz w:val="24"/>
          <w:szCs w:val="24"/>
        </w:rPr>
        <w:t>.依法应承担的其</w:t>
      </w:r>
      <w:r>
        <w:rPr>
          <w:rFonts w:hint="eastAsia" w:ascii="宋体" w:hAnsi="宋体"/>
          <w:sz w:val="24"/>
          <w:szCs w:val="24"/>
        </w:rPr>
        <w:t>他义务。</w:t>
      </w:r>
    </w:p>
    <w:p w14:paraId="6659A028">
      <w:pPr>
        <w:keepNext w:val="0"/>
        <w:keepLines w:val="0"/>
        <w:pageBreakBefore w:val="0"/>
        <w:widowControl w:val="0"/>
        <w:kinsoku/>
        <w:wordWrap/>
        <w:overflowPunct/>
        <w:topLinePunct w:val="0"/>
        <w:autoSpaceDE w:val="0"/>
        <w:autoSpaceDN w:val="0"/>
        <w:bidi w:val="0"/>
        <w:adjustRightInd w:val="0"/>
        <w:snapToGrid/>
        <w:spacing w:line="288" w:lineRule="auto"/>
        <w:ind w:firstLine="482"/>
        <w:textAlignment w:val="auto"/>
        <w:rPr>
          <w:rFonts w:ascii="宋体" w:hAnsi="宋体"/>
          <w:b/>
          <w:bCs/>
          <w:sz w:val="24"/>
          <w:szCs w:val="24"/>
        </w:rPr>
      </w:pPr>
      <w:r>
        <w:rPr>
          <w:rFonts w:hint="eastAsia" w:ascii="宋体" w:hAnsi="宋体"/>
          <w:b/>
          <w:bCs/>
          <w:sz w:val="24"/>
          <w:szCs w:val="24"/>
        </w:rPr>
        <w:t>四、特别约定</w:t>
      </w:r>
    </w:p>
    <w:p w14:paraId="7A26C151">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default" w:ascii="宋体" w:hAnsi="宋体"/>
          <w:b/>
          <w:bCs/>
          <w:sz w:val="24"/>
          <w:szCs w:val="24"/>
          <w:lang w:val="en-US" w:eastAsia="zh-CN"/>
        </w:rPr>
      </w:pPr>
      <w:r>
        <w:rPr>
          <w:rFonts w:hint="eastAsia" w:ascii="宋体" w:hAnsi="宋体"/>
          <w:b/>
          <w:bCs/>
          <w:sz w:val="24"/>
          <w:szCs w:val="24"/>
          <w:lang w:val="en-US" w:eastAsia="zh-CN"/>
        </w:rPr>
        <w:t>（一）结果运用</w:t>
      </w:r>
    </w:p>
    <w:p w14:paraId="0D5BF7B0">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sz w:val="24"/>
          <w:szCs w:val="24"/>
          <w:lang w:val="en-US" w:eastAsia="zh-CN"/>
        </w:rPr>
      </w:pPr>
      <w:r>
        <w:rPr>
          <w:rFonts w:hint="eastAsia" w:ascii="宋体" w:hAnsi="宋体" w:eastAsia="宋体" w:cs="Times New Roman"/>
          <w:sz w:val="24"/>
          <w:szCs w:val="24"/>
          <w:lang w:val="en-US" w:eastAsia="zh-CN"/>
        </w:rPr>
        <w:t>对入围的</w:t>
      </w:r>
      <w:r>
        <w:rPr>
          <w:rFonts w:hint="eastAsia" w:ascii="宋体" w:hAnsi="宋体" w:eastAsia="宋体" w:cs="Times New Roman"/>
          <w:kern w:val="24"/>
          <w:sz w:val="24"/>
          <w:szCs w:val="24"/>
        </w:rPr>
        <w:t>代理服务机构</w:t>
      </w:r>
      <w:r>
        <w:rPr>
          <w:rFonts w:hint="eastAsia" w:ascii="宋体" w:hAnsi="宋体" w:eastAsia="宋体" w:cs="Times New Roman"/>
          <w:kern w:val="24"/>
          <w:sz w:val="24"/>
          <w:szCs w:val="24"/>
          <w:lang w:eastAsia="zh-CN"/>
        </w:rPr>
        <w:t>，</w:t>
      </w:r>
      <w:r>
        <w:rPr>
          <w:rFonts w:hint="eastAsia" w:ascii="宋体" w:hAnsi="宋体" w:eastAsia="宋体" w:cs="Times New Roman"/>
          <w:sz w:val="24"/>
          <w:szCs w:val="24"/>
          <w:lang w:val="en-US" w:eastAsia="zh-CN"/>
        </w:rPr>
        <w:t>通过</w:t>
      </w:r>
      <w:r>
        <w:rPr>
          <w:rFonts w:hint="eastAsia" w:ascii="宋体" w:hAnsi="宋体"/>
          <w:sz w:val="24"/>
          <w:szCs w:val="24"/>
          <w:lang w:val="en-US" w:eastAsia="zh-CN"/>
        </w:rPr>
        <w:t>2轮随机方式确定服务供应商。</w:t>
      </w:r>
    </w:p>
    <w:p w14:paraId="0F0F978A">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sz w:val="24"/>
          <w:szCs w:val="24"/>
          <w:lang w:val="en-US" w:eastAsia="zh-CN"/>
        </w:rPr>
      </w:pPr>
      <w:r>
        <w:rPr>
          <w:rFonts w:hint="eastAsia" w:ascii="宋体" w:hAnsi="宋体"/>
          <w:sz w:val="24"/>
          <w:szCs w:val="24"/>
          <w:lang w:val="en-US" w:eastAsia="zh-CN"/>
        </w:rPr>
        <w:t>1.30万元以下项目采购时，第一轮在入围的</w:t>
      </w:r>
      <w:r>
        <w:rPr>
          <w:rFonts w:hint="eastAsia" w:ascii="宋体" w:hAnsi="宋体" w:eastAsia="宋体" w:cs="Times New Roman"/>
          <w:sz w:val="24"/>
          <w:szCs w:val="24"/>
        </w:rPr>
        <w:t>采购代理服务机构</w:t>
      </w:r>
      <w:r>
        <w:rPr>
          <w:rFonts w:hint="eastAsia" w:ascii="宋体" w:hAnsi="宋体"/>
          <w:sz w:val="24"/>
          <w:szCs w:val="24"/>
          <w:lang w:val="en-US" w:eastAsia="zh-CN"/>
        </w:rPr>
        <w:t>中通过随机方式产生3家，第二轮在上述3家中通过随机方式确定1家服务供应商。</w:t>
      </w:r>
    </w:p>
    <w:p w14:paraId="2BA726CC">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sz w:val="24"/>
          <w:szCs w:val="24"/>
          <w:lang w:val="en-US" w:eastAsia="zh-CN"/>
        </w:rPr>
      </w:pPr>
      <w:r>
        <w:rPr>
          <w:rFonts w:hint="eastAsia" w:ascii="宋体" w:hAnsi="宋体"/>
          <w:sz w:val="24"/>
          <w:szCs w:val="24"/>
          <w:lang w:val="en-US" w:eastAsia="zh-CN"/>
        </w:rPr>
        <w:t>2.30万元及以上项目采购时，第一轮在入围的</w:t>
      </w:r>
      <w:r>
        <w:rPr>
          <w:rFonts w:hint="eastAsia" w:ascii="宋体" w:hAnsi="宋体" w:eastAsia="宋体" w:cs="Times New Roman"/>
          <w:sz w:val="24"/>
          <w:szCs w:val="24"/>
        </w:rPr>
        <w:t>采购代理服务机构</w:t>
      </w:r>
      <w:r>
        <w:rPr>
          <w:rFonts w:hint="eastAsia" w:ascii="宋体" w:hAnsi="宋体"/>
          <w:sz w:val="24"/>
          <w:szCs w:val="24"/>
          <w:lang w:val="en-US" w:eastAsia="zh-CN"/>
        </w:rPr>
        <w:t>中通过随机方式产生5家，第二轮在上述5家中通过随机方式确定1家服务供应商。</w:t>
      </w:r>
    </w:p>
    <w:p w14:paraId="5DF59A6A">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b/>
          <w:bCs/>
          <w:sz w:val="24"/>
          <w:szCs w:val="24"/>
          <w:lang w:val="en-US" w:eastAsia="zh-CN"/>
        </w:rPr>
      </w:pPr>
      <w:r>
        <w:rPr>
          <w:rFonts w:hint="eastAsia" w:ascii="宋体" w:hAnsi="宋体"/>
          <w:b/>
          <w:bCs/>
          <w:sz w:val="24"/>
          <w:szCs w:val="24"/>
          <w:lang w:val="en-US" w:eastAsia="zh-CN"/>
        </w:rPr>
        <w:t>（二）退出机制</w:t>
      </w:r>
    </w:p>
    <w:p w14:paraId="56FA28CA">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sz w:val="24"/>
          <w:szCs w:val="24"/>
          <w:lang w:val="en-US" w:eastAsia="zh-CN"/>
        </w:rPr>
      </w:pPr>
      <w:r>
        <w:rPr>
          <w:rFonts w:hint="eastAsia" w:ascii="宋体" w:hAnsi="宋体"/>
          <w:sz w:val="24"/>
          <w:szCs w:val="24"/>
          <w:lang w:val="en-US" w:eastAsia="zh-CN"/>
        </w:rPr>
        <w:t>入围的</w:t>
      </w:r>
      <w:r>
        <w:rPr>
          <w:rFonts w:hint="eastAsia" w:ascii="宋体" w:hAnsi="宋体" w:eastAsia="宋体" w:cs="Times New Roman"/>
          <w:sz w:val="24"/>
          <w:szCs w:val="24"/>
        </w:rPr>
        <w:t>采购代理服务机构</w:t>
      </w:r>
      <w:r>
        <w:rPr>
          <w:rFonts w:hint="eastAsia" w:ascii="宋体" w:hAnsi="宋体"/>
          <w:sz w:val="24"/>
          <w:szCs w:val="24"/>
          <w:lang w:val="en-US" w:eastAsia="zh-CN"/>
        </w:rPr>
        <w:t>存在下列情形之一的，取消其本次入围资格，并列入诸暨市教体系统不良信用档案及黑名单，暂停参加下一轮诸暨市教体系统代理征集入围资格，同时抄告相关行政主管部门，必要时还将依法追究其经济责任和法律责任。</w:t>
      </w:r>
    </w:p>
    <w:p w14:paraId="1E0DC8A8">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sz w:val="24"/>
          <w:szCs w:val="24"/>
          <w:lang w:val="en-US" w:eastAsia="zh-CN"/>
        </w:rPr>
      </w:pPr>
      <w:r>
        <w:rPr>
          <w:rFonts w:hint="eastAsia" w:ascii="宋体" w:hAnsi="宋体"/>
          <w:sz w:val="24"/>
          <w:szCs w:val="24"/>
          <w:lang w:val="en-US" w:eastAsia="zh-CN"/>
        </w:rPr>
        <w:t>1.提供投标资料不真实被查实或发生违规违纪违法行为被相关部门查处的；</w:t>
      </w:r>
    </w:p>
    <w:p w14:paraId="108DC2B8">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sz w:val="24"/>
          <w:szCs w:val="24"/>
          <w:lang w:val="en-US" w:eastAsia="zh-CN"/>
        </w:rPr>
      </w:pPr>
      <w:r>
        <w:rPr>
          <w:rFonts w:hint="eastAsia" w:ascii="宋体" w:hAnsi="宋体"/>
          <w:sz w:val="24"/>
          <w:szCs w:val="24"/>
          <w:lang w:val="en-US" w:eastAsia="zh-CN"/>
        </w:rPr>
        <w:t>2.在项目代理过程中，因与其项目相关单位恶意串通、弄虚作假、徇私舞弊、玩忽职守或滥用职权造成审核结果失实以及发生其它过失情况的；</w:t>
      </w:r>
    </w:p>
    <w:p w14:paraId="52FF32B3">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sz w:val="24"/>
          <w:szCs w:val="24"/>
          <w:lang w:val="en-US" w:eastAsia="zh-CN"/>
        </w:rPr>
      </w:pPr>
      <w:r>
        <w:rPr>
          <w:rFonts w:hint="eastAsia" w:ascii="宋体" w:hAnsi="宋体"/>
          <w:sz w:val="24"/>
          <w:szCs w:val="24"/>
          <w:lang w:val="en-US" w:eastAsia="zh-CN"/>
        </w:rPr>
        <w:t>3.在项目代理过程中，不按招标程序、不处理问题，吃拿卡要，对潜在投标单位设置障碍，故意刁难、粗暴对待的。</w:t>
      </w:r>
    </w:p>
    <w:p w14:paraId="3CCDABD0">
      <w:pPr>
        <w:keepNext w:val="0"/>
        <w:keepLines w:val="0"/>
        <w:pageBreakBefore w:val="0"/>
        <w:widowControl w:val="0"/>
        <w:kinsoku/>
        <w:wordWrap/>
        <w:overflowPunct/>
        <w:topLinePunct w:val="0"/>
        <w:autoSpaceDE w:val="0"/>
        <w:autoSpaceDN w:val="0"/>
        <w:bidi w:val="0"/>
        <w:adjustRightInd w:val="0"/>
        <w:snapToGrid/>
        <w:spacing w:line="288" w:lineRule="auto"/>
        <w:ind w:firstLine="482"/>
        <w:textAlignment w:val="auto"/>
        <w:rPr>
          <w:rFonts w:ascii="宋体" w:hAnsi="宋体"/>
          <w:b/>
          <w:bCs/>
          <w:sz w:val="24"/>
          <w:szCs w:val="24"/>
        </w:rPr>
      </w:pPr>
      <w:r>
        <w:rPr>
          <w:rFonts w:hint="eastAsia" w:ascii="宋体" w:hAnsi="宋体"/>
          <w:b/>
          <w:bCs/>
          <w:sz w:val="24"/>
          <w:szCs w:val="24"/>
        </w:rPr>
        <w:t>五、履约保证金</w:t>
      </w:r>
    </w:p>
    <w:p w14:paraId="27BED87F">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sz w:val="24"/>
          <w:szCs w:val="24"/>
        </w:rPr>
      </w:pPr>
      <w:r>
        <w:rPr>
          <w:rFonts w:hint="eastAsia" w:ascii="宋体" w:hAnsi="宋体"/>
          <w:sz w:val="24"/>
          <w:szCs w:val="24"/>
          <w:lang w:val="en-US" w:eastAsia="zh-CN"/>
        </w:rPr>
        <w:t>本项目不收取</w:t>
      </w:r>
      <w:r>
        <w:rPr>
          <w:rFonts w:hint="eastAsia" w:ascii="宋体" w:hAnsi="宋体"/>
          <w:sz w:val="24"/>
          <w:szCs w:val="24"/>
        </w:rPr>
        <w:t>履约保证金。</w:t>
      </w:r>
    </w:p>
    <w:p w14:paraId="4BFFE6D9">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rFonts w:hint="eastAsia" w:ascii="宋体" w:hAnsi="宋体"/>
          <w:sz w:val="24"/>
          <w:szCs w:val="24"/>
        </w:rPr>
      </w:pPr>
    </w:p>
    <w:p w14:paraId="606614A7">
      <w:pPr>
        <w:keepNext w:val="0"/>
        <w:keepLines w:val="0"/>
        <w:pageBreakBefore w:val="0"/>
        <w:widowControl w:val="0"/>
        <w:kinsoku/>
        <w:wordWrap/>
        <w:overflowPunct/>
        <w:topLinePunct w:val="0"/>
        <w:autoSpaceDE w:val="0"/>
        <w:autoSpaceDN w:val="0"/>
        <w:bidi w:val="0"/>
        <w:adjustRightInd w:val="0"/>
        <w:snapToGrid/>
        <w:spacing w:line="288" w:lineRule="auto"/>
        <w:ind w:firstLine="480"/>
        <w:textAlignment w:val="auto"/>
        <w:rPr>
          <w:sz w:val="24"/>
          <w:szCs w:val="24"/>
        </w:rPr>
      </w:pPr>
      <w:r>
        <w:rPr>
          <w:rFonts w:hint="eastAsia" w:ascii="宋体" w:hAnsi="宋体" w:eastAsia="宋体"/>
          <w:b/>
          <w:sz w:val="24"/>
          <w:szCs w:val="24"/>
        </w:rPr>
        <w:t>注：以上“★”项为实质性响应要求，不满足或不响应则作无效投标处理。</w:t>
      </w:r>
    </w:p>
    <w:p w14:paraId="3C03B397">
      <w:pPr>
        <w:pStyle w:val="64"/>
        <w:sectPr>
          <w:footerReference r:id="rId13" w:type="default"/>
          <w:pgSz w:w="11906" w:h="16838"/>
          <w:pgMar w:top="1247" w:right="1247" w:bottom="1247" w:left="1247" w:header="567" w:footer="454" w:gutter="0"/>
          <w:pgNumType w:fmt="numberInDash"/>
          <w:cols w:space="720" w:num="1"/>
          <w:titlePg/>
          <w:docGrid w:type="lines" w:linePitch="312" w:charSpace="0"/>
        </w:sectPr>
      </w:pPr>
    </w:p>
    <w:p w14:paraId="02A0BB12">
      <w:pPr>
        <w:pStyle w:val="3"/>
        <w:spacing w:beforeLines="50" w:afterLines="50" w:line="300" w:lineRule="auto"/>
        <w:jc w:val="center"/>
        <w:rPr>
          <w:rFonts w:hint="eastAsia" w:ascii="宋体" w:hAnsi="宋体" w:eastAsia="宋体" w:cs="宋体"/>
          <w:b w:val="0"/>
          <w:sz w:val="36"/>
          <w:szCs w:val="36"/>
        </w:rPr>
      </w:pPr>
      <w:r>
        <w:rPr>
          <w:rFonts w:hint="eastAsia" w:ascii="宋体" w:hAnsi="宋体" w:eastAsia="宋体" w:cs="宋体"/>
          <w:color w:val="auto"/>
          <w:sz w:val="36"/>
          <w:szCs w:val="36"/>
        </w:rPr>
        <w:t>第五章  采购项目委托代理年度入围协议</w:t>
      </w:r>
    </w:p>
    <w:p w14:paraId="5B7FC1A9">
      <w:pPr>
        <w:jc w:val="center"/>
        <w:rPr>
          <w:rFonts w:hint="eastAsia" w:ascii="宋体" w:hAnsi="宋体" w:eastAsia="宋体" w:cs="宋体"/>
          <w:sz w:val="24"/>
          <w:szCs w:val="24"/>
        </w:rPr>
      </w:pPr>
      <w:r>
        <w:rPr>
          <w:rFonts w:hint="eastAsia" w:ascii="宋体" w:hAnsi="宋体" w:eastAsia="宋体" w:cs="宋体"/>
          <w:sz w:val="24"/>
          <w:szCs w:val="24"/>
        </w:rPr>
        <w:t xml:space="preserve">            合同编号：</w:t>
      </w:r>
    </w:p>
    <w:p w14:paraId="0E4680A4">
      <w:pPr>
        <w:spacing w:line="300" w:lineRule="auto"/>
        <w:rPr>
          <w:rFonts w:hint="eastAsia" w:ascii="宋体" w:hAnsi="宋体" w:eastAsia="宋体" w:cs="宋体"/>
          <w:sz w:val="24"/>
          <w:szCs w:val="24"/>
          <w:u w:val="single"/>
        </w:rPr>
      </w:pPr>
      <w:r>
        <w:rPr>
          <w:rFonts w:hint="eastAsia" w:ascii="宋体" w:hAnsi="宋体" w:eastAsia="宋体" w:cs="宋体"/>
          <w:color w:val="auto"/>
          <w:sz w:val="24"/>
          <w:szCs w:val="24"/>
          <w:highlight w:val="none"/>
        </w:rPr>
        <w:t>甲方</w:t>
      </w:r>
      <w:r>
        <w:rPr>
          <w:rFonts w:hint="eastAsia" w:ascii="宋体" w:hAnsi="宋体" w:eastAsia="宋体" w:cs="宋体"/>
          <w:sz w:val="24"/>
          <w:szCs w:val="24"/>
        </w:rPr>
        <w:t>（采购单位）：</w:t>
      </w:r>
      <w:r>
        <w:rPr>
          <w:rFonts w:hint="eastAsia" w:ascii="宋体" w:hAnsi="宋体" w:cs="宋体"/>
          <w:sz w:val="24"/>
          <w:szCs w:val="24"/>
          <w:u w:val="single"/>
          <w:lang w:val="en-US" w:eastAsia="zh-CN"/>
        </w:rPr>
        <w:t xml:space="preserve">诸暨市教育体育局  </w:t>
      </w:r>
      <w:r>
        <w:rPr>
          <w:rFonts w:hint="eastAsia" w:ascii="宋体" w:hAnsi="宋体" w:eastAsia="宋体" w:cs="宋体"/>
          <w:sz w:val="24"/>
          <w:szCs w:val="24"/>
        </w:rPr>
        <w:t xml:space="preserve">    签订日期：______年______月______日</w:t>
      </w:r>
    </w:p>
    <w:p w14:paraId="3D1D1C90">
      <w:pPr>
        <w:spacing w:line="300" w:lineRule="auto"/>
        <w:rPr>
          <w:rFonts w:hint="eastAsia" w:ascii="宋体" w:hAnsi="宋体" w:eastAsia="宋体" w:cs="宋体"/>
          <w:sz w:val="24"/>
          <w:szCs w:val="24"/>
        </w:rPr>
      </w:pPr>
      <w:r>
        <w:rPr>
          <w:rFonts w:hint="eastAsia" w:ascii="宋体" w:hAnsi="宋体" w:eastAsia="宋体" w:cs="宋体"/>
          <w:color w:val="auto"/>
          <w:sz w:val="24"/>
          <w:szCs w:val="24"/>
          <w:highlight w:val="none"/>
        </w:rPr>
        <w:t>乙方</w:t>
      </w:r>
      <w:r>
        <w:rPr>
          <w:rFonts w:hint="eastAsia" w:ascii="宋体" w:hAnsi="宋体" w:eastAsia="宋体" w:cs="宋体"/>
          <w:sz w:val="24"/>
          <w:szCs w:val="24"/>
        </w:rPr>
        <w:t>（采购代理机构）：</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 xml:space="preserve">    签订地点：____________</w:t>
      </w:r>
    </w:p>
    <w:p w14:paraId="24FF2F65">
      <w:pPr>
        <w:keepNext w:val="0"/>
        <w:keepLines w:val="0"/>
        <w:pageBreakBefore w:val="0"/>
        <w:widowControl w:val="0"/>
        <w:kinsoku/>
        <w:wordWrap/>
        <w:overflowPunct/>
        <w:topLinePunct w:val="0"/>
        <w:autoSpaceDE w:val="0"/>
        <w:autoSpaceDN w:val="0"/>
        <w:bidi w:val="0"/>
        <w:adjustRightInd w:val="0"/>
        <w:snapToGrid/>
        <w:spacing w:line="400" w:lineRule="atLeast"/>
        <w:ind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根据相关法律法规</w:t>
      </w:r>
      <w:r>
        <w:rPr>
          <w:rFonts w:hint="eastAsia" w:ascii="宋体" w:hAnsi="宋体" w:eastAsia="宋体" w:cs="宋体"/>
          <w:color w:val="auto"/>
          <w:sz w:val="24"/>
          <w:szCs w:val="24"/>
          <w:highlight w:val="none"/>
          <w:lang w:val="en-US" w:eastAsia="zh-CN"/>
        </w:rPr>
        <w:t>的有关</w:t>
      </w:r>
      <w:r>
        <w:rPr>
          <w:rFonts w:hint="eastAsia" w:ascii="宋体" w:hAnsi="宋体" w:eastAsia="宋体" w:cs="宋体"/>
          <w:color w:val="auto"/>
          <w:sz w:val="24"/>
          <w:szCs w:val="24"/>
          <w:highlight w:val="none"/>
        </w:rPr>
        <w:t>规定，</w:t>
      </w:r>
      <w:r>
        <w:rPr>
          <w:rFonts w:hint="eastAsia" w:ascii="宋体" w:hAnsi="宋体" w:eastAsia="宋体" w:cs="宋体"/>
          <w:color w:val="auto"/>
          <w:sz w:val="24"/>
          <w:szCs w:val="24"/>
          <w:highlight w:val="none"/>
          <w:lang w:val="en-US" w:eastAsia="zh-CN"/>
        </w:rPr>
        <w:t>甲方就</w:t>
      </w:r>
      <w:r>
        <w:rPr>
          <w:rFonts w:hint="eastAsia" w:ascii="宋体" w:hAnsi="宋体" w:eastAsia="宋体" w:cs="宋体"/>
          <w:color w:val="auto"/>
          <w:sz w:val="24"/>
          <w:szCs w:val="24"/>
          <w:highlight w:val="none"/>
          <w:u w:val="single"/>
          <w:lang w:val="en-US" w:eastAsia="zh-CN"/>
        </w:rPr>
        <w:t xml:space="preserve"> 诸暨市教体系统2026-2027年采购社会中介代理机构征集入围项目（编号：</w:t>
      </w:r>
      <w:r>
        <w:rPr>
          <w:rFonts w:hint="eastAsia" w:ascii="宋体" w:hAnsi="宋体" w:cs="宋体"/>
          <w:sz w:val="24"/>
          <w:szCs w:val="24"/>
          <w:u w:val="single"/>
          <w:lang w:eastAsia="zh-CN"/>
        </w:rPr>
        <w:t>zjjyj-20260306</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委</w:t>
      </w:r>
      <w:r>
        <w:rPr>
          <w:rFonts w:hint="eastAsia" w:ascii="宋体" w:hAnsi="宋体" w:eastAsia="宋体" w:cs="宋体"/>
          <w:color w:val="auto"/>
          <w:sz w:val="24"/>
          <w:szCs w:val="24"/>
          <w:highlight w:val="none"/>
        </w:rPr>
        <w:t>托乙方组织实施采购。为明确各自的权利与责任，经双方友好协商</w:t>
      </w:r>
      <w:r>
        <w:rPr>
          <w:rFonts w:hint="eastAsia" w:ascii="宋体" w:hAnsi="宋体" w:eastAsia="宋体" w:cs="宋体"/>
          <w:sz w:val="24"/>
          <w:szCs w:val="24"/>
        </w:rPr>
        <w:t>一致</w:t>
      </w:r>
      <w:r>
        <w:rPr>
          <w:rFonts w:hint="eastAsia" w:ascii="宋体" w:hAnsi="宋体" w:eastAsia="宋体" w:cs="宋体"/>
          <w:color w:val="auto"/>
          <w:sz w:val="24"/>
          <w:szCs w:val="24"/>
          <w:highlight w:val="none"/>
        </w:rPr>
        <w:t>，达成如下协议：</w:t>
      </w:r>
    </w:p>
    <w:p w14:paraId="5A4E261F">
      <w:pPr>
        <w:spacing w:line="300" w:lineRule="auto"/>
        <w:ind w:firstLine="48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委托项目内容、数量及预算金额</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4034"/>
        <w:gridCol w:w="1586"/>
        <w:gridCol w:w="2402"/>
      </w:tblGrid>
      <w:tr w14:paraId="2EAF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62" w:type="dxa"/>
            <w:noWrap w:val="0"/>
            <w:vAlign w:val="center"/>
          </w:tcPr>
          <w:p w14:paraId="10B146CB">
            <w:pPr>
              <w:pageBreakBefore w:val="0"/>
              <w:kinsoku/>
              <w:overflowPunct/>
              <w:bidi w:val="0"/>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序号</w:t>
            </w:r>
          </w:p>
        </w:tc>
        <w:tc>
          <w:tcPr>
            <w:tcW w:w="4034" w:type="dxa"/>
            <w:noWrap w:val="0"/>
            <w:vAlign w:val="center"/>
          </w:tcPr>
          <w:p w14:paraId="1CC2CC3E">
            <w:pPr>
              <w:pageBreakBefore w:val="0"/>
              <w:kinsoku/>
              <w:overflowPunct/>
              <w:bidi w:val="0"/>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项目名称</w:t>
            </w:r>
          </w:p>
        </w:tc>
        <w:tc>
          <w:tcPr>
            <w:tcW w:w="1586" w:type="dxa"/>
            <w:noWrap w:val="0"/>
            <w:vAlign w:val="center"/>
          </w:tcPr>
          <w:p w14:paraId="4D03961D">
            <w:pPr>
              <w:pageBreakBefore w:val="0"/>
              <w:kinsoku/>
              <w:overflowPunct/>
              <w:bidi w:val="0"/>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预算金额</w:t>
            </w:r>
          </w:p>
        </w:tc>
        <w:tc>
          <w:tcPr>
            <w:tcW w:w="2402" w:type="dxa"/>
            <w:noWrap w:val="0"/>
            <w:vAlign w:val="center"/>
          </w:tcPr>
          <w:p w14:paraId="70836F8F">
            <w:pPr>
              <w:pageBreakBefore w:val="0"/>
              <w:kinsoku/>
              <w:overflowPunct/>
              <w:bidi w:val="0"/>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服务期限</w:t>
            </w:r>
          </w:p>
        </w:tc>
      </w:tr>
      <w:tr w14:paraId="4B31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762" w:type="dxa"/>
            <w:noWrap w:val="0"/>
            <w:vAlign w:val="center"/>
          </w:tcPr>
          <w:p w14:paraId="3FC8658B">
            <w:pPr>
              <w:pageBreakBefore w:val="0"/>
              <w:kinsoku/>
              <w:overflowPunct/>
              <w:bidi w:val="0"/>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4034" w:type="dxa"/>
            <w:noWrap w:val="0"/>
            <w:vAlign w:val="center"/>
          </w:tcPr>
          <w:p w14:paraId="120FE137">
            <w:pPr>
              <w:pageBreakBefore w:val="0"/>
              <w:kinsoku/>
              <w:overflowPunct/>
              <w:bidi w:val="0"/>
              <w:spacing w:line="240" w:lineRule="auto"/>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lang w:val="en-US" w:eastAsia="zh-CN"/>
              </w:rPr>
              <w:t>诸暨市教体系统2026-2027年采购社会中介代理机构征集入围项目</w:t>
            </w:r>
          </w:p>
        </w:tc>
        <w:tc>
          <w:tcPr>
            <w:tcW w:w="1586" w:type="dxa"/>
            <w:noWrap w:val="0"/>
            <w:vAlign w:val="center"/>
          </w:tcPr>
          <w:p w14:paraId="49FE980E">
            <w:pPr>
              <w:pageBreakBefore w:val="0"/>
              <w:kinsoku/>
              <w:overflowPunct/>
              <w:bidi w:val="0"/>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按实际项目金额执行</w:t>
            </w:r>
          </w:p>
        </w:tc>
        <w:tc>
          <w:tcPr>
            <w:tcW w:w="2402" w:type="dxa"/>
            <w:noWrap w:val="0"/>
            <w:vAlign w:val="center"/>
          </w:tcPr>
          <w:p w14:paraId="5EC84574">
            <w:pPr>
              <w:pageBreakBefore w:val="0"/>
              <w:kinsoku/>
              <w:overflowPunct/>
              <w:bidi w:val="0"/>
              <w:spacing w:line="240" w:lineRule="auto"/>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lang w:val="en-US" w:eastAsia="zh-CN"/>
              </w:rPr>
              <w:t>本合同签订之日后至2027年12月31日</w:t>
            </w:r>
          </w:p>
        </w:tc>
      </w:tr>
    </w:tbl>
    <w:p w14:paraId="55C8FEA5">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highlight w:val="none"/>
        </w:rPr>
        <w:t>二、基</w:t>
      </w:r>
      <w:r>
        <w:rPr>
          <w:rFonts w:hint="eastAsia" w:ascii="宋体" w:hAnsi="宋体" w:eastAsia="宋体" w:cs="宋体"/>
          <w:b/>
          <w:bCs/>
          <w:color w:val="auto"/>
          <w:sz w:val="24"/>
          <w:szCs w:val="24"/>
          <w:highlight w:val="none"/>
        </w:rPr>
        <w:t>本原则</w:t>
      </w:r>
    </w:p>
    <w:p w14:paraId="06F0D0DB">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甲方应当为有权独立进行</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采购的单位，乙方应当是已经在</w:t>
      </w:r>
      <w:r>
        <w:rPr>
          <w:rFonts w:hint="eastAsia" w:ascii="宋体" w:hAnsi="宋体" w:eastAsia="宋体" w:cs="宋体"/>
          <w:color w:val="auto"/>
          <w:sz w:val="24"/>
          <w:szCs w:val="24"/>
          <w:highlight w:val="none"/>
          <w:lang w:val="en-US" w:eastAsia="zh-CN"/>
        </w:rPr>
        <w:t>浙江政府采购网</w:t>
      </w:r>
      <w:r>
        <w:rPr>
          <w:rFonts w:hint="eastAsia" w:ascii="宋体" w:hAnsi="宋体" w:eastAsia="宋体" w:cs="宋体"/>
          <w:color w:val="auto"/>
          <w:sz w:val="24"/>
          <w:szCs w:val="24"/>
          <w:highlight w:val="none"/>
        </w:rPr>
        <w:t>登记备案</w:t>
      </w:r>
      <w:r>
        <w:rPr>
          <w:rFonts w:hint="eastAsia" w:ascii="宋体" w:hAnsi="宋体" w:eastAsia="宋体" w:cs="宋体"/>
          <w:color w:val="auto"/>
          <w:sz w:val="24"/>
          <w:szCs w:val="24"/>
          <w:highlight w:val="none"/>
          <w:lang w:val="en-US" w:eastAsia="zh-CN"/>
        </w:rPr>
        <w:t>且已</w:t>
      </w:r>
      <w:r>
        <w:rPr>
          <w:rFonts w:hint="eastAsia" w:ascii="宋体" w:hAnsi="宋体" w:eastAsia="宋体" w:cs="宋体"/>
          <w:sz w:val="24"/>
          <w:szCs w:val="24"/>
          <w:lang w:val="en-US" w:eastAsia="zh-CN"/>
        </w:rPr>
        <w:t>入驻</w:t>
      </w:r>
      <w:r>
        <w:rPr>
          <w:rFonts w:hint="eastAsia" w:ascii="宋体" w:hAnsi="宋体" w:eastAsia="宋体" w:cs="宋体"/>
          <w:color w:val="auto"/>
          <w:sz w:val="24"/>
          <w:szCs w:val="24"/>
          <w:highlight w:val="none"/>
          <w:lang w:val="en-US" w:eastAsia="zh-CN"/>
        </w:rPr>
        <w:t>诸暨市区划范围内代理机构库</w:t>
      </w:r>
      <w:r>
        <w:rPr>
          <w:rFonts w:hint="eastAsia" w:ascii="宋体" w:hAnsi="宋体" w:eastAsia="宋体" w:cs="宋体"/>
          <w:color w:val="auto"/>
          <w:sz w:val="24"/>
          <w:szCs w:val="24"/>
          <w:highlight w:val="none"/>
        </w:rPr>
        <w:t>的符合资格的政府采购代理机构。</w:t>
      </w:r>
    </w:p>
    <w:p w14:paraId="44D93BF1">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甲方保证委托</w:t>
      </w:r>
      <w:r>
        <w:rPr>
          <w:rFonts w:hint="eastAsia" w:ascii="宋体" w:hAnsi="宋体" w:eastAsia="宋体" w:cs="宋体"/>
          <w:sz w:val="24"/>
          <w:szCs w:val="24"/>
        </w:rPr>
        <w:t>项目的真实性、合法性和有效性，并承担相应保证责任。</w:t>
      </w:r>
    </w:p>
    <w:p w14:paraId="76CC547F">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rPr>
      </w:pPr>
      <w:r>
        <w:rPr>
          <w:rFonts w:hint="eastAsia" w:ascii="宋体" w:hAnsi="宋体" w:eastAsia="宋体" w:cs="宋体"/>
          <w:sz w:val="24"/>
          <w:szCs w:val="24"/>
          <w:lang w:eastAsia="zh-CN"/>
        </w:rPr>
        <w:t>3.</w:t>
      </w:r>
      <w:r>
        <w:rPr>
          <w:rFonts w:hint="eastAsia" w:ascii="宋体" w:hAnsi="宋体" w:eastAsia="宋体" w:cs="宋体"/>
          <w:sz w:val="24"/>
          <w:szCs w:val="24"/>
        </w:rPr>
        <w:t>甲方</w:t>
      </w:r>
      <w:r>
        <w:rPr>
          <w:rFonts w:hint="eastAsia" w:ascii="宋体" w:hAnsi="宋体" w:eastAsia="宋体" w:cs="宋体"/>
          <w:color w:val="auto"/>
          <w:sz w:val="24"/>
          <w:szCs w:val="24"/>
          <w:highlight w:val="none"/>
        </w:rPr>
        <w:t>通过2轮随机方式确定服务供应商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第一种情形：</w:t>
      </w:r>
      <w:r>
        <w:rPr>
          <w:rFonts w:hint="eastAsia" w:ascii="宋体" w:hAnsi="宋体" w:eastAsia="宋体" w:cs="宋体"/>
          <w:color w:val="auto"/>
          <w:sz w:val="24"/>
          <w:szCs w:val="24"/>
          <w:highlight w:val="none"/>
        </w:rPr>
        <w:t>30万元以下项目采购时，第一轮在入围的社会中介代理机构中通过随机方式产生3家，第二轮在上述3家中通过随机方式确定1家服务供应商</w:t>
      </w:r>
      <w:r>
        <w:rPr>
          <w:rFonts w:hint="eastAsia" w:ascii="宋体" w:hAnsi="宋体" w:cs="宋体"/>
          <w:color w:val="auto"/>
          <w:sz w:val="24"/>
          <w:szCs w:val="24"/>
          <w:highlight w:val="none"/>
          <w:lang w:val="en-US" w:eastAsia="zh-CN"/>
        </w:rPr>
        <w:t>；第二种情形：</w:t>
      </w:r>
      <w:r>
        <w:rPr>
          <w:rFonts w:hint="eastAsia" w:ascii="宋体" w:hAnsi="宋体" w:eastAsia="宋体" w:cs="宋体"/>
          <w:color w:val="auto"/>
          <w:sz w:val="24"/>
          <w:szCs w:val="24"/>
          <w:highlight w:val="none"/>
        </w:rPr>
        <w:t>30万元及以上项目采购时，第一轮在入围的社会中介代理机构中通过随机方式产生5家，第二轮在上述5家中通过随机方式确定1家服务供应商。</w:t>
      </w:r>
    </w:p>
    <w:p w14:paraId="3101D3CC">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乙方依法自主组织本次采购活动，接受相关监管部门依法监督。</w:t>
      </w:r>
    </w:p>
    <w:p w14:paraId="6B7F947B">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rPr>
        <w:t>甲方保证其提供的采购标准符合相关法律法规的规定。</w:t>
      </w:r>
    </w:p>
    <w:p w14:paraId="59A8FCA6">
      <w:pPr>
        <w:keepNext w:val="0"/>
        <w:keepLines w:val="0"/>
        <w:pageBreakBefore w:val="0"/>
        <w:widowControl w:val="0"/>
        <w:kinsoku/>
        <w:wordWrap/>
        <w:overflowPunct/>
        <w:topLinePunct w:val="0"/>
        <w:autoSpaceDE w:val="0"/>
        <w:autoSpaceDN w:val="0"/>
        <w:bidi w:val="0"/>
        <w:adjustRightInd w:val="0"/>
        <w:snapToGrid/>
        <w:spacing w:line="340" w:lineRule="atLeast"/>
        <w:ind w:firstLine="435"/>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三、协议效力</w:t>
      </w:r>
    </w:p>
    <w:p w14:paraId="416F9F6E">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本协议对甲方委托乙方采购的项目都具有效力。本协议相关条款为一般性要求，采购单位如对具体采购项目有</w:t>
      </w:r>
      <w:r>
        <w:rPr>
          <w:rFonts w:hint="eastAsia" w:ascii="宋体" w:hAnsi="宋体" w:eastAsia="宋体" w:cs="宋体"/>
          <w:sz w:val="24"/>
          <w:szCs w:val="24"/>
        </w:rPr>
        <w:t>特殊</w:t>
      </w:r>
      <w:r>
        <w:rPr>
          <w:rFonts w:hint="eastAsia" w:ascii="宋体" w:hAnsi="宋体" w:eastAsia="宋体" w:cs="宋体"/>
          <w:color w:val="auto"/>
          <w:sz w:val="24"/>
          <w:szCs w:val="24"/>
          <w:highlight w:val="none"/>
        </w:rPr>
        <w:t>要求时，双方协商后可另行签订补充协议进行约定。</w:t>
      </w:r>
    </w:p>
    <w:p w14:paraId="07C1EC50">
      <w:pPr>
        <w:keepNext w:val="0"/>
        <w:keepLines w:val="0"/>
        <w:pageBreakBefore w:val="0"/>
        <w:widowControl w:val="0"/>
        <w:kinsoku/>
        <w:wordWrap/>
        <w:overflowPunct/>
        <w:topLinePunct w:val="0"/>
        <w:autoSpaceDE w:val="0"/>
        <w:autoSpaceDN w:val="0"/>
        <w:bidi w:val="0"/>
        <w:adjustRightInd w:val="0"/>
        <w:snapToGrid/>
        <w:spacing w:line="340" w:lineRule="atLeast"/>
        <w:ind w:firstLine="435"/>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四、委托事项</w:t>
      </w:r>
    </w:p>
    <w:p w14:paraId="6F2C9920">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为甲方下属学校</w:t>
      </w:r>
      <w:r>
        <w:rPr>
          <w:rFonts w:hint="eastAsia" w:ascii="宋体" w:hAnsi="宋体" w:eastAsia="宋体" w:cs="宋体"/>
          <w:color w:val="auto"/>
          <w:sz w:val="24"/>
          <w:szCs w:val="24"/>
          <w:highlight w:val="none"/>
        </w:rPr>
        <w:t>依法</w:t>
      </w:r>
      <w:r>
        <w:rPr>
          <w:rFonts w:hint="eastAsia" w:ascii="宋体" w:hAnsi="宋体" w:eastAsia="宋体" w:cs="宋体"/>
          <w:sz w:val="24"/>
          <w:szCs w:val="24"/>
        </w:rPr>
        <w:t>发布采购信息及相关公告等；</w:t>
      </w:r>
    </w:p>
    <w:p w14:paraId="28B6CADC">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根据甲方</w:t>
      </w:r>
      <w:r>
        <w:rPr>
          <w:rFonts w:hint="eastAsia" w:ascii="宋体" w:hAnsi="宋体" w:eastAsia="宋体" w:cs="宋体"/>
          <w:sz w:val="24"/>
          <w:szCs w:val="24"/>
          <w:lang w:val="en-US" w:eastAsia="zh-CN"/>
        </w:rPr>
        <w:t>下属学校</w:t>
      </w:r>
      <w:r>
        <w:rPr>
          <w:rFonts w:hint="eastAsia" w:ascii="宋体" w:hAnsi="宋体" w:eastAsia="宋体" w:cs="宋体"/>
          <w:sz w:val="24"/>
          <w:szCs w:val="24"/>
        </w:rPr>
        <w:t>提供的采购需求，编制采购文件；</w:t>
      </w:r>
    </w:p>
    <w:p w14:paraId="470B2257">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确定采购方式、评审办法和评审标准</w:t>
      </w:r>
      <w:r>
        <w:rPr>
          <w:rFonts w:hint="eastAsia" w:ascii="宋体" w:hAnsi="宋体" w:cs="宋体"/>
          <w:sz w:val="24"/>
          <w:szCs w:val="24"/>
          <w:lang w:val="en-US" w:eastAsia="zh-CN"/>
        </w:rPr>
        <w:t>等</w:t>
      </w:r>
      <w:r>
        <w:rPr>
          <w:rFonts w:hint="eastAsia" w:ascii="宋体" w:hAnsi="宋体" w:eastAsia="宋体" w:cs="宋体"/>
          <w:sz w:val="24"/>
          <w:szCs w:val="24"/>
        </w:rPr>
        <w:t>；</w:t>
      </w:r>
    </w:p>
    <w:p w14:paraId="0574FD56">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eastAsia="zh-CN"/>
        </w:rPr>
        <w:t>4.</w:t>
      </w:r>
      <w:r>
        <w:rPr>
          <w:rFonts w:hint="eastAsia" w:ascii="宋体" w:hAnsi="宋体" w:eastAsia="宋体" w:cs="宋体"/>
          <w:sz w:val="24"/>
          <w:szCs w:val="24"/>
        </w:rPr>
        <w:t>依法组织采购活动，包括：发出采购文件、组织论证、接收投标（或谈判、报价）文件、代管保证金、依法组</w:t>
      </w:r>
      <w:r>
        <w:rPr>
          <w:rFonts w:hint="eastAsia" w:ascii="宋体" w:hAnsi="宋体" w:eastAsia="宋体" w:cs="宋体"/>
          <w:color w:val="auto"/>
          <w:sz w:val="24"/>
          <w:szCs w:val="24"/>
          <w:highlight w:val="none"/>
        </w:rPr>
        <w:t>建评审委员会、组织开标评审活动、向中标（成交）供应商发出中标（成交）通知书</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rPr>
        <w:t>。</w:t>
      </w:r>
    </w:p>
    <w:p w14:paraId="2A512773">
      <w:pPr>
        <w:keepNext w:val="0"/>
        <w:keepLines w:val="0"/>
        <w:pageBreakBefore w:val="0"/>
        <w:widowControl w:val="0"/>
        <w:kinsoku/>
        <w:wordWrap/>
        <w:overflowPunct/>
        <w:topLinePunct w:val="0"/>
        <w:autoSpaceDE w:val="0"/>
        <w:autoSpaceDN w:val="0"/>
        <w:bidi w:val="0"/>
        <w:adjustRightInd w:val="0"/>
        <w:snapToGrid/>
        <w:spacing w:line="340" w:lineRule="atLeast"/>
        <w:ind w:firstLine="482"/>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、双方权利、义务和责任</w:t>
      </w:r>
    </w:p>
    <w:p w14:paraId="2F164B06">
      <w:pPr>
        <w:keepNext w:val="0"/>
        <w:keepLines w:val="0"/>
        <w:pageBreakBefore w:val="0"/>
        <w:widowControl w:val="0"/>
        <w:kinsoku/>
        <w:wordWrap/>
        <w:overflowPunct/>
        <w:topLinePunct w:val="0"/>
        <w:autoSpaceDE w:val="0"/>
        <w:autoSpaceDN w:val="0"/>
        <w:bidi w:val="0"/>
        <w:adjustRightInd w:val="0"/>
        <w:snapToGrid/>
        <w:spacing w:line="340" w:lineRule="atLeast"/>
        <w:ind w:firstLine="482"/>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（一）</w:t>
      </w:r>
      <w:r>
        <w:rPr>
          <w:rFonts w:hint="eastAsia" w:ascii="宋体" w:hAnsi="宋体" w:eastAsia="宋体" w:cs="宋体"/>
          <w:b w:val="0"/>
          <w:bCs w:val="0"/>
          <w:sz w:val="24"/>
          <w:szCs w:val="24"/>
          <w:lang w:val="en-US" w:eastAsia="zh-CN"/>
        </w:rPr>
        <w:t>甲方</w:t>
      </w:r>
      <w:r>
        <w:rPr>
          <w:rFonts w:hint="eastAsia" w:ascii="宋体" w:hAnsi="宋体" w:eastAsia="宋体" w:cs="宋体"/>
          <w:b w:val="0"/>
          <w:bCs w:val="0"/>
          <w:sz w:val="24"/>
          <w:szCs w:val="24"/>
        </w:rPr>
        <w:t>的权利</w:t>
      </w:r>
    </w:p>
    <w:p w14:paraId="66345B4E">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1.掌握委托项目的程序；</w:t>
      </w:r>
    </w:p>
    <w:p w14:paraId="35F57B0E">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lang w:val="en-US" w:eastAsia="zh-CN"/>
        </w:rPr>
        <w:t>下属学校</w:t>
      </w:r>
      <w:r>
        <w:rPr>
          <w:rFonts w:hint="eastAsia" w:ascii="宋体" w:hAnsi="宋体" w:eastAsia="宋体" w:cs="宋体"/>
          <w:sz w:val="24"/>
          <w:szCs w:val="24"/>
        </w:rPr>
        <w:t>负责对拟发出的招标文件审核；</w:t>
      </w:r>
    </w:p>
    <w:p w14:paraId="171E291C">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3.要求代理服务机构提供一套完全的招标档案,其中在代理过程中形成的资料为原始资料；</w:t>
      </w:r>
    </w:p>
    <w:p w14:paraId="52B8500E">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lang w:eastAsia="zh-CN"/>
        </w:rPr>
      </w:pPr>
      <w:r>
        <w:rPr>
          <w:rFonts w:hint="eastAsia" w:ascii="宋体" w:hAnsi="宋体" w:eastAsia="宋体" w:cs="宋体"/>
          <w:sz w:val="24"/>
          <w:szCs w:val="24"/>
        </w:rPr>
        <w:t>4.责令</w:t>
      </w:r>
      <w:r>
        <w:rPr>
          <w:rFonts w:hint="eastAsia" w:ascii="宋体" w:hAnsi="宋体" w:eastAsia="宋体" w:cs="宋体"/>
          <w:kern w:val="24"/>
          <w:sz w:val="24"/>
          <w:szCs w:val="24"/>
        </w:rPr>
        <w:t>代理服务机构</w:t>
      </w:r>
      <w:r>
        <w:rPr>
          <w:rFonts w:hint="eastAsia" w:ascii="宋体" w:hAnsi="宋体" w:eastAsia="宋体" w:cs="宋体"/>
          <w:sz w:val="24"/>
          <w:szCs w:val="24"/>
        </w:rPr>
        <w:t>对不按法律法规及规章和本合同规定履行其职责的代理从业人员予以更换</w:t>
      </w:r>
      <w:r>
        <w:rPr>
          <w:rFonts w:hint="eastAsia" w:ascii="宋体" w:hAnsi="宋体" w:eastAsia="宋体" w:cs="宋体"/>
          <w:sz w:val="24"/>
          <w:szCs w:val="24"/>
          <w:lang w:eastAsia="zh-CN"/>
        </w:rPr>
        <w:t>。</w:t>
      </w:r>
    </w:p>
    <w:p w14:paraId="195564F7">
      <w:pPr>
        <w:keepNext w:val="0"/>
        <w:keepLines w:val="0"/>
        <w:pageBreakBefore w:val="0"/>
        <w:widowControl w:val="0"/>
        <w:kinsoku/>
        <w:wordWrap/>
        <w:overflowPunct/>
        <w:topLinePunct w:val="0"/>
        <w:autoSpaceDE w:val="0"/>
        <w:autoSpaceDN w:val="0"/>
        <w:bidi w:val="0"/>
        <w:adjustRightInd w:val="0"/>
        <w:snapToGrid/>
        <w:spacing w:line="340" w:lineRule="atLeast"/>
        <w:ind w:firstLine="482"/>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（二）</w:t>
      </w:r>
      <w:r>
        <w:rPr>
          <w:rFonts w:hint="eastAsia" w:ascii="宋体" w:hAnsi="宋体" w:eastAsia="宋体" w:cs="宋体"/>
          <w:b w:val="0"/>
          <w:bCs w:val="0"/>
          <w:sz w:val="24"/>
          <w:szCs w:val="24"/>
          <w:lang w:val="en-US" w:eastAsia="zh-CN"/>
        </w:rPr>
        <w:t>甲方</w:t>
      </w:r>
      <w:r>
        <w:rPr>
          <w:rFonts w:hint="eastAsia" w:ascii="宋体" w:hAnsi="宋体" w:eastAsia="宋体" w:cs="宋体"/>
          <w:b w:val="0"/>
          <w:bCs w:val="0"/>
          <w:sz w:val="24"/>
          <w:szCs w:val="24"/>
        </w:rPr>
        <w:t>的义务和责任</w:t>
      </w:r>
    </w:p>
    <w:p w14:paraId="2DC5EEA7">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1.遵守招标活动的有关法律法规和章程；</w:t>
      </w:r>
    </w:p>
    <w:p w14:paraId="343D1871">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2.明确阐述招标要求，及时提供</w:t>
      </w:r>
      <w:r>
        <w:rPr>
          <w:rFonts w:hint="eastAsia" w:ascii="宋体" w:hAnsi="宋体" w:eastAsia="宋体" w:cs="宋体"/>
          <w:sz w:val="24"/>
          <w:szCs w:val="24"/>
          <w:lang w:val="en-US" w:eastAsia="zh-CN"/>
        </w:rPr>
        <w:t>相</w:t>
      </w:r>
      <w:r>
        <w:rPr>
          <w:rFonts w:hint="eastAsia" w:ascii="宋体" w:hAnsi="宋体" w:eastAsia="宋体" w:cs="宋体"/>
          <w:sz w:val="24"/>
          <w:szCs w:val="24"/>
        </w:rPr>
        <w:t>关招标资料；</w:t>
      </w:r>
    </w:p>
    <w:p w14:paraId="5D0745BF">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lang w:val="en-US" w:eastAsia="zh-CN"/>
        </w:rPr>
        <w:t>下属学校</w:t>
      </w:r>
      <w:r>
        <w:rPr>
          <w:rFonts w:hint="eastAsia" w:ascii="宋体" w:hAnsi="宋体" w:eastAsia="宋体" w:cs="宋体"/>
          <w:sz w:val="24"/>
          <w:szCs w:val="24"/>
        </w:rPr>
        <w:t>应按合同规定督促招标代理</w:t>
      </w:r>
      <w:r>
        <w:rPr>
          <w:rFonts w:hint="eastAsia" w:ascii="宋体" w:hAnsi="宋体" w:eastAsia="宋体" w:cs="宋体"/>
          <w:sz w:val="24"/>
          <w:szCs w:val="24"/>
          <w:lang w:val="en-US" w:eastAsia="zh-CN"/>
        </w:rPr>
        <w:t>服务</w:t>
      </w:r>
      <w:r>
        <w:rPr>
          <w:rFonts w:hint="eastAsia" w:ascii="宋体" w:hAnsi="宋体" w:eastAsia="宋体" w:cs="宋体"/>
          <w:sz w:val="24"/>
          <w:szCs w:val="24"/>
        </w:rPr>
        <w:t>机构开展代理业务,对代理</w:t>
      </w:r>
      <w:r>
        <w:rPr>
          <w:rFonts w:hint="eastAsia" w:ascii="宋体" w:hAnsi="宋体" w:eastAsia="宋体" w:cs="宋体"/>
          <w:sz w:val="24"/>
          <w:szCs w:val="24"/>
          <w:lang w:val="en-US" w:eastAsia="zh-CN"/>
        </w:rPr>
        <w:t>服务</w:t>
      </w:r>
      <w:r>
        <w:rPr>
          <w:rFonts w:hint="eastAsia" w:ascii="宋体" w:hAnsi="宋体" w:eastAsia="宋体" w:cs="宋体"/>
          <w:sz w:val="24"/>
          <w:szCs w:val="24"/>
        </w:rPr>
        <w:t>机构编制的招标文件、有关资料及填写的有关招标表格等按要求审查后盖章，审定招标程序及对有关招标过程中的一切合法行为和活动予以认可；</w:t>
      </w:r>
    </w:p>
    <w:p w14:paraId="6877DC5A">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lang w:val="en-US" w:eastAsia="zh-CN"/>
        </w:rPr>
        <w:t>下属学校</w:t>
      </w:r>
      <w:r>
        <w:rPr>
          <w:rFonts w:hint="eastAsia" w:ascii="宋体" w:hAnsi="宋体" w:eastAsia="宋体" w:cs="宋体"/>
          <w:sz w:val="24"/>
          <w:szCs w:val="24"/>
        </w:rPr>
        <w:t>参与委托业务实施过程中的相关协调、审查、监督工作；</w:t>
      </w:r>
    </w:p>
    <w:p w14:paraId="37FB839E">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督促项目的中标供应商</w:t>
      </w:r>
      <w:r>
        <w:rPr>
          <w:rFonts w:hint="eastAsia" w:ascii="宋体" w:hAnsi="宋体" w:eastAsia="宋体" w:cs="宋体"/>
          <w:sz w:val="24"/>
          <w:szCs w:val="24"/>
        </w:rPr>
        <w:t>按合同支付招标代理费；</w:t>
      </w:r>
    </w:p>
    <w:p w14:paraId="48C5E621">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6.接受招标投标监督部门依法实施的监督指导；</w:t>
      </w:r>
    </w:p>
    <w:p w14:paraId="7A169C89">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7.应对保密内容负有保密职责，不得泄密。</w:t>
      </w:r>
    </w:p>
    <w:p w14:paraId="491C5869">
      <w:pPr>
        <w:keepNext w:val="0"/>
        <w:keepLines w:val="0"/>
        <w:pageBreakBefore w:val="0"/>
        <w:widowControl w:val="0"/>
        <w:kinsoku/>
        <w:wordWrap/>
        <w:overflowPunct/>
        <w:topLinePunct w:val="0"/>
        <w:autoSpaceDE w:val="0"/>
        <w:autoSpaceDN w:val="0"/>
        <w:bidi w:val="0"/>
        <w:adjustRightInd w:val="0"/>
        <w:snapToGrid/>
        <w:spacing w:line="340" w:lineRule="atLeast"/>
        <w:ind w:firstLine="482"/>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（三）</w:t>
      </w:r>
      <w:r>
        <w:rPr>
          <w:rFonts w:hint="eastAsia" w:ascii="宋体" w:hAnsi="宋体" w:eastAsia="宋体" w:cs="宋体"/>
          <w:b w:val="0"/>
          <w:bCs w:val="0"/>
          <w:sz w:val="24"/>
          <w:szCs w:val="24"/>
          <w:lang w:val="en-US" w:eastAsia="zh-CN"/>
        </w:rPr>
        <w:t>乙方</w:t>
      </w:r>
      <w:r>
        <w:rPr>
          <w:rFonts w:hint="eastAsia" w:ascii="宋体" w:hAnsi="宋体" w:eastAsia="宋体" w:cs="宋体"/>
          <w:b w:val="0"/>
          <w:bCs w:val="0"/>
          <w:sz w:val="24"/>
          <w:szCs w:val="24"/>
        </w:rPr>
        <w:t>的权利</w:t>
      </w:r>
    </w:p>
    <w:p w14:paraId="591476CF">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1.有权要求</w:t>
      </w:r>
      <w:r>
        <w:rPr>
          <w:rFonts w:hint="eastAsia" w:ascii="宋体" w:hAnsi="宋体" w:eastAsia="宋体" w:cs="宋体"/>
          <w:sz w:val="24"/>
          <w:szCs w:val="24"/>
          <w:lang w:val="en-US" w:eastAsia="zh-CN"/>
        </w:rPr>
        <w:t>甲方</w:t>
      </w:r>
      <w:r>
        <w:rPr>
          <w:rFonts w:hint="eastAsia" w:ascii="宋体" w:hAnsi="宋体" w:eastAsia="宋体" w:cs="宋体"/>
          <w:sz w:val="24"/>
          <w:szCs w:val="24"/>
        </w:rPr>
        <w:t>对代理工作提供必要的协助；</w:t>
      </w:r>
    </w:p>
    <w:p w14:paraId="02EC5FBF">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2.在有关法律法规和规章规定的范围内,依据合同代理内容,开展代理服务工作；</w:t>
      </w:r>
    </w:p>
    <w:p w14:paraId="2F72766F">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lang w:eastAsia="zh-CN"/>
        </w:rPr>
      </w:pPr>
      <w:r>
        <w:rPr>
          <w:rFonts w:hint="eastAsia" w:ascii="宋体" w:hAnsi="宋体" w:eastAsia="宋体" w:cs="宋体"/>
          <w:sz w:val="24"/>
          <w:szCs w:val="24"/>
        </w:rPr>
        <w:t>3.招标代理服务收费</w:t>
      </w:r>
      <w:r>
        <w:rPr>
          <w:rFonts w:hint="eastAsia" w:ascii="宋体" w:hAnsi="宋体" w:cs="宋体"/>
          <w:sz w:val="24"/>
          <w:szCs w:val="24"/>
          <w:lang w:val="en-US" w:eastAsia="zh-CN"/>
        </w:rPr>
        <w:t>按相关规定执行</w:t>
      </w:r>
      <w:r>
        <w:rPr>
          <w:rFonts w:hint="eastAsia" w:ascii="宋体" w:hAnsi="宋体" w:eastAsia="宋体" w:cs="宋体"/>
          <w:sz w:val="24"/>
          <w:szCs w:val="24"/>
        </w:rPr>
        <w:t>。</w:t>
      </w:r>
    </w:p>
    <w:p w14:paraId="3F38F755">
      <w:pPr>
        <w:keepNext w:val="0"/>
        <w:keepLines w:val="0"/>
        <w:pageBreakBefore w:val="0"/>
        <w:widowControl w:val="0"/>
        <w:kinsoku/>
        <w:wordWrap/>
        <w:overflowPunct/>
        <w:topLinePunct w:val="0"/>
        <w:autoSpaceDE w:val="0"/>
        <w:autoSpaceDN w:val="0"/>
        <w:bidi w:val="0"/>
        <w:adjustRightInd w:val="0"/>
        <w:snapToGrid/>
        <w:spacing w:line="340" w:lineRule="atLeast"/>
        <w:ind w:firstLine="482"/>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（四）</w:t>
      </w:r>
      <w:r>
        <w:rPr>
          <w:rFonts w:hint="eastAsia" w:ascii="宋体" w:hAnsi="宋体" w:eastAsia="宋体" w:cs="宋体"/>
          <w:b w:val="0"/>
          <w:bCs w:val="0"/>
          <w:sz w:val="24"/>
          <w:szCs w:val="24"/>
          <w:lang w:val="en-US" w:eastAsia="zh-CN"/>
        </w:rPr>
        <w:t>乙方</w:t>
      </w:r>
      <w:r>
        <w:rPr>
          <w:rFonts w:hint="eastAsia" w:ascii="宋体" w:hAnsi="宋体" w:eastAsia="宋体" w:cs="宋体"/>
          <w:b w:val="0"/>
          <w:bCs w:val="0"/>
          <w:sz w:val="24"/>
          <w:szCs w:val="24"/>
        </w:rPr>
        <w:t>的义务和责任</w:t>
      </w:r>
    </w:p>
    <w:p w14:paraId="79EA7CC9">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1.遵守招标活动有关法律法规和规章,保证代理及招标过程的真实、合法、规范、有效,并在其资格规定范围内依法从事招标代理业务；</w:t>
      </w:r>
    </w:p>
    <w:p w14:paraId="01432EB2">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乙方</w:t>
      </w:r>
      <w:r>
        <w:rPr>
          <w:rFonts w:hint="eastAsia" w:ascii="宋体" w:hAnsi="宋体" w:eastAsia="宋体" w:cs="宋体"/>
          <w:sz w:val="24"/>
          <w:szCs w:val="24"/>
        </w:rPr>
        <w:t>应当在</w:t>
      </w:r>
      <w:r>
        <w:rPr>
          <w:rFonts w:hint="eastAsia" w:ascii="宋体" w:hAnsi="宋体" w:eastAsia="宋体" w:cs="宋体"/>
          <w:sz w:val="24"/>
          <w:szCs w:val="24"/>
          <w:lang w:val="en-US" w:eastAsia="zh-CN"/>
        </w:rPr>
        <w:t>采购</w:t>
      </w:r>
      <w:r>
        <w:rPr>
          <w:rFonts w:hint="eastAsia" w:ascii="宋体" w:hAnsi="宋体" w:eastAsia="宋体" w:cs="宋体"/>
          <w:sz w:val="24"/>
          <w:szCs w:val="24"/>
        </w:rPr>
        <w:t>人委托的范围内依法开展代理活动，招标投标活动中形成的有关文件,应当在发出前告知采购人并由采购人确认；</w:t>
      </w:r>
    </w:p>
    <w:p w14:paraId="11EE3917">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3.完成委托代理协议范围内的招标代理</w:t>
      </w:r>
      <w:r>
        <w:rPr>
          <w:rFonts w:hint="eastAsia" w:ascii="宋体" w:hAnsi="宋体" w:eastAsia="宋体" w:cs="宋体"/>
          <w:sz w:val="24"/>
          <w:szCs w:val="24"/>
          <w:lang w:val="en-US" w:eastAsia="zh-CN"/>
        </w:rPr>
        <w:t>服务</w:t>
      </w:r>
      <w:r>
        <w:rPr>
          <w:rFonts w:hint="eastAsia" w:ascii="宋体" w:hAnsi="宋体" w:eastAsia="宋体" w:cs="宋体"/>
          <w:sz w:val="24"/>
          <w:szCs w:val="24"/>
        </w:rPr>
        <w:t>工作；</w:t>
      </w:r>
    </w:p>
    <w:p w14:paraId="4D63DD0C">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4.遵守职业道德规范,对代理事项保密并接受招标投标监督部门依法实施的监督和指导；</w:t>
      </w:r>
    </w:p>
    <w:p w14:paraId="49A17A57">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5.向</w:t>
      </w: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lang w:val="en-US" w:eastAsia="zh-CN"/>
        </w:rPr>
        <w:t>下属学校</w:t>
      </w:r>
      <w:r>
        <w:rPr>
          <w:rFonts w:hint="eastAsia" w:ascii="宋体" w:hAnsi="宋体" w:eastAsia="宋体" w:cs="宋体"/>
          <w:sz w:val="24"/>
          <w:szCs w:val="24"/>
        </w:rPr>
        <w:t>提供一套由代理人经办的全部招标工作资料,交由采购人存档；</w:t>
      </w:r>
    </w:p>
    <w:p w14:paraId="4C8BDA8F">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6.不得将本合同代理服务转让第三方；</w:t>
      </w:r>
    </w:p>
    <w:p w14:paraId="528D3E4F">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及时向</w:t>
      </w: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lang w:val="en-US" w:eastAsia="zh-CN"/>
        </w:rPr>
        <w:t>下属学校</w:t>
      </w:r>
      <w:r>
        <w:rPr>
          <w:rFonts w:hint="eastAsia" w:ascii="宋体" w:hAnsi="宋体" w:eastAsia="宋体" w:cs="宋体"/>
          <w:sz w:val="24"/>
          <w:szCs w:val="24"/>
        </w:rPr>
        <w:t>提交评审报告，受理和处理供应商询问、质疑等。</w:t>
      </w:r>
    </w:p>
    <w:p w14:paraId="1B81C064">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.由于</w:t>
      </w:r>
      <w:r>
        <w:rPr>
          <w:rFonts w:hint="eastAsia" w:ascii="宋体" w:hAnsi="宋体" w:eastAsia="宋体" w:cs="宋体"/>
          <w:sz w:val="24"/>
          <w:szCs w:val="24"/>
          <w:lang w:val="en-US" w:eastAsia="zh-CN"/>
        </w:rPr>
        <w:t>乙方</w:t>
      </w:r>
      <w:r>
        <w:rPr>
          <w:rFonts w:hint="eastAsia" w:ascii="宋体" w:hAnsi="宋体" w:eastAsia="宋体" w:cs="宋体"/>
          <w:sz w:val="24"/>
          <w:szCs w:val="24"/>
        </w:rPr>
        <w:t>不按规范操作、不尽职责，甚至违法违规，造成工作严重失误或泄漏标底及其他保密内容，使</w:t>
      </w:r>
      <w:r>
        <w:rPr>
          <w:rFonts w:hint="eastAsia" w:ascii="宋体" w:hAnsi="宋体" w:eastAsia="宋体" w:cs="宋体"/>
          <w:sz w:val="24"/>
          <w:szCs w:val="24"/>
          <w:lang w:val="en-US" w:eastAsia="zh-CN"/>
        </w:rPr>
        <w:t>甲方</w:t>
      </w:r>
      <w:r>
        <w:rPr>
          <w:rFonts w:hint="eastAsia" w:ascii="宋体" w:hAnsi="宋体" w:eastAsia="宋体" w:cs="宋体"/>
          <w:sz w:val="24"/>
          <w:szCs w:val="24"/>
        </w:rPr>
        <w:t>受到重大损失的，</w:t>
      </w:r>
      <w:r>
        <w:rPr>
          <w:rFonts w:hint="eastAsia" w:ascii="宋体" w:hAnsi="宋体" w:eastAsia="宋体" w:cs="宋体"/>
          <w:sz w:val="24"/>
          <w:szCs w:val="24"/>
          <w:lang w:val="en-US" w:eastAsia="zh-CN"/>
        </w:rPr>
        <w:t>乙方</w:t>
      </w:r>
      <w:r>
        <w:rPr>
          <w:rFonts w:hint="eastAsia" w:ascii="宋体" w:hAnsi="宋体" w:eastAsia="宋体" w:cs="宋体"/>
          <w:sz w:val="24"/>
          <w:szCs w:val="24"/>
        </w:rPr>
        <w:t>应承担相应的经济和法律责任。</w:t>
      </w:r>
    </w:p>
    <w:p w14:paraId="7D74B015">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9.乙方</w:t>
      </w:r>
      <w:r>
        <w:rPr>
          <w:rFonts w:hint="eastAsia" w:ascii="宋体" w:hAnsi="宋体" w:eastAsia="宋体" w:cs="宋体"/>
          <w:sz w:val="24"/>
          <w:szCs w:val="24"/>
        </w:rPr>
        <w:t>应接受</w:t>
      </w:r>
      <w:r>
        <w:rPr>
          <w:rFonts w:hint="eastAsia" w:ascii="宋体" w:hAnsi="宋体" w:eastAsia="宋体" w:cs="宋体"/>
          <w:sz w:val="24"/>
          <w:szCs w:val="24"/>
          <w:lang w:val="en-US" w:eastAsia="zh-CN"/>
        </w:rPr>
        <w:t>甲方</w:t>
      </w:r>
      <w:r>
        <w:rPr>
          <w:rFonts w:hint="eastAsia" w:ascii="宋体" w:hAnsi="宋体" w:eastAsia="宋体" w:cs="宋体"/>
          <w:sz w:val="24"/>
          <w:szCs w:val="24"/>
        </w:rPr>
        <w:t>监督管理，履行法律法规等规定，确保招标、采购项目合法、合规，并承担全部责任。</w:t>
      </w:r>
    </w:p>
    <w:p w14:paraId="58AA4368">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.依法应承担的其他义务。</w:t>
      </w:r>
    </w:p>
    <w:p w14:paraId="33B0A5D0">
      <w:pPr>
        <w:keepNext w:val="0"/>
        <w:keepLines w:val="0"/>
        <w:pageBreakBefore w:val="0"/>
        <w:widowControl w:val="0"/>
        <w:kinsoku/>
        <w:wordWrap/>
        <w:overflowPunct/>
        <w:topLinePunct w:val="0"/>
        <w:autoSpaceDE w:val="0"/>
        <w:autoSpaceDN w:val="0"/>
        <w:bidi w:val="0"/>
        <w:adjustRightInd w:val="0"/>
        <w:snapToGrid/>
        <w:spacing w:line="340" w:lineRule="atLeast"/>
        <w:ind w:firstLine="435"/>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rPr>
        <w:t>、双方的共同责任</w:t>
      </w:r>
    </w:p>
    <w:p w14:paraId="29CE2750">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在采购活动中，甲乙</w:t>
      </w:r>
      <w:r>
        <w:rPr>
          <w:rFonts w:hint="eastAsia" w:ascii="宋体" w:hAnsi="宋体" w:eastAsia="宋体" w:cs="宋体"/>
          <w:sz w:val="24"/>
          <w:szCs w:val="24"/>
        </w:rPr>
        <w:t>双方</w:t>
      </w:r>
      <w:r>
        <w:rPr>
          <w:rFonts w:hint="eastAsia" w:ascii="宋体" w:hAnsi="宋体" w:eastAsia="宋体" w:cs="宋体"/>
          <w:sz w:val="24"/>
          <w:szCs w:val="24"/>
          <w:lang w:eastAsia="zh-CN"/>
        </w:rPr>
        <w:t>均</w:t>
      </w:r>
      <w:r>
        <w:rPr>
          <w:rFonts w:hint="eastAsia" w:ascii="宋体" w:hAnsi="宋体" w:eastAsia="宋体" w:cs="宋体"/>
          <w:sz w:val="24"/>
          <w:szCs w:val="24"/>
        </w:rPr>
        <w:t>遵守廉政规定、采购纪律和承担保密的责任。</w:t>
      </w:r>
    </w:p>
    <w:p w14:paraId="23E66568">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甲乙双方有调查处理并答复供应商质疑的共同义务。</w:t>
      </w:r>
    </w:p>
    <w:p w14:paraId="2B35C089">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甲乙双方应当全面履行各自的义务，如发生违约行为，应承担相应的责任。</w:t>
      </w:r>
    </w:p>
    <w:p w14:paraId="5C6A27B6">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lang w:eastAsia="zh-CN"/>
        </w:rPr>
        <w:t>4.</w:t>
      </w:r>
      <w:r>
        <w:rPr>
          <w:rFonts w:hint="eastAsia" w:ascii="宋体" w:hAnsi="宋体" w:eastAsia="宋体" w:cs="宋体"/>
          <w:sz w:val="24"/>
          <w:szCs w:val="24"/>
        </w:rPr>
        <w:t>非法定事由，不得撤销委</w:t>
      </w:r>
      <w:r>
        <w:rPr>
          <w:rFonts w:hint="eastAsia" w:ascii="宋体" w:hAnsi="宋体" w:eastAsia="宋体" w:cs="宋体"/>
          <w:color w:val="auto"/>
          <w:sz w:val="24"/>
          <w:szCs w:val="24"/>
          <w:highlight w:val="none"/>
        </w:rPr>
        <w:t>托，不得拒绝确认评标结果。</w:t>
      </w:r>
    </w:p>
    <w:p w14:paraId="28AA535D">
      <w:pPr>
        <w:keepNext w:val="0"/>
        <w:keepLines w:val="0"/>
        <w:pageBreakBefore w:val="0"/>
        <w:widowControl w:val="0"/>
        <w:kinsoku/>
        <w:wordWrap/>
        <w:overflowPunct/>
        <w:topLinePunct w:val="0"/>
        <w:autoSpaceDE w:val="0"/>
        <w:autoSpaceDN w:val="0"/>
        <w:bidi w:val="0"/>
        <w:adjustRightInd w:val="0"/>
        <w:snapToGrid/>
        <w:spacing w:line="340" w:lineRule="atLeast"/>
        <w:ind w:firstLine="435"/>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、违约责任</w:t>
      </w:r>
      <w:r>
        <w:rPr>
          <w:rFonts w:hint="eastAsia" w:ascii="宋体" w:hAnsi="宋体" w:eastAsia="宋体" w:cs="宋体"/>
          <w:b/>
          <w:bCs/>
          <w:color w:val="auto"/>
          <w:sz w:val="24"/>
          <w:szCs w:val="24"/>
          <w:highlight w:val="none"/>
        </w:rPr>
        <w:tab/>
      </w:r>
    </w:p>
    <w:p w14:paraId="2E684A45">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sz w:val="24"/>
          <w:szCs w:val="24"/>
        </w:rPr>
        <w:t>1.履行本合同的过程中，确因在现有水平和条件下难以克服的政策困难，导致部分或全部失败所造成的损失，风险</w:t>
      </w:r>
      <w:r>
        <w:rPr>
          <w:rFonts w:hint="eastAsia" w:ascii="宋体" w:hAnsi="宋体" w:eastAsia="宋体" w:cs="宋体"/>
          <w:sz w:val="24"/>
          <w:szCs w:val="24"/>
          <w:lang w:val="en-US" w:eastAsia="zh-CN"/>
        </w:rPr>
        <w:t>及</w:t>
      </w:r>
      <w:r>
        <w:rPr>
          <w:rFonts w:hint="eastAsia" w:ascii="宋体" w:hAnsi="宋体" w:eastAsia="宋体" w:cs="宋体"/>
          <w:sz w:val="24"/>
          <w:szCs w:val="24"/>
        </w:rPr>
        <w:t>责任由乙方全部承担。</w:t>
      </w:r>
    </w:p>
    <w:p w14:paraId="47AAE1C5">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乙方存在下列情形之一的，取消其本次入围资格，并列入教体系统不良信用档案及黑名单，暂停参加下一轮教体系统代理征集入围资格，同时抄告相关行政主管部门，必要时还将依法追究其经济责任和法律责任。</w:t>
      </w:r>
    </w:p>
    <w:p w14:paraId="339C27B7">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w:t>
      </w:r>
      <w:r>
        <w:rPr>
          <w:rFonts w:hint="eastAsia" w:ascii="宋体" w:hAnsi="宋体" w:eastAsia="宋体" w:cs="宋体"/>
          <w:sz w:val="24"/>
          <w:szCs w:val="24"/>
          <w:lang w:val="en-US" w:eastAsia="zh-CN"/>
        </w:rPr>
        <w:t>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提供投标资料不真实被查实或发生违规违纪违法行为被相关部门查处的；</w:t>
      </w:r>
    </w:p>
    <w:p w14:paraId="5EDA762A">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w:t>
      </w:r>
      <w:r>
        <w:rPr>
          <w:rFonts w:hint="eastAsia" w:ascii="宋体" w:hAnsi="宋体" w:eastAsia="宋体" w:cs="宋体"/>
          <w:sz w:val="24"/>
          <w:szCs w:val="24"/>
          <w:lang w:val="en-US" w:eastAsia="zh-CN"/>
        </w:rPr>
        <w:t>2</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在项目代理过程中，因与其项目相关单位恶意串通、弄虚作假、徇私舞弊、玩忽职守或滥用职权造成审核结果失实以及发生其它过失情况的；</w:t>
      </w:r>
    </w:p>
    <w:p w14:paraId="646FE101">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rPr>
      </w:pPr>
      <w:r>
        <w:rPr>
          <w:rFonts w:hint="eastAsia" w:ascii="宋体" w:hAnsi="宋体" w:cs="宋体"/>
          <w:sz w:val="24"/>
          <w:szCs w:val="24"/>
          <w:lang w:val="en-US" w:eastAsia="zh-CN"/>
        </w:rPr>
        <w:t>（</w:t>
      </w:r>
      <w:r>
        <w:rPr>
          <w:rFonts w:hint="eastAsia" w:ascii="宋体" w:hAnsi="宋体" w:eastAsia="宋体" w:cs="宋体"/>
          <w:sz w:val="24"/>
          <w:szCs w:val="24"/>
          <w:lang w:val="en-US" w:eastAsia="zh-CN"/>
        </w:rPr>
        <w:t>3</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在项目代理过程中，不按招标程序、不处理问题，吃拿卡要，对潜在投标单位设置障碍，故意刁难、粗暴对待的。</w:t>
      </w:r>
    </w:p>
    <w:p w14:paraId="2C5E0627">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.乙方达不到项目规定的服务和服务要求，甲方有权</w:t>
      </w:r>
      <w:r>
        <w:rPr>
          <w:rFonts w:hint="eastAsia" w:ascii="宋体" w:hAnsi="宋体" w:eastAsia="宋体" w:cs="宋体"/>
          <w:sz w:val="24"/>
          <w:szCs w:val="24"/>
          <w:lang w:val="en-US" w:eastAsia="zh-CN"/>
        </w:rPr>
        <w:t>单方解除</w:t>
      </w:r>
      <w:r>
        <w:rPr>
          <w:rFonts w:hint="eastAsia" w:ascii="宋体" w:hAnsi="宋体" w:eastAsia="宋体" w:cs="宋体"/>
          <w:sz w:val="24"/>
          <w:szCs w:val="24"/>
        </w:rPr>
        <w:t>合同，</w:t>
      </w:r>
      <w:r>
        <w:rPr>
          <w:rFonts w:hint="eastAsia" w:ascii="宋体" w:hAnsi="宋体" w:eastAsia="宋体" w:cs="宋体"/>
          <w:sz w:val="24"/>
          <w:szCs w:val="24"/>
          <w:lang w:val="en-US" w:eastAsia="zh-CN"/>
        </w:rPr>
        <w:t>并要求乙方</w:t>
      </w:r>
      <w:r>
        <w:rPr>
          <w:rFonts w:hint="eastAsia" w:ascii="宋体" w:hAnsi="宋体" w:eastAsia="宋体" w:cs="宋体"/>
          <w:sz w:val="24"/>
          <w:szCs w:val="24"/>
        </w:rPr>
        <w:t>承担</w:t>
      </w:r>
      <w:r>
        <w:rPr>
          <w:rFonts w:hint="eastAsia" w:ascii="宋体" w:hAnsi="宋体" w:eastAsia="宋体" w:cs="宋体"/>
          <w:sz w:val="24"/>
          <w:szCs w:val="24"/>
          <w:lang w:val="en-US" w:eastAsia="zh-CN"/>
        </w:rPr>
        <w:t>不能履行合同的违约责任，违约金</w:t>
      </w:r>
      <w:r>
        <w:rPr>
          <w:rFonts w:hint="eastAsia" w:ascii="宋体" w:hAnsi="宋体" w:eastAsia="宋体" w:cs="宋体"/>
          <w:sz w:val="24"/>
          <w:szCs w:val="24"/>
        </w:rPr>
        <w:t>按照乙方</w:t>
      </w:r>
      <w:r>
        <w:rPr>
          <w:rFonts w:hint="eastAsia" w:ascii="宋体" w:hAnsi="宋体" w:eastAsia="宋体" w:cs="宋体"/>
          <w:sz w:val="24"/>
          <w:szCs w:val="24"/>
          <w:lang w:val="en-US" w:eastAsia="zh-CN"/>
        </w:rPr>
        <w:t>实际</w:t>
      </w:r>
      <w:r>
        <w:rPr>
          <w:rFonts w:hint="eastAsia" w:ascii="宋体" w:hAnsi="宋体" w:eastAsia="宋体" w:cs="宋体"/>
          <w:sz w:val="24"/>
          <w:szCs w:val="24"/>
        </w:rPr>
        <w:t>收取的中标服务费</w:t>
      </w:r>
      <w:r>
        <w:rPr>
          <w:rFonts w:hint="eastAsia" w:ascii="宋体" w:hAnsi="宋体" w:eastAsia="宋体" w:cs="宋体"/>
          <w:sz w:val="24"/>
          <w:szCs w:val="24"/>
          <w:lang w:val="en-US" w:eastAsia="zh-CN"/>
        </w:rPr>
        <w:t>总额的30%</w:t>
      </w:r>
      <w:r>
        <w:rPr>
          <w:rFonts w:hint="eastAsia" w:ascii="宋体" w:hAnsi="宋体" w:eastAsia="宋体" w:cs="宋体"/>
          <w:sz w:val="24"/>
          <w:szCs w:val="24"/>
        </w:rPr>
        <w:t>处罚。代理机构</w:t>
      </w:r>
      <w:r>
        <w:rPr>
          <w:rFonts w:hint="eastAsia" w:ascii="宋体" w:hAnsi="宋体" w:eastAsia="宋体" w:cs="宋体"/>
          <w:sz w:val="24"/>
          <w:szCs w:val="24"/>
          <w:lang w:val="en-US" w:eastAsia="zh-CN"/>
        </w:rPr>
        <w:t>业务不精</w:t>
      </w:r>
      <w:r>
        <w:rPr>
          <w:rFonts w:hint="eastAsia" w:ascii="宋体" w:hAnsi="宋体" w:eastAsia="宋体" w:cs="宋体"/>
          <w:sz w:val="24"/>
          <w:szCs w:val="24"/>
        </w:rPr>
        <w:t>，</w:t>
      </w:r>
      <w:r>
        <w:rPr>
          <w:rFonts w:hint="eastAsia" w:ascii="宋体" w:hAnsi="宋体" w:eastAsia="宋体" w:cs="宋体"/>
          <w:sz w:val="24"/>
          <w:szCs w:val="24"/>
          <w:lang w:val="en-US" w:eastAsia="zh-CN"/>
        </w:rPr>
        <w:t>服务工作懈怠，影响甲方采购工作，</w:t>
      </w:r>
      <w:r>
        <w:rPr>
          <w:rFonts w:hint="eastAsia" w:ascii="宋体" w:hAnsi="宋体" w:eastAsia="宋体" w:cs="宋体"/>
          <w:sz w:val="24"/>
          <w:szCs w:val="24"/>
        </w:rPr>
        <w:t>经查证属实3次及以上，</w:t>
      </w:r>
      <w:r>
        <w:rPr>
          <w:rFonts w:hint="eastAsia" w:ascii="宋体" w:hAnsi="宋体" w:eastAsia="宋体" w:cs="宋体"/>
          <w:sz w:val="24"/>
          <w:szCs w:val="24"/>
          <w:lang w:val="en-US" w:eastAsia="zh-CN"/>
        </w:rPr>
        <w:t>甲方</w:t>
      </w:r>
      <w:r>
        <w:rPr>
          <w:rFonts w:hint="eastAsia" w:ascii="宋体" w:hAnsi="宋体" w:eastAsia="宋体" w:cs="宋体"/>
          <w:sz w:val="24"/>
          <w:szCs w:val="24"/>
        </w:rPr>
        <w:t>有权单方减少代理项目直至取消</w:t>
      </w:r>
      <w:bookmarkStart w:id="14" w:name="_GoBack"/>
      <w:bookmarkEnd w:id="14"/>
      <w:r>
        <w:rPr>
          <w:rFonts w:hint="eastAsia" w:ascii="宋体" w:hAnsi="宋体" w:eastAsia="宋体" w:cs="宋体"/>
          <w:sz w:val="24"/>
          <w:szCs w:val="24"/>
        </w:rPr>
        <w:t>代理资格</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甲方</w:t>
      </w:r>
      <w:r>
        <w:rPr>
          <w:rFonts w:hint="eastAsia" w:ascii="宋体" w:hAnsi="宋体" w:eastAsia="宋体" w:cs="宋体"/>
          <w:sz w:val="24"/>
          <w:szCs w:val="24"/>
        </w:rPr>
        <w:t>上级主管部门要求更换的，</w:t>
      </w:r>
      <w:r>
        <w:rPr>
          <w:rFonts w:hint="eastAsia" w:ascii="宋体" w:hAnsi="宋体" w:eastAsia="宋体" w:cs="宋体"/>
          <w:sz w:val="24"/>
          <w:szCs w:val="24"/>
          <w:lang w:val="en-US" w:eastAsia="zh-CN"/>
        </w:rPr>
        <w:t>甲方可</w:t>
      </w:r>
      <w:r>
        <w:rPr>
          <w:rFonts w:hint="eastAsia" w:ascii="宋体" w:hAnsi="宋体" w:eastAsia="宋体" w:cs="宋体"/>
          <w:sz w:val="24"/>
          <w:szCs w:val="24"/>
        </w:rPr>
        <w:t>无条件进行更换。</w:t>
      </w:r>
      <w:r>
        <w:rPr>
          <w:rFonts w:hint="eastAsia" w:ascii="宋体" w:hAnsi="宋体" w:eastAsia="宋体" w:cs="宋体"/>
          <w:sz w:val="24"/>
          <w:szCs w:val="24"/>
          <w:lang w:val="en-US" w:eastAsia="zh-CN"/>
        </w:rPr>
        <w:t>以上权限甲方不承担任何责任。</w:t>
      </w:r>
    </w:p>
    <w:p w14:paraId="7B345344">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 如因乙方的工作失误给甲方造成损失的，依据情节严重程度，经甲方确定后按照乙方</w:t>
      </w:r>
      <w:r>
        <w:rPr>
          <w:rFonts w:hint="eastAsia" w:ascii="宋体" w:hAnsi="宋体" w:eastAsia="宋体" w:cs="宋体"/>
          <w:sz w:val="24"/>
          <w:szCs w:val="24"/>
          <w:lang w:val="en-US" w:eastAsia="zh-CN"/>
        </w:rPr>
        <w:t>实际</w:t>
      </w:r>
      <w:r>
        <w:rPr>
          <w:rFonts w:hint="eastAsia" w:ascii="宋体" w:hAnsi="宋体" w:eastAsia="宋体" w:cs="宋体"/>
          <w:sz w:val="24"/>
          <w:szCs w:val="24"/>
        </w:rPr>
        <w:t>收取的中标服务费处罚，最高不超过失误项目乙方收取的三倍中标服务费。</w:t>
      </w:r>
      <w:r>
        <w:rPr>
          <w:rFonts w:hint="eastAsia" w:ascii="宋体" w:hAnsi="宋体" w:eastAsia="宋体" w:cs="宋体"/>
          <w:sz w:val="24"/>
          <w:szCs w:val="24"/>
          <w:lang w:val="en-US" w:eastAsia="zh-CN"/>
        </w:rPr>
        <w:t>出现违法违规违约，受到财政部门或上级主管部门查实等现象，甲方有权取消其在本系统的代理资格，且不承担任何责任，并记入黑名单，5年内不得代理招标人项目。</w:t>
      </w:r>
    </w:p>
    <w:p w14:paraId="67D80D5E">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.乙方在代理过程中应严格按国家、地方相关法律、法规代理，不得随意更换项目代理人。代理过程中甲方要求中断或终止的，乙方应当停止代理活动，做好资料移交，同时不得向甲方要求任何补偿或赔偿。</w:t>
      </w:r>
    </w:p>
    <w:p w14:paraId="7F834E80">
      <w:pPr>
        <w:keepNext w:val="0"/>
        <w:keepLines w:val="0"/>
        <w:pageBreakBefore w:val="0"/>
        <w:widowControl w:val="0"/>
        <w:kinsoku/>
        <w:wordWrap/>
        <w:overflowPunct/>
        <w:topLinePunct w:val="0"/>
        <w:autoSpaceDE w:val="0"/>
        <w:autoSpaceDN w:val="0"/>
        <w:bidi w:val="0"/>
        <w:adjustRightInd w:val="0"/>
        <w:snapToGrid/>
        <w:spacing w:line="340" w:lineRule="atLeast"/>
        <w:ind w:firstLine="435"/>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rPr>
        <w:t>、争议处理</w:t>
      </w:r>
    </w:p>
    <w:p w14:paraId="45699585">
      <w:pPr>
        <w:keepNext w:val="0"/>
        <w:keepLines w:val="0"/>
        <w:pageBreakBefore w:val="0"/>
        <w:widowControl w:val="0"/>
        <w:kinsoku/>
        <w:wordWrap/>
        <w:overflowPunct/>
        <w:topLinePunct w:val="0"/>
        <w:autoSpaceDE w:val="0"/>
        <w:autoSpaceDN w:val="0"/>
        <w:bidi w:val="0"/>
        <w:adjustRightInd w:val="0"/>
        <w:snapToGrid/>
        <w:spacing w:line="340" w:lineRule="atLeast"/>
        <w:ind w:firstLine="480" w:firstLineChars="200"/>
        <w:textAlignment w:val="auto"/>
        <w:rPr>
          <w:rFonts w:hint="eastAsia" w:ascii="宋体" w:hAnsi="宋体" w:eastAsia="宋体" w:cs="宋体"/>
          <w:bCs/>
          <w:sz w:val="24"/>
          <w:szCs w:val="24"/>
        </w:rPr>
      </w:pPr>
      <w:r>
        <w:rPr>
          <w:rFonts w:hint="eastAsia" w:ascii="宋体" w:hAnsi="宋体" w:eastAsia="宋体" w:cs="宋体"/>
          <w:sz w:val="24"/>
          <w:szCs w:val="24"/>
        </w:rPr>
        <w:t>双方在执行合同中所发生的一切争议，应通过协商解决。如协商不成，向甲方所在地人民法院提起诉讼。</w:t>
      </w:r>
    </w:p>
    <w:p w14:paraId="1C3E249B">
      <w:pPr>
        <w:keepNext w:val="0"/>
        <w:keepLines w:val="0"/>
        <w:pageBreakBefore w:val="0"/>
        <w:widowControl w:val="0"/>
        <w:kinsoku/>
        <w:wordWrap/>
        <w:overflowPunct/>
        <w:topLinePunct w:val="0"/>
        <w:autoSpaceDE w:val="0"/>
        <w:autoSpaceDN w:val="0"/>
        <w:bidi w:val="0"/>
        <w:adjustRightInd w:val="0"/>
        <w:snapToGrid/>
        <w:spacing w:line="340" w:lineRule="atLeast"/>
        <w:ind w:firstLine="435"/>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、其他事项</w:t>
      </w:r>
    </w:p>
    <w:p w14:paraId="1AF0E69C">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1.原则上乙</w:t>
      </w:r>
      <w:r>
        <w:rPr>
          <w:rFonts w:hint="eastAsia" w:ascii="宋体" w:hAnsi="宋体" w:eastAsia="宋体" w:cs="宋体"/>
          <w:sz w:val="24"/>
          <w:szCs w:val="24"/>
          <w:lang w:val="en-US" w:eastAsia="zh-CN"/>
        </w:rPr>
        <w:t>方在甲方提供完整招标所需资料后按采购相关法律法规规定时间，完成相关招标工作。如因乙方自身原因未按期完成招标工作的将按照诸暨市教</w:t>
      </w:r>
      <w:r>
        <w:rPr>
          <w:rFonts w:hint="eastAsia" w:ascii="宋体" w:hAnsi="宋体" w:cs="宋体"/>
          <w:sz w:val="24"/>
          <w:szCs w:val="24"/>
          <w:lang w:val="en-US" w:eastAsia="zh-CN"/>
        </w:rPr>
        <w:t>体</w:t>
      </w:r>
      <w:r>
        <w:rPr>
          <w:rFonts w:hint="eastAsia" w:ascii="宋体" w:hAnsi="宋体" w:eastAsia="宋体" w:cs="宋体"/>
          <w:sz w:val="24"/>
          <w:szCs w:val="24"/>
          <w:lang w:val="en-US" w:eastAsia="zh-CN"/>
        </w:rPr>
        <w:t>系统相关第三方管理制度处理；</w:t>
      </w:r>
    </w:p>
    <w:p w14:paraId="05091E22">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后续负责代理工作人员需与投标时提供拟派项目人员一致，若因人员离职、伤亡等其他非预见性原因需更换代理工作人员的，更换人员的经验和资质不得低于被更换的人员并报甲方审批通过后方可替换，若发现实际服务人员与投标时拟派人员不一致或未经审批擅自更换的，甲方有权解除年度服务合同。</w:t>
      </w:r>
    </w:p>
    <w:p w14:paraId="763570EC">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b/>
          <w:color w:val="auto"/>
          <w:sz w:val="24"/>
          <w:szCs w:val="24"/>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eastAsia="宋体" w:cs="宋体"/>
          <w:sz w:val="24"/>
          <w:szCs w:val="24"/>
        </w:rPr>
        <w:t>本协议一式</w:t>
      </w:r>
      <w:r>
        <w:rPr>
          <w:rFonts w:hint="eastAsia" w:ascii="宋体" w:hAnsi="宋体" w:eastAsia="宋体" w:cs="宋体"/>
          <w:sz w:val="24"/>
          <w:szCs w:val="24"/>
          <w:lang w:val="en-US" w:eastAsia="zh-CN"/>
        </w:rPr>
        <w:t>四</w:t>
      </w:r>
      <w:r>
        <w:rPr>
          <w:rFonts w:hint="eastAsia" w:ascii="宋体" w:hAnsi="宋体" w:eastAsia="宋体" w:cs="宋体"/>
          <w:sz w:val="24"/>
          <w:szCs w:val="24"/>
        </w:rPr>
        <w:t>份，甲乙双方各执</w:t>
      </w:r>
      <w:r>
        <w:rPr>
          <w:rFonts w:hint="eastAsia" w:ascii="宋体" w:hAnsi="宋体" w:eastAsia="宋体" w:cs="宋体"/>
          <w:sz w:val="24"/>
          <w:szCs w:val="24"/>
          <w:lang w:val="en-US" w:eastAsia="zh-CN"/>
        </w:rPr>
        <w:t>两</w:t>
      </w:r>
      <w:r>
        <w:rPr>
          <w:rFonts w:hint="eastAsia" w:ascii="宋体" w:hAnsi="宋体" w:eastAsia="宋体" w:cs="宋体"/>
          <w:sz w:val="24"/>
          <w:szCs w:val="24"/>
        </w:rPr>
        <w:t>份。本协议自双方法定代表或授权代表人签字、盖章之日起生效</w:t>
      </w:r>
      <w:r>
        <w:rPr>
          <w:rFonts w:hint="eastAsia" w:ascii="宋体" w:hAnsi="宋体" w:eastAsia="宋体" w:cs="宋体"/>
          <w:color w:val="auto"/>
          <w:sz w:val="24"/>
          <w:szCs w:val="24"/>
          <w:highlight w:val="none"/>
        </w:rPr>
        <w:t>。</w:t>
      </w:r>
    </w:p>
    <w:p w14:paraId="4D4B6B2F">
      <w:pPr>
        <w:keepNext w:val="0"/>
        <w:keepLines w:val="0"/>
        <w:pageBreakBefore w:val="0"/>
        <w:widowControl w:val="0"/>
        <w:kinsoku/>
        <w:wordWrap/>
        <w:overflowPunct/>
        <w:topLinePunct w:val="0"/>
        <w:autoSpaceDE w:val="0"/>
        <w:autoSpaceDN w:val="0"/>
        <w:bidi w:val="0"/>
        <w:adjustRightInd w:val="0"/>
        <w:snapToGrid/>
        <w:spacing w:line="340" w:lineRule="atLeast"/>
        <w:ind w:firstLine="48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其他未尽事宜由甲乙双方协商解决。</w:t>
      </w:r>
    </w:p>
    <w:p w14:paraId="0C8E046C">
      <w:pPr>
        <w:keepNext w:val="0"/>
        <w:keepLines w:val="0"/>
        <w:pageBreakBefore w:val="0"/>
        <w:widowControl w:val="0"/>
        <w:kinsoku/>
        <w:wordWrap/>
        <w:overflowPunct/>
        <w:topLinePunct w:val="0"/>
        <w:autoSpaceDE w:val="0"/>
        <w:autoSpaceDN w:val="0"/>
        <w:bidi w:val="0"/>
        <w:adjustRightInd w:val="0"/>
        <w:snapToGrid/>
        <w:spacing w:line="340" w:lineRule="atLeast"/>
        <w:ind w:firstLine="435"/>
        <w:textAlignment w:val="auto"/>
        <w:rPr>
          <w:rFonts w:hint="eastAsia" w:ascii="宋体" w:hAnsi="宋体" w:eastAsia="宋体" w:cs="宋体"/>
          <w:color w:val="auto"/>
          <w:sz w:val="24"/>
          <w:szCs w:val="24"/>
          <w:highlight w:val="none"/>
        </w:rPr>
      </w:pPr>
    </w:p>
    <w:p w14:paraId="44972885">
      <w:pPr>
        <w:keepNext w:val="0"/>
        <w:keepLines w:val="0"/>
        <w:pageBreakBefore w:val="0"/>
        <w:widowControl w:val="0"/>
        <w:kinsoku/>
        <w:wordWrap/>
        <w:overflowPunct/>
        <w:topLinePunct w:val="0"/>
        <w:autoSpaceDE w:val="0"/>
        <w:autoSpaceDN w:val="0"/>
        <w:bidi w:val="0"/>
        <w:adjustRightInd w:val="0"/>
        <w:snapToGrid/>
        <w:spacing w:line="340" w:lineRule="atLeast"/>
        <w:textAlignment w:val="auto"/>
        <w:rPr>
          <w:rFonts w:hint="eastAsia" w:ascii="宋体" w:hAnsi="宋体" w:eastAsia="宋体" w:cs="宋体"/>
          <w:color w:val="auto"/>
          <w:sz w:val="24"/>
          <w:szCs w:val="24"/>
          <w:highlight w:val="none"/>
        </w:rPr>
      </w:pPr>
    </w:p>
    <w:p w14:paraId="7CA08EF0">
      <w:pPr>
        <w:keepNext w:val="0"/>
        <w:keepLines w:val="0"/>
        <w:pageBreakBefore w:val="0"/>
        <w:widowControl w:val="0"/>
        <w:kinsoku/>
        <w:wordWrap/>
        <w:overflowPunct/>
        <w:topLinePunct w:val="0"/>
        <w:autoSpaceDE w:val="0"/>
        <w:autoSpaceDN w:val="0"/>
        <w:bidi w:val="0"/>
        <w:adjustRightInd w:val="0"/>
        <w:snapToGrid/>
        <w:spacing w:line="340" w:lineRule="atLeas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甲方（盖章）：                               乙方（盖章）：</w:t>
      </w:r>
    </w:p>
    <w:p w14:paraId="0D40504C">
      <w:pPr>
        <w:keepNext w:val="0"/>
        <w:keepLines w:val="0"/>
        <w:pageBreakBefore w:val="0"/>
        <w:widowControl w:val="0"/>
        <w:kinsoku/>
        <w:wordWrap/>
        <w:overflowPunct/>
        <w:topLinePunct w:val="0"/>
        <w:autoSpaceDE w:val="0"/>
        <w:autoSpaceDN w:val="0"/>
        <w:bidi w:val="0"/>
        <w:adjustRightInd w:val="0"/>
        <w:snapToGrid/>
        <w:spacing w:line="340" w:lineRule="atLeas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法定代表人或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法定代表人或</w:t>
      </w:r>
    </w:p>
    <w:p w14:paraId="68836569">
      <w:pPr>
        <w:keepNext w:val="0"/>
        <w:keepLines w:val="0"/>
        <w:pageBreakBefore w:val="0"/>
        <w:widowControl w:val="0"/>
        <w:kinsoku/>
        <w:wordWrap/>
        <w:overflowPunct/>
        <w:topLinePunct w:val="0"/>
        <w:autoSpaceDE w:val="0"/>
        <w:autoSpaceDN w:val="0"/>
        <w:bidi w:val="0"/>
        <w:adjustRightInd w:val="0"/>
        <w:snapToGrid/>
        <w:spacing w:line="340" w:lineRule="atLeas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授权代表（签字）：                           授权代表（签字）：</w:t>
      </w:r>
    </w:p>
    <w:p w14:paraId="59395F62">
      <w:pPr>
        <w:keepNext w:val="0"/>
        <w:keepLines w:val="0"/>
        <w:pageBreakBefore w:val="0"/>
        <w:widowControl w:val="0"/>
        <w:kinsoku/>
        <w:wordWrap/>
        <w:overflowPunct/>
        <w:topLinePunct w:val="0"/>
        <w:autoSpaceDE w:val="0"/>
        <w:autoSpaceDN w:val="0"/>
        <w:bidi w:val="0"/>
        <w:adjustRightInd w:val="0"/>
        <w:snapToGrid/>
        <w:spacing w:line="340" w:lineRule="atLeast"/>
        <w:ind w:left="6000" w:hanging="6000" w:hangingChars="2500"/>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地址：</w:t>
      </w:r>
    </w:p>
    <w:p w14:paraId="37522684">
      <w:pPr>
        <w:keepNext w:val="0"/>
        <w:keepLines w:val="0"/>
        <w:pageBreakBefore w:val="0"/>
        <w:widowControl w:val="0"/>
        <w:kinsoku/>
        <w:wordWrap/>
        <w:overflowPunct/>
        <w:topLinePunct w:val="0"/>
        <w:autoSpaceDE w:val="0"/>
        <w:autoSpaceDN w:val="0"/>
        <w:bidi w:val="0"/>
        <w:adjustRightInd w:val="0"/>
        <w:snapToGrid/>
        <w:spacing w:line="340" w:lineRule="atLeast"/>
        <w:textAlignment w:val="auto"/>
        <w:rPr>
          <w:rFonts w:hint="eastAsia" w:ascii="宋体" w:hAnsi="宋体" w:eastAsia="宋体" w:cs="宋体"/>
          <w:color w:val="auto"/>
          <w:sz w:val="24"/>
          <w:szCs w:val="24"/>
          <w:highlight w:val="none"/>
        </w:rPr>
      </w:pPr>
    </w:p>
    <w:p w14:paraId="507A08E2">
      <w:pPr>
        <w:pStyle w:val="49"/>
        <w:keepNext w:val="0"/>
        <w:keepLines w:val="0"/>
        <w:pageBreakBefore w:val="0"/>
        <w:widowControl w:val="0"/>
        <w:kinsoku/>
        <w:wordWrap/>
        <w:overflowPunct/>
        <w:topLinePunct w:val="0"/>
        <w:bidi w:val="0"/>
        <w:snapToGrid/>
        <w:spacing w:after="0" w:line="340" w:lineRule="atLeast"/>
        <w:textAlignment w:val="auto"/>
        <w:rPr>
          <w:rFonts w:hint="eastAsia" w:ascii="宋体" w:hAnsi="宋体" w:eastAsia="宋体" w:cs="宋体"/>
          <w:color w:val="auto"/>
          <w:sz w:val="24"/>
          <w:szCs w:val="24"/>
          <w:highlight w:val="none"/>
        </w:rPr>
      </w:pPr>
    </w:p>
    <w:p w14:paraId="0E2C527E">
      <w:pPr>
        <w:pStyle w:val="39"/>
        <w:keepNext w:val="0"/>
        <w:keepLines w:val="0"/>
        <w:pageBreakBefore w:val="0"/>
        <w:widowControl w:val="0"/>
        <w:kinsoku/>
        <w:wordWrap/>
        <w:overflowPunct/>
        <w:topLinePunct w:val="0"/>
        <w:bidi w:val="0"/>
        <w:snapToGrid/>
        <w:spacing w:line="340" w:lineRule="atLeast"/>
        <w:textAlignment w:val="auto"/>
        <w:rPr>
          <w:rFonts w:hint="eastAsia"/>
        </w:rPr>
      </w:pPr>
    </w:p>
    <w:p w14:paraId="6D01DB24">
      <w:pPr>
        <w:keepNext w:val="0"/>
        <w:keepLines w:val="0"/>
        <w:pageBreakBefore w:val="0"/>
        <w:widowControl w:val="0"/>
        <w:kinsoku/>
        <w:wordWrap/>
        <w:overflowPunct/>
        <w:topLinePunct w:val="0"/>
        <w:autoSpaceDE w:val="0"/>
        <w:autoSpaceDN w:val="0"/>
        <w:bidi w:val="0"/>
        <w:adjustRightInd w:val="0"/>
        <w:snapToGrid/>
        <w:spacing w:line="340" w:lineRule="atLeast"/>
        <w:textAlignment w:val="auto"/>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rPr>
        <w:t>签订日期：20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r>
        <w:rPr>
          <w:rFonts w:hint="eastAsia" w:ascii="宋体" w:hAnsi="宋体" w:eastAsia="宋体" w:cs="宋体"/>
          <w:color w:val="auto"/>
          <w:sz w:val="24"/>
          <w:szCs w:val="24"/>
          <w:highlight w:val="none"/>
          <w:lang w:val="en-US" w:eastAsia="zh-CN"/>
        </w:rPr>
        <w:t xml:space="preserve"> </w:t>
      </w:r>
    </w:p>
    <w:p w14:paraId="7A9CA313">
      <w:pPr>
        <w:rPr>
          <w:rFonts w:hint="eastAsia" w:ascii="宋体" w:hAnsi="宋体" w:eastAsia="宋体" w:cs="宋体"/>
          <w:b/>
          <w:color w:val="auto"/>
        </w:rPr>
      </w:pPr>
    </w:p>
    <w:p w14:paraId="3AB6F0FD">
      <w:pPr>
        <w:rPr>
          <w:rFonts w:hint="eastAsia" w:ascii="宋体" w:hAnsi="宋体" w:eastAsia="宋体" w:cs="宋体"/>
          <w:color w:val="auto"/>
          <w:sz w:val="36"/>
          <w:szCs w:val="36"/>
        </w:rPr>
      </w:pPr>
      <w:r>
        <w:rPr>
          <w:rFonts w:hint="eastAsia" w:ascii="宋体" w:hAnsi="宋体" w:eastAsia="宋体" w:cs="宋体"/>
          <w:color w:val="auto"/>
          <w:sz w:val="36"/>
          <w:szCs w:val="36"/>
        </w:rPr>
        <w:br w:type="page"/>
      </w:r>
    </w:p>
    <w:p w14:paraId="07311B4A">
      <w:pPr>
        <w:pStyle w:val="3"/>
        <w:spacing w:beforeLines="50" w:afterLines="50" w:line="300" w:lineRule="auto"/>
        <w:jc w:val="center"/>
        <w:rPr>
          <w:rFonts w:hint="eastAsia" w:ascii="宋体" w:hAnsi="宋体" w:eastAsia="宋体" w:cs="宋体"/>
          <w:b w:val="0"/>
          <w:color w:val="auto"/>
          <w:sz w:val="36"/>
          <w:szCs w:val="36"/>
        </w:rPr>
      </w:pPr>
      <w:r>
        <w:rPr>
          <w:rFonts w:hint="eastAsia" w:ascii="宋体" w:hAnsi="宋体" w:eastAsia="宋体" w:cs="宋体"/>
          <w:color w:val="auto"/>
          <w:sz w:val="36"/>
          <w:szCs w:val="36"/>
        </w:rPr>
        <w:t>第六章  应提交的有关格式范例</w:t>
      </w:r>
    </w:p>
    <w:p w14:paraId="33B58684">
      <w:pPr>
        <w:widowControl/>
        <w:tabs>
          <w:tab w:val="left" w:pos="450"/>
          <w:tab w:val="left" w:pos="8280"/>
        </w:tabs>
        <w:spacing w:beforeLines="50" w:afterLines="500" w:line="360" w:lineRule="auto"/>
        <w:ind w:firstLine="482"/>
        <w:jc w:val="center"/>
        <w:rPr>
          <w:rFonts w:hint="eastAsia" w:ascii="宋体" w:hAnsi="宋体" w:eastAsia="宋体" w:cs="宋体"/>
          <w:color w:val="auto"/>
          <w:sz w:val="32"/>
          <w:szCs w:val="32"/>
        </w:rPr>
      </w:pPr>
      <w:r>
        <w:rPr>
          <w:rFonts w:hint="eastAsia" w:ascii="宋体" w:hAnsi="宋体" w:eastAsia="宋体" w:cs="宋体"/>
          <w:b/>
          <w:color w:val="auto"/>
          <w:sz w:val="28"/>
          <w:szCs w:val="28"/>
        </w:rPr>
        <w:t>（注：未提供格式部分由投标人自拟）</w:t>
      </w:r>
    </w:p>
    <w:p w14:paraId="0C5E2CD8">
      <w:pPr>
        <w:widowControl/>
        <w:tabs>
          <w:tab w:val="left" w:pos="450"/>
          <w:tab w:val="left" w:pos="2520"/>
          <w:tab w:val="left" w:pos="8280"/>
        </w:tabs>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一、外包装封面</w:t>
      </w:r>
    </w:p>
    <w:p w14:paraId="322FA149">
      <w:pPr>
        <w:widowControl/>
        <w:tabs>
          <w:tab w:val="left" w:pos="8280"/>
        </w:tabs>
        <w:spacing w:line="360" w:lineRule="auto"/>
        <w:ind w:firstLine="480"/>
        <w:jc w:val="center"/>
        <w:rPr>
          <w:rFonts w:hint="eastAsia" w:ascii="宋体" w:hAnsi="宋体" w:eastAsia="宋体" w:cs="宋体"/>
          <w:b/>
          <w:sz w:val="32"/>
          <w:szCs w:val="32"/>
        </w:rPr>
      </w:pPr>
    </w:p>
    <w:p w14:paraId="52D1322D">
      <w:pPr>
        <w:widowControl/>
        <w:tabs>
          <w:tab w:val="left" w:pos="8280"/>
        </w:tabs>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投标文件</w:t>
      </w:r>
    </w:p>
    <w:p w14:paraId="631B2B80">
      <w:pPr>
        <w:widowControl/>
        <w:tabs>
          <w:tab w:val="left" w:pos="275"/>
          <w:tab w:val="left" w:pos="8280"/>
        </w:tabs>
        <w:spacing w:line="360" w:lineRule="auto"/>
        <w:ind w:firstLine="480"/>
        <w:jc w:val="left"/>
        <w:rPr>
          <w:rFonts w:hint="eastAsia" w:ascii="宋体" w:hAnsi="宋体" w:eastAsia="宋体" w:cs="宋体"/>
          <w:b/>
          <w:sz w:val="36"/>
          <w:szCs w:val="36"/>
        </w:rPr>
      </w:pPr>
      <w:r>
        <w:rPr>
          <w:rFonts w:hint="eastAsia" w:ascii="宋体" w:hAnsi="宋体" w:eastAsia="宋体" w:cs="宋体"/>
          <w:b/>
          <w:sz w:val="36"/>
          <w:szCs w:val="36"/>
        </w:rPr>
        <w:tab/>
      </w:r>
    </w:p>
    <w:p w14:paraId="17D026B7">
      <w:pPr>
        <w:widowControl/>
        <w:tabs>
          <w:tab w:val="left" w:pos="275"/>
          <w:tab w:val="left" w:pos="8280"/>
        </w:tabs>
        <w:spacing w:line="360" w:lineRule="auto"/>
        <w:ind w:firstLine="960" w:firstLineChars="300"/>
        <w:jc w:val="left"/>
        <w:rPr>
          <w:rFonts w:hint="eastAsia" w:ascii="宋体" w:hAnsi="宋体" w:eastAsia="宋体" w:cs="宋体"/>
          <w:b/>
          <w:sz w:val="32"/>
          <w:szCs w:val="32"/>
          <w:u w:val="single"/>
        </w:rPr>
      </w:pPr>
      <w:r>
        <w:rPr>
          <w:rFonts w:hint="eastAsia" w:ascii="宋体" w:hAnsi="宋体" w:eastAsia="宋体" w:cs="宋体"/>
          <w:b/>
          <w:sz w:val="32"/>
          <w:szCs w:val="32"/>
        </w:rPr>
        <w:t>项目名称：__________________________________</w:t>
      </w:r>
    </w:p>
    <w:p w14:paraId="5C9120C2">
      <w:pPr>
        <w:widowControl/>
        <w:tabs>
          <w:tab w:val="left" w:pos="275"/>
          <w:tab w:val="left" w:pos="8280"/>
        </w:tabs>
        <w:spacing w:line="360" w:lineRule="auto"/>
        <w:ind w:firstLine="960" w:firstLineChars="300"/>
        <w:jc w:val="left"/>
        <w:rPr>
          <w:rFonts w:hint="eastAsia" w:ascii="宋体" w:hAnsi="宋体" w:eastAsia="宋体" w:cs="宋体"/>
          <w:b/>
          <w:sz w:val="32"/>
          <w:szCs w:val="32"/>
        </w:rPr>
      </w:pPr>
    </w:p>
    <w:p w14:paraId="5CC2F646">
      <w:pPr>
        <w:widowControl/>
        <w:tabs>
          <w:tab w:val="left" w:pos="275"/>
          <w:tab w:val="left" w:pos="8280"/>
        </w:tabs>
        <w:spacing w:line="360" w:lineRule="auto"/>
        <w:ind w:firstLine="960" w:firstLineChars="300"/>
        <w:jc w:val="left"/>
        <w:rPr>
          <w:rFonts w:hint="eastAsia" w:ascii="宋体" w:hAnsi="宋体" w:eastAsia="宋体" w:cs="宋体"/>
          <w:b/>
          <w:sz w:val="36"/>
          <w:szCs w:val="36"/>
        </w:rPr>
      </w:pPr>
      <w:r>
        <w:rPr>
          <w:rFonts w:hint="eastAsia" w:ascii="宋体" w:hAnsi="宋体" w:eastAsia="宋体" w:cs="宋体"/>
          <w:b/>
          <w:sz w:val="32"/>
          <w:szCs w:val="32"/>
        </w:rPr>
        <w:t>项目编号：__________________________________</w:t>
      </w:r>
    </w:p>
    <w:p w14:paraId="74E95E27">
      <w:pPr>
        <w:widowControl/>
        <w:tabs>
          <w:tab w:val="left" w:pos="765"/>
          <w:tab w:val="left" w:pos="8280"/>
        </w:tabs>
        <w:spacing w:line="360" w:lineRule="auto"/>
        <w:ind w:firstLine="1080" w:firstLineChars="300"/>
        <w:jc w:val="left"/>
        <w:rPr>
          <w:rFonts w:hint="eastAsia" w:ascii="宋体" w:hAnsi="宋体" w:eastAsia="宋体" w:cs="宋体"/>
          <w:b/>
          <w:sz w:val="36"/>
          <w:szCs w:val="36"/>
        </w:rPr>
      </w:pPr>
      <w:r>
        <w:rPr>
          <w:rFonts w:hint="eastAsia" w:ascii="宋体" w:hAnsi="宋体" w:eastAsia="宋体" w:cs="宋体"/>
          <w:b/>
          <w:sz w:val="36"/>
          <w:szCs w:val="36"/>
        </w:rPr>
        <w:tab/>
      </w:r>
    </w:p>
    <w:p w14:paraId="101BC2AA">
      <w:pPr>
        <w:widowControl/>
        <w:tabs>
          <w:tab w:val="left" w:pos="765"/>
          <w:tab w:val="left" w:pos="8280"/>
        </w:tabs>
        <w:spacing w:line="360" w:lineRule="auto"/>
        <w:ind w:firstLine="960" w:firstLineChars="300"/>
        <w:jc w:val="left"/>
        <w:rPr>
          <w:rFonts w:hint="eastAsia" w:ascii="宋体" w:hAnsi="宋体" w:eastAsia="宋体" w:cs="宋体"/>
          <w:b/>
          <w:sz w:val="36"/>
          <w:szCs w:val="36"/>
          <w:u w:val="single"/>
        </w:rPr>
      </w:pPr>
      <w:r>
        <w:rPr>
          <w:rFonts w:hint="eastAsia" w:ascii="宋体" w:hAnsi="宋体" w:eastAsia="宋体" w:cs="宋体"/>
          <w:b/>
          <w:sz w:val="32"/>
          <w:szCs w:val="32"/>
        </w:rPr>
        <w:t>投 标 人：</w:t>
      </w:r>
      <w:r>
        <w:rPr>
          <w:rFonts w:hint="eastAsia" w:ascii="宋体" w:hAnsi="宋体" w:eastAsia="宋体" w:cs="宋体"/>
          <w:b/>
          <w:sz w:val="32"/>
          <w:szCs w:val="32"/>
          <w:u w:val="single"/>
        </w:rPr>
        <w:t xml:space="preserve">           （盖公章）              </w:t>
      </w:r>
    </w:p>
    <w:p w14:paraId="5260E435">
      <w:pPr>
        <w:widowControl/>
        <w:tabs>
          <w:tab w:val="left" w:pos="8280"/>
        </w:tabs>
        <w:spacing w:line="360" w:lineRule="auto"/>
        <w:ind w:firstLine="960" w:firstLineChars="300"/>
        <w:jc w:val="center"/>
        <w:rPr>
          <w:rFonts w:hint="eastAsia" w:ascii="宋体" w:hAnsi="宋体" w:eastAsia="宋体" w:cs="宋体"/>
          <w:b/>
          <w:sz w:val="32"/>
          <w:szCs w:val="32"/>
        </w:rPr>
      </w:pPr>
    </w:p>
    <w:p w14:paraId="60F67442">
      <w:pPr>
        <w:widowControl/>
        <w:tabs>
          <w:tab w:val="left" w:pos="350"/>
          <w:tab w:val="left" w:pos="8280"/>
        </w:tabs>
        <w:spacing w:line="360" w:lineRule="auto"/>
        <w:ind w:firstLine="960" w:firstLineChars="300"/>
        <w:jc w:val="left"/>
        <w:rPr>
          <w:rFonts w:hint="eastAsia" w:ascii="宋体" w:hAnsi="宋体" w:eastAsia="宋体" w:cs="宋体"/>
          <w:b/>
          <w:sz w:val="36"/>
          <w:szCs w:val="36"/>
          <w:u w:val="single"/>
        </w:rPr>
      </w:pPr>
      <w:r>
        <w:rPr>
          <w:rFonts w:hint="eastAsia" w:ascii="宋体" w:hAnsi="宋体" w:eastAsia="宋体" w:cs="宋体"/>
          <w:b/>
          <w:sz w:val="32"/>
          <w:szCs w:val="32"/>
        </w:rPr>
        <w:t>法定代表人或委托代理人：</w:t>
      </w:r>
      <w:r>
        <w:rPr>
          <w:rFonts w:hint="eastAsia" w:ascii="宋体" w:hAnsi="宋体" w:eastAsia="宋体" w:cs="宋体"/>
          <w:b/>
          <w:sz w:val="32"/>
          <w:szCs w:val="32"/>
          <w:u w:val="single"/>
        </w:rPr>
        <w:t xml:space="preserve">   （签字或盖章）  </w:t>
      </w:r>
    </w:p>
    <w:p w14:paraId="2B9E9621">
      <w:pPr>
        <w:widowControl/>
        <w:tabs>
          <w:tab w:val="left" w:pos="8280"/>
        </w:tabs>
        <w:spacing w:line="360" w:lineRule="auto"/>
        <w:ind w:firstLine="960" w:firstLineChars="300"/>
        <w:jc w:val="center"/>
        <w:rPr>
          <w:rFonts w:hint="eastAsia" w:ascii="宋体" w:hAnsi="宋体" w:eastAsia="宋体" w:cs="宋体"/>
          <w:b/>
          <w:sz w:val="32"/>
          <w:szCs w:val="32"/>
        </w:rPr>
      </w:pPr>
    </w:p>
    <w:p w14:paraId="3102D64E">
      <w:pPr>
        <w:widowControl/>
        <w:tabs>
          <w:tab w:val="left" w:pos="350"/>
          <w:tab w:val="left" w:pos="8280"/>
        </w:tabs>
        <w:spacing w:line="360" w:lineRule="auto"/>
        <w:ind w:firstLine="960" w:firstLineChars="300"/>
        <w:jc w:val="left"/>
        <w:rPr>
          <w:rFonts w:hint="eastAsia" w:ascii="宋体" w:hAnsi="宋体" w:eastAsia="宋体" w:cs="宋体"/>
          <w:b/>
          <w:sz w:val="32"/>
          <w:szCs w:val="32"/>
        </w:rPr>
      </w:pPr>
      <w:r>
        <w:rPr>
          <w:rFonts w:hint="eastAsia" w:ascii="宋体" w:hAnsi="宋体" w:eastAsia="宋体" w:cs="宋体"/>
          <w:b/>
          <w:sz w:val="32"/>
          <w:szCs w:val="32"/>
        </w:rPr>
        <w:t>日期：     年     月     日</w:t>
      </w:r>
    </w:p>
    <w:p w14:paraId="34304D3C">
      <w:pPr>
        <w:rPr>
          <w:rFonts w:hint="eastAsia" w:ascii="宋体" w:hAnsi="宋体" w:eastAsia="宋体" w:cs="宋体"/>
          <w:color w:val="auto"/>
        </w:rPr>
        <w:sectPr>
          <w:pgSz w:w="11906" w:h="16838"/>
          <w:pgMar w:top="1134" w:right="1417" w:bottom="1020" w:left="1417" w:header="567" w:footer="454" w:gutter="0"/>
          <w:pgNumType w:fmt="numberInDash"/>
          <w:cols w:space="0" w:num="1"/>
          <w:docGrid w:type="linesAndChars" w:linePitch="312" w:charSpace="200"/>
        </w:sectPr>
      </w:pPr>
    </w:p>
    <w:p w14:paraId="7C82AC9E">
      <w:pPr>
        <w:spacing w:beforeLines="50" w:after="260" w:line="500" w:lineRule="exact"/>
        <w:jc w:val="center"/>
        <w:rPr>
          <w:rFonts w:hint="eastAsia" w:ascii="宋体" w:hAnsi="宋体" w:eastAsia="宋体" w:cs="宋体"/>
          <w:b/>
        </w:rPr>
      </w:pPr>
      <w:r>
        <w:rPr>
          <w:rFonts w:hint="eastAsia" w:ascii="宋体" w:hAnsi="宋体" w:eastAsia="宋体" w:cs="宋体"/>
          <w:b/>
          <w:color w:val="auto"/>
          <w:sz w:val="32"/>
          <w:szCs w:val="32"/>
        </w:rPr>
        <w:t>二、内包装封面</w:t>
      </w:r>
    </w:p>
    <w:p w14:paraId="1C58BC9E">
      <w:pPr>
        <w:widowControl/>
        <w:tabs>
          <w:tab w:val="left" w:pos="8280"/>
        </w:tabs>
        <w:spacing w:line="360" w:lineRule="auto"/>
        <w:ind w:firstLine="480"/>
        <w:jc w:val="right"/>
        <w:rPr>
          <w:rFonts w:hint="eastAsia" w:ascii="宋体" w:hAnsi="宋体" w:eastAsia="宋体" w:cs="宋体"/>
          <w:b/>
          <w:sz w:val="32"/>
          <w:szCs w:val="32"/>
        </w:rPr>
      </w:pPr>
      <w:r>
        <w:rPr>
          <w:rFonts w:hint="eastAsia" w:ascii="宋体" w:hAnsi="宋体" w:eastAsia="宋体" w:cs="宋体"/>
          <w:b/>
          <w:sz w:val="32"/>
          <w:szCs w:val="32"/>
        </w:rPr>
        <w:t>正本/副本</w:t>
      </w:r>
    </w:p>
    <w:p w14:paraId="366EB39B">
      <w:pPr>
        <w:widowControl/>
        <w:tabs>
          <w:tab w:val="left" w:pos="8280"/>
        </w:tabs>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投标文件</w:t>
      </w:r>
    </w:p>
    <w:p w14:paraId="2FCAE7AD">
      <w:pPr>
        <w:widowControl/>
        <w:tabs>
          <w:tab w:val="left" w:pos="275"/>
          <w:tab w:val="left" w:pos="8280"/>
        </w:tabs>
        <w:spacing w:line="360" w:lineRule="auto"/>
        <w:ind w:firstLine="480"/>
        <w:jc w:val="left"/>
        <w:rPr>
          <w:rFonts w:hint="eastAsia" w:ascii="宋体" w:hAnsi="宋体" w:eastAsia="宋体" w:cs="宋体"/>
          <w:b/>
          <w:sz w:val="36"/>
          <w:szCs w:val="36"/>
        </w:rPr>
      </w:pPr>
      <w:r>
        <w:rPr>
          <w:rFonts w:hint="eastAsia" w:ascii="宋体" w:hAnsi="宋体" w:eastAsia="宋体" w:cs="宋体"/>
          <w:b/>
          <w:sz w:val="36"/>
          <w:szCs w:val="36"/>
        </w:rPr>
        <w:tab/>
      </w:r>
    </w:p>
    <w:p w14:paraId="135AF392">
      <w:pPr>
        <w:widowControl/>
        <w:tabs>
          <w:tab w:val="left" w:pos="275"/>
          <w:tab w:val="left" w:pos="8280"/>
        </w:tabs>
        <w:spacing w:line="360" w:lineRule="auto"/>
        <w:ind w:firstLine="960" w:firstLineChars="300"/>
        <w:jc w:val="left"/>
        <w:rPr>
          <w:rFonts w:hint="eastAsia" w:ascii="宋体" w:hAnsi="宋体" w:eastAsia="宋体" w:cs="宋体"/>
          <w:b/>
          <w:sz w:val="32"/>
          <w:szCs w:val="32"/>
          <w:u w:val="single"/>
        </w:rPr>
      </w:pPr>
      <w:r>
        <w:rPr>
          <w:rFonts w:hint="eastAsia" w:ascii="宋体" w:hAnsi="宋体" w:eastAsia="宋体" w:cs="宋体"/>
          <w:b/>
          <w:sz w:val="32"/>
          <w:szCs w:val="32"/>
        </w:rPr>
        <w:t>项目名称：__________________________________</w:t>
      </w:r>
    </w:p>
    <w:p w14:paraId="0DB9EB68">
      <w:pPr>
        <w:widowControl/>
        <w:tabs>
          <w:tab w:val="left" w:pos="275"/>
          <w:tab w:val="left" w:pos="8280"/>
        </w:tabs>
        <w:spacing w:line="360" w:lineRule="auto"/>
        <w:ind w:firstLine="960" w:firstLineChars="300"/>
        <w:jc w:val="left"/>
        <w:rPr>
          <w:rFonts w:hint="eastAsia" w:ascii="宋体" w:hAnsi="宋体" w:eastAsia="宋体" w:cs="宋体"/>
          <w:b/>
          <w:sz w:val="32"/>
          <w:szCs w:val="32"/>
        </w:rPr>
      </w:pPr>
    </w:p>
    <w:p w14:paraId="183612B0">
      <w:pPr>
        <w:widowControl/>
        <w:tabs>
          <w:tab w:val="left" w:pos="275"/>
          <w:tab w:val="left" w:pos="8280"/>
        </w:tabs>
        <w:spacing w:line="360" w:lineRule="auto"/>
        <w:ind w:firstLine="960" w:firstLineChars="300"/>
        <w:jc w:val="left"/>
        <w:rPr>
          <w:rFonts w:hint="eastAsia" w:ascii="宋体" w:hAnsi="宋体" w:eastAsia="宋体" w:cs="宋体"/>
          <w:b/>
          <w:sz w:val="36"/>
          <w:szCs w:val="36"/>
        </w:rPr>
      </w:pPr>
      <w:r>
        <w:rPr>
          <w:rFonts w:hint="eastAsia" w:ascii="宋体" w:hAnsi="宋体" w:eastAsia="宋体" w:cs="宋体"/>
          <w:b/>
          <w:sz w:val="32"/>
          <w:szCs w:val="32"/>
        </w:rPr>
        <w:t>项目编号：__________________________________</w:t>
      </w:r>
    </w:p>
    <w:p w14:paraId="39E71584">
      <w:pPr>
        <w:widowControl/>
        <w:tabs>
          <w:tab w:val="left" w:pos="765"/>
          <w:tab w:val="left" w:pos="8280"/>
        </w:tabs>
        <w:spacing w:line="360" w:lineRule="auto"/>
        <w:ind w:firstLine="1080" w:firstLineChars="300"/>
        <w:jc w:val="left"/>
        <w:rPr>
          <w:rFonts w:hint="eastAsia" w:ascii="宋体" w:hAnsi="宋体" w:eastAsia="宋体" w:cs="宋体"/>
          <w:b/>
          <w:sz w:val="36"/>
          <w:szCs w:val="36"/>
        </w:rPr>
      </w:pPr>
      <w:r>
        <w:rPr>
          <w:rFonts w:hint="eastAsia" w:ascii="宋体" w:hAnsi="宋体" w:eastAsia="宋体" w:cs="宋体"/>
          <w:b/>
          <w:sz w:val="36"/>
          <w:szCs w:val="36"/>
        </w:rPr>
        <w:tab/>
      </w:r>
    </w:p>
    <w:p w14:paraId="48D4B9C0">
      <w:pPr>
        <w:widowControl/>
        <w:tabs>
          <w:tab w:val="left" w:pos="765"/>
          <w:tab w:val="left" w:pos="8280"/>
        </w:tabs>
        <w:spacing w:line="360" w:lineRule="auto"/>
        <w:ind w:firstLine="960" w:firstLineChars="300"/>
        <w:jc w:val="left"/>
        <w:rPr>
          <w:rFonts w:hint="eastAsia" w:ascii="宋体" w:hAnsi="宋体" w:eastAsia="宋体" w:cs="宋体"/>
          <w:b/>
          <w:sz w:val="36"/>
          <w:szCs w:val="36"/>
          <w:u w:val="single"/>
        </w:rPr>
      </w:pPr>
      <w:r>
        <w:rPr>
          <w:rFonts w:hint="eastAsia" w:ascii="宋体" w:hAnsi="宋体" w:eastAsia="宋体" w:cs="宋体"/>
          <w:b/>
          <w:sz w:val="32"/>
          <w:szCs w:val="32"/>
        </w:rPr>
        <w:t>投 标 人：</w:t>
      </w:r>
      <w:r>
        <w:rPr>
          <w:rFonts w:hint="eastAsia" w:ascii="宋体" w:hAnsi="宋体" w:eastAsia="宋体" w:cs="宋体"/>
          <w:b/>
          <w:sz w:val="32"/>
          <w:szCs w:val="32"/>
          <w:u w:val="single"/>
        </w:rPr>
        <w:t xml:space="preserve">           （盖公章）              </w:t>
      </w:r>
    </w:p>
    <w:p w14:paraId="7731D913">
      <w:pPr>
        <w:widowControl/>
        <w:tabs>
          <w:tab w:val="left" w:pos="8280"/>
        </w:tabs>
        <w:spacing w:line="360" w:lineRule="auto"/>
        <w:ind w:firstLine="960" w:firstLineChars="300"/>
        <w:jc w:val="center"/>
        <w:rPr>
          <w:rFonts w:hint="eastAsia" w:ascii="宋体" w:hAnsi="宋体" w:eastAsia="宋体" w:cs="宋体"/>
          <w:b/>
          <w:sz w:val="32"/>
          <w:szCs w:val="32"/>
        </w:rPr>
      </w:pPr>
    </w:p>
    <w:p w14:paraId="67354A3B">
      <w:pPr>
        <w:widowControl/>
        <w:tabs>
          <w:tab w:val="left" w:pos="350"/>
          <w:tab w:val="left" w:pos="8280"/>
        </w:tabs>
        <w:spacing w:line="360" w:lineRule="auto"/>
        <w:ind w:firstLine="960" w:firstLineChars="300"/>
        <w:jc w:val="left"/>
        <w:rPr>
          <w:rFonts w:hint="eastAsia" w:ascii="宋体" w:hAnsi="宋体" w:eastAsia="宋体" w:cs="宋体"/>
          <w:b/>
          <w:sz w:val="36"/>
          <w:szCs w:val="36"/>
          <w:u w:val="single"/>
        </w:rPr>
      </w:pPr>
      <w:r>
        <w:rPr>
          <w:rFonts w:hint="eastAsia" w:ascii="宋体" w:hAnsi="宋体" w:eastAsia="宋体" w:cs="宋体"/>
          <w:b/>
          <w:sz w:val="32"/>
          <w:szCs w:val="32"/>
        </w:rPr>
        <w:t>法定代表人或委托代理人：</w:t>
      </w:r>
      <w:r>
        <w:rPr>
          <w:rFonts w:hint="eastAsia" w:ascii="宋体" w:hAnsi="宋体" w:eastAsia="宋体" w:cs="宋体"/>
          <w:b/>
          <w:sz w:val="32"/>
          <w:szCs w:val="32"/>
          <w:u w:val="single"/>
        </w:rPr>
        <w:t xml:space="preserve">   （签字或盖章）  </w:t>
      </w:r>
    </w:p>
    <w:p w14:paraId="6F0C99B5">
      <w:pPr>
        <w:widowControl/>
        <w:tabs>
          <w:tab w:val="left" w:pos="8280"/>
        </w:tabs>
        <w:spacing w:line="360" w:lineRule="auto"/>
        <w:ind w:firstLine="960" w:firstLineChars="300"/>
        <w:jc w:val="center"/>
        <w:rPr>
          <w:rFonts w:hint="eastAsia" w:ascii="宋体" w:hAnsi="宋体" w:eastAsia="宋体" w:cs="宋体"/>
          <w:b/>
          <w:sz w:val="32"/>
          <w:szCs w:val="32"/>
        </w:rPr>
      </w:pPr>
    </w:p>
    <w:p w14:paraId="18A809B1">
      <w:pPr>
        <w:widowControl/>
        <w:tabs>
          <w:tab w:val="left" w:pos="350"/>
          <w:tab w:val="left" w:pos="8280"/>
        </w:tabs>
        <w:spacing w:line="360" w:lineRule="auto"/>
        <w:ind w:firstLine="960" w:firstLineChars="300"/>
        <w:jc w:val="left"/>
        <w:rPr>
          <w:rFonts w:hint="eastAsia" w:ascii="宋体" w:hAnsi="宋体" w:eastAsia="宋体" w:cs="宋体"/>
          <w:b/>
          <w:sz w:val="32"/>
          <w:szCs w:val="32"/>
        </w:rPr>
      </w:pPr>
      <w:r>
        <w:rPr>
          <w:rFonts w:hint="eastAsia" w:ascii="宋体" w:hAnsi="宋体" w:eastAsia="宋体" w:cs="宋体"/>
          <w:b/>
          <w:sz w:val="32"/>
          <w:szCs w:val="32"/>
        </w:rPr>
        <w:t>日期：     年     月     日</w:t>
      </w:r>
    </w:p>
    <w:p w14:paraId="43549DDE">
      <w:pPr>
        <w:rPr>
          <w:rFonts w:hint="eastAsia" w:ascii="宋体" w:hAnsi="宋体" w:eastAsia="宋体" w:cs="宋体"/>
          <w:color w:val="auto"/>
        </w:rPr>
      </w:pPr>
    </w:p>
    <w:p w14:paraId="00FC8747">
      <w:pPr>
        <w:rPr>
          <w:rFonts w:hint="eastAsia" w:ascii="宋体" w:hAnsi="宋体" w:eastAsia="宋体" w:cs="宋体"/>
          <w:color w:val="auto"/>
        </w:rPr>
        <w:sectPr>
          <w:pgSz w:w="11906" w:h="16838"/>
          <w:pgMar w:top="1134" w:right="1417" w:bottom="1020" w:left="1417" w:header="567" w:footer="454" w:gutter="0"/>
          <w:pgNumType w:fmt="numberInDash"/>
          <w:cols w:space="0" w:num="1"/>
          <w:docGrid w:type="linesAndChars" w:linePitch="312" w:charSpace="200"/>
        </w:sectPr>
      </w:pPr>
    </w:p>
    <w:p w14:paraId="591C2B80">
      <w:pPr>
        <w:pStyle w:val="4"/>
        <w:spacing w:before="0" w:line="500" w:lineRule="exact"/>
        <w:jc w:val="center"/>
        <w:rPr>
          <w:rFonts w:hint="eastAsia" w:ascii="宋体" w:hAnsi="宋体" w:eastAsia="宋体" w:cs="宋体"/>
        </w:rPr>
      </w:pPr>
      <w:r>
        <w:rPr>
          <w:rFonts w:hint="eastAsia" w:ascii="宋体" w:hAnsi="宋体" w:eastAsia="宋体" w:cs="宋体"/>
        </w:rPr>
        <w:t>三、投标函</w:t>
      </w:r>
    </w:p>
    <w:p w14:paraId="60FC96A5">
      <w:pPr>
        <w:spacing w:line="360" w:lineRule="auto"/>
        <w:rPr>
          <w:rFonts w:hint="eastAsia" w:ascii="宋体" w:hAnsi="宋体" w:eastAsia="宋体" w:cs="宋体"/>
          <w:spacing w:val="8"/>
          <w:sz w:val="24"/>
          <w:szCs w:val="24"/>
          <w:lang w:eastAsia="zh-CN"/>
        </w:rPr>
      </w:pPr>
      <w:r>
        <w:rPr>
          <w:rFonts w:hint="eastAsia" w:ascii="宋体" w:hAnsi="宋体" w:eastAsia="宋体" w:cs="宋体"/>
          <w:spacing w:val="8"/>
          <w:sz w:val="24"/>
          <w:szCs w:val="24"/>
        </w:rPr>
        <w:t>致：</w:t>
      </w:r>
      <w:r>
        <w:rPr>
          <w:rFonts w:hint="eastAsia" w:ascii="宋体" w:hAnsi="宋体" w:cs="宋体"/>
          <w:spacing w:val="8"/>
          <w:sz w:val="24"/>
          <w:szCs w:val="24"/>
          <w:lang w:eastAsia="zh-CN"/>
        </w:rPr>
        <w:t>诸暨市教育体育局</w:t>
      </w:r>
    </w:p>
    <w:p w14:paraId="75C14B77">
      <w:pPr>
        <w:spacing w:line="360" w:lineRule="auto"/>
        <w:rPr>
          <w:rFonts w:hint="eastAsia" w:ascii="宋体" w:hAnsi="宋体" w:eastAsia="宋体" w:cs="宋体"/>
          <w:spacing w:val="8"/>
          <w:sz w:val="24"/>
          <w:szCs w:val="24"/>
          <w:lang w:eastAsia="zh-CN"/>
        </w:rPr>
      </w:pPr>
      <w:r>
        <w:rPr>
          <w:rFonts w:hint="eastAsia" w:ascii="宋体" w:hAnsi="宋体" w:eastAsia="宋体" w:cs="宋体"/>
          <w:spacing w:val="8"/>
          <w:sz w:val="24"/>
          <w:szCs w:val="24"/>
        </w:rPr>
        <w:t xml:space="preserve">    </w:t>
      </w:r>
      <w:r>
        <w:rPr>
          <w:rFonts w:hint="eastAsia" w:ascii="宋体" w:hAnsi="宋体" w:cs="宋体"/>
          <w:spacing w:val="8"/>
          <w:sz w:val="24"/>
          <w:szCs w:val="24"/>
          <w:lang w:eastAsia="zh-CN"/>
        </w:rPr>
        <w:t>诸暨市教育体育局项目交易办公室</w:t>
      </w:r>
    </w:p>
    <w:p w14:paraId="526CF861">
      <w:pPr>
        <w:spacing w:line="360" w:lineRule="auto"/>
        <w:ind w:firstLine="512" w:firstLineChars="200"/>
        <w:rPr>
          <w:rFonts w:hint="eastAsia" w:ascii="宋体" w:hAnsi="宋体" w:eastAsia="宋体" w:cs="宋体"/>
          <w:spacing w:val="8"/>
          <w:sz w:val="24"/>
          <w:szCs w:val="24"/>
        </w:rPr>
      </w:pPr>
    </w:p>
    <w:p w14:paraId="68BA17E8">
      <w:pPr>
        <w:spacing w:line="360" w:lineRule="auto"/>
        <w:ind w:firstLine="512" w:firstLineChars="200"/>
        <w:rPr>
          <w:rFonts w:hint="eastAsia" w:ascii="宋体" w:hAnsi="宋体" w:eastAsia="宋体" w:cs="宋体"/>
          <w:sz w:val="24"/>
          <w:szCs w:val="24"/>
        </w:rPr>
      </w:pPr>
      <w:r>
        <w:rPr>
          <w:rFonts w:hint="eastAsia" w:ascii="宋体" w:hAnsi="宋体" w:eastAsia="宋体" w:cs="宋体"/>
          <w:spacing w:val="8"/>
          <w:sz w:val="24"/>
          <w:szCs w:val="24"/>
        </w:rPr>
        <w:t>根据贵方</w:t>
      </w:r>
      <w:r>
        <w:rPr>
          <w:rFonts w:hint="eastAsia" w:ascii="宋体" w:hAnsi="宋体" w:cs="宋体"/>
          <w:spacing w:val="8"/>
          <w:sz w:val="24"/>
          <w:szCs w:val="24"/>
          <w:u w:val="single"/>
          <w:lang w:val="en-US" w:eastAsia="zh-CN"/>
        </w:rPr>
        <w:t xml:space="preserve">      </w:t>
      </w:r>
      <w:r>
        <w:rPr>
          <w:rFonts w:hint="eastAsia" w:ascii="宋体" w:hAnsi="宋体" w:eastAsia="宋体" w:cs="宋体"/>
          <w:spacing w:val="8"/>
          <w:sz w:val="24"/>
          <w:szCs w:val="24"/>
        </w:rPr>
        <w:t>项目的招标文件（编号：</w:t>
      </w:r>
      <w:r>
        <w:rPr>
          <w:rFonts w:hint="eastAsia" w:ascii="宋体" w:hAnsi="宋体" w:cs="宋体"/>
          <w:spacing w:val="8"/>
          <w:sz w:val="24"/>
          <w:szCs w:val="24"/>
          <w:lang w:eastAsia="zh-CN"/>
        </w:rPr>
        <w:t>zjjyj-20260306</w:t>
      </w:r>
      <w:r>
        <w:rPr>
          <w:rFonts w:hint="eastAsia" w:ascii="宋体" w:hAnsi="宋体" w:eastAsia="宋体" w:cs="宋体"/>
          <w:spacing w:val="8"/>
          <w:sz w:val="24"/>
          <w:szCs w:val="24"/>
        </w:rPr>
        <w:t xml:space="preserve">）有关要求， </w:t>
      </w:r>
      <w:r>
        <w:rPr>
          <w:rFonts w:hint="eastAsia" w:ascii="宋体" w:hAnsi="宋体" w:eastAsia="宋体" w:cs="宋体"/>
          <w:spacing w:val="8"/>
          <w:sz w:val="24"/>
          <w:szCs w:val="24"/>
          <w:u w:val="single"/>
        </w:rPr>
        <w:t xml:space="preserve">   　　（投标人全称）       </w:t>
      </w:r>
      <w:r>
        <w:rPr>
          <w:rFonts w:hint="eastAsia" w:ascii="宋体" w:hAnsi="宋体" w:eastAsia="宋体" w:cs="宋体"/>
          <w:spacing w:val="8"/>
          <w:sz w:val="24"/>
          <w:szCs w:val="24"/>
        </w:rPr>
        <w:t>授权</w:t>
      </w:r>
      <w:r>
        <w:rPr>
          <w:rFonts w:hint="eastAsia" w:ascii="宋体" w:hAnsi="宋体" w:eastAsia="宋体" w:cs="宋体"/>
          <w:spacing w:val="8"/>
          <w:sz w:val="24"/>
          <w:szCs w:val="24"/>
          <w:u w:val="single"/>
        </w:rPr>
        <w:t xml:space="preserve">     （委托代理人姓名）   </w:t>
      </w:r>
      <w:r>
        <w:rPr>
          <w:rFonts w:hint="eastAsia" w:ascii="宋体" w:hAnsi="宋体" w:eastAsia="宋体" w:cs="宋体"/>
          <w:sz w:val="24"/>
          <w:szCs w:val="24"/>
        </w:rPr>
        <w:t>为全权代表，参加贵方组织的招标采购活动，并进行投标。为此：</w:t>
      </w:r>
    </w:p>
    <w:p w14:paraId="2D5E95B6">
      <w:pPr>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sz w:val="24"/>
          <w:szCs w:val="24"/>
        </w:rPr>
        <w:t>1、我方已详细研读了全部招标文件，包括修改文件（如有的话）以及全部参考资料和有关附件等，</w:t>
      </w:r>
      <w:r>
        <w:rPr>
          <w:rFonts w:hint="eastAsia" w:ascii="宋体" w:hAnsi="宋体" w:eastAsia="宋体" w:cs="宋体"/>
          <w:bCs/>
          <w:sz w:val="24"/>
          <w:szCs w:val="24"/>
        </w:rPr>
        <w:t>完全理解并接受招标文件的各项规定和要求，对招标文件的合理性、合法性不再有异议。</w:t>
      </w:r>
    </w:p>
    <w:p w14:paraId="40A16009">
      <w:pPr>
        <w:tabs>
          <w:tab w:val="left" w:pos="900"/>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2、我方承诺本投标文件在开标之日起至投标有效期满均具有约束力，并严格遵守投标文件中的承诺。</w:t>
      </w:r>
    </w:p>
    <w:p w14:paraId="7BA1EF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3、我方承诺已经具备《中华人民共和国政府采购法》及招标文件中规定的参加本项目的供应商资格条件。</w:t>
      </w:r>
    </w:p>
    <w:p w14:paraId="539DDDC0">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4、我方严格按照招标文件的规定报价，并提供招标文件规定的全部投标文件。</w:t>
      </w:r>
    </w:p>
    <w:p w14:paraId="76BBA9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5、如我方中标，投标文件将作为本项目合同的组成部分，直到合同履行完毕均保持有效，我方将按招标文件及政府采购法律、法规的规定履行合同责任和义务。</w:t>
      </w:r>
    </w:p>
    <w:p w14:paraId="2289C3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6、我方完全理解贵方不一定接受最低价的投标。</w:t>
      </w:r>
    </w:p>
    <w:p w14:paraId="5EAD57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7、我方同意向贵方提供任何与该项投标有关的一切数据或资料。若贵方需要，我方愿意提供我方作出的一切承诺的证明材料。</w:t>
      </w:r>
    </w:p>
    <w:p w14:paraId="243BA29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8、与本次投标有关的一切正式往来通讯，请寄：</w:t>
      </w:r>
    </w:p>
    <w:p w14:paraId="0AFFCDAA">
      <w:pPr>
        <w:spacing w:line="360" w:lineRule="auto"/>
        <w:ind w:firstLine="544" w:firstLineChars="227"/>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地址：_______________ 邮编：_______________</w:t>
      </w:r>
    </w:p>
    <w:p w14:paraId="41B7193B">
      <w:pPr>
        <w:spacing w:line="360" w:lineRule="auto"/>
        <w:ind w:firstLine="425"/>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 xml:space="preserve"> 电话：_______________ 传真：_______________</w:t>
      </w:r>
    </w:p>
    <w:p w14:paraId="03191C6D">
      <w:pPr>
        <w:spacing w:line="360" w:lineRule="auto"/>
        <w:ind w:firstLine="542" w:firstLineChars="226"/>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电子邮箱：__________________________</w:t>
      </w:r>
    </w:p>
    <w:p w14:paraId="1D84324D">
      <w:pPr>
        <w:spacing w:line="480" w:lineRule="auto"/>
        <w:ind w:firstLine="425"/>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投标人全称：</w:t>
      </w:r>
      <w:r>
        <w:rPr>
          <w:rFonts w:hint="eastAsia" w:ascii="宋体" w:hAnsi="宋体" w:eastAsia="宋体" w:cs="宋体"/>
          <w:b w:val="0"/>
          <w:bCs w:val="0"/>
          <w:sz w:val="24"/>
          <w:szCs w:val="24"/>
          <w:u w:val="single"/>
        </w:rPr>
        <w:t xml:space="preserve">             （盖章）          </w:t>
      </w:r>
    </w:p>
    <w:p w14:paraId="3A51C1F9">
      <w:pPr>
        <w:spacing w:line="480" w:lineRule="auto"/>
        <w:ind w:firstLine="425"/>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 xml:space="preserve"> 法定代表人或委托代理人：</w:t>
      </w:r>
      <w:r>
        <w:rPr>
          <w:rFonts w:hint="eastAsia" w:ascii="宋体" w:hAnsi="宋体" w:eastAsia="宋体" w:cs="宋体"/>
          <w:b w:val="0"/>
          <w:bCs w:val="0"/>
          <w:sz w:val="24"/>
          <w:szCs w:val="24"/>
          <w:u w:val="single"/>
        </w:rPr>
        <w:t xml:space="preserve">     签字或盖章    </w:t>
      </w:r>
    </w:p>
    <w:p w14:paraId="7184573B">
      <w:pPr>
        <w:spacing w:line="480" w:lineRule="auto"/>
        <w:ind w:firstLine="480" w:firstLineChars="200"/>
        <w:rPr>
          <w:rFonts w:hint="eastAsia" w:ascii="宋体" w:hAnsi="宋体" w:eastAsia="宋体" w:cs="宋体"/>
          <w:sz w:val="24"/>
          <w:szCs w:val="24"/>
        </w:rPr>
      </w:pPr>
      <w:r>
        <w:rPr>
          <w:rFonts w:hint="eastAsia" w:ascii="宋体" w:hAnsi="宋体" w:eastAsia="宋体" w:cs="宋体"/>
          <w:b w:val="0"/>
          <w:bCs w:val="0"/>
          <w:sz w:val="24"/>
          <w:szCs w:val="24"/>
        </w:rPr>
        <w:t>日期：______年______月</w:t>
      </w:r>
      <w:r>
        <w:rPr>
          <w:rFonts w:hint="eastAsia" w:ascii="宋体" w:hAnsi="宋体" w:eastAsia="宋体" w:cs="宋体"/>
          <w:sz w:val="24"/>
          <w:szCs w:val="24"/>
        </w:rPr>
        <w:t>______日</w:t>
      </w:r>
    </w:p>
    <w:p w14:paraId="2E544E2C">
      <w:pPr>
        <w:spacing w:line="360" w:lineRule="auto"/>
        <w:ind w:firstLine="480" w:firstLineChars="200"/>
        <w:rPr>
          <w:rFonts w:hint="eastAsia" w:ascii="宋体" w:hAnsi="宋体" w:eastAsia="宋体" w:cs="宋体"/>
          <w:color w:val="auto"/>
          <w:sz w:val="24"/>
          <w:szCs w:val="24"/>
        </w:rPr>
        <w:sectPr>
          <w:pgSz w:w="11906" w:h="16838"/>
          <w:pgMar w:top="1134" w:right="1417" w:bottom="1020" w:left="1417" w:header="567" w:footer="454" w:gutter="0"/>
          <w:pgNumType w:fmt="numberInDash"/>
          <w:cols w:space="0" w:num="1"/>
          <w:docGrid w:type="linesAndChars" w:linePitch="312" w:charSpace="200"/>
        </w:sectPr>
      </w:pPr>
    </w:p>
    <w:p w14:paraId="1CDBDE37">
      <w:pPr>
        <w:pStyle w:val="4"/>
        <w:spacing w:before="0" w:line="500" w:lineRule="exact"/>
        <w:jc w:val="center"/>
        <w:rPr>
          <w:rFonts w:hint="eastAsia" w:ascii="宋体" w:hAnsi="宋体" w:eastAsia="宋体" w:cs="宋体"/>
        </w:rPr>
      </w:pPr>
      <w:r>
        <w:rPr>
          <w:rFonts w:hint="eastAsia" w:ascii="宋体" w:hAnsi="宋体" w:eastAsia="宋体" w:cs="宋体"/>
        </w:rPr>
        <w:t>四、法定代表人（负责人）授权委托书</w:t>
      </w:r>
    </w:p>
    <w:p w14:paraId="4746031B">
      <w:pPr>
        <w:spacing w:line="360" w:lineRule="auto"/>
        <w:rPr>
          <w:rFonts w:hint="eastAsia" w:ascii="宋体" w:hAnsi="宋体" w:eastAsia="宋体" w:cs="宋体"/>
          <w:spacing w:val="8"/>
          <w:sz w:val="24"/>
          <w:szCs w:val="24"/>
          <w:lang w:eastAsia="zh-CN"/>
        </w:rPr>
      </w:pPr>
      <w:r>
        <w:rPr>
          <w:rFonts w:hint="eastAsia" w:ascii="宋体" w:hAnsi="宋体" w:eastAsia="宋体" w:cs="宋体"/>
          <w:spacing w:val="8"/>
          <w:sz w:val="24"/>
          <w:szCs w:val="24"/>
        </w:rPr>
        <w:t>致：</w:t>
      </w:r>
      <w:r>
        <w:rPr>
          <w:rFonts w:hint="eastAsia" w:ascii="宋体" w:hAnsi="宋体" w:cs="宋体"/>
          <w:spacing w:val="8"/>
          <w:sz w:val="24"/>
          <w:szCs w:val="24"/>
          <w:lang w:eastAsia="zh-CN"/>
        </w:rPr>
        <w:t>诸暨市教育体育局</w:t>
      </w:r>
    </w:p>
    <w:p w14:paraId="2CC7FC15">
      <w:pPr>
        <w:spacing w:line="360" w:lineRule="auto"/>
        <w:rPr>
          <w:rFonts w:hint="eastAsia" w:ascii="宋体" w:hAnsi="宋体" w:eastAsia="宋体" w:cs="宋体"/>
          <w:spacing w:val="8"/>
          <w:sz w:val="24"/>
          <w:szCs w:val="24"/>
          <w:lang w:eastAsia="zh-CN"/>
        </w:rPr>
      </w:pPr>
      <w:r>
        <w:rPr>
          <w:rFonts w:hint="eastAsia" w:ascii="宋体" w:hAnsi="宋体" w:eastAsia="宋体" w:cs="宋体"/>
          <w:spacing w:val="8"/>
          <w:sz w:val="24"/>
          <w:szCs w:val="24"/>
        </w:rPr>
        <w:t xml:space="preserve">    </w:t>
      </w:r>
      <w:r>
        <w:rPr>
          <w:rFonts w:hint="eastAsia" w:ascii="宋体" w:hAnsi="宋体" w:cs="宋体"/>
          <w:spacing w:val="8"/>
          <w:sz w:val="24"/>
          <w:szCs w:val="24"/>
          <w:lang w:eastAsia="zh-CN"/>
        </w:rPr>
        <w:t>诸暨市教育体育局项目交易办公室</w:t>
      </w:r>
    </w:p>
    <w:p w14:paraId="4F2BFFC7">
      <w:pPr>
        <w:spacing w:line="360" w:lineRule="auto"/>
        <w:rPr>
          <w:rFonts w:hint="eastAsia" w:ascii="宋体" w:hAnsi="宋体" w:eastAsia="宋体" w:cs="宋体"/>
          <w:sz w:val="24"/>
          <w:szCs w:val="24"/>
        </w:rPr>
      </w:pPr>
    </w:p>
    <w:p w14:paraId="7A45AC7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rPr>
        <w:t>我</w:t>
      </w:r>
      <w:r>
        <w:rPr>
          <w:rFonts w:hint="eastAsia" w:ascii="宋体" w:hAnsi="宋体" w:eastAsia="宋体" w:cs="宋体"/>
          <w:sz w:val="24"/>
          <w:szCs w:val="24"/>
          <w:u w:val="single"/>
        </w:rPr>
        <w:t xml:space="preserve">   (姓名)　</w:t>
      </w:r>
      <w:r>
        <w:rPr>
          <w:rFonts w:hint="eastAsia" w:ascii="宋体" w:hAnsi="宋体" w:eastAsia="宋体" w:cs="宋体"/>
          <w:sz w:val="24"/>
          <w:szCs w:val="24"/>
        </w:rPr>
        <w:t>系</w:t>
      </w:r>
      <w:r>
        <w:rPr>
          <w:rFonts w:hint="eastAsia" w:ascii="宋体" w:hAnsi="宋体" w:eastAsia="宋体" w:cs="宋体"/>
          <w:sz w:val="24"/>
          <w:szCs w:val="24"/>
          <w:u w:val="single"/>
        </w:rPr>
        <w:t xml:space="preserve">        (投标人名称)　　　</w:t>
      </w:r>
      <w:r>
        <w:rPr>
          <w:rFonts w:hint="eastAsia" w:ascii="宋体" w:hAnsi="宋体" w:eastAsia="宋体" w:cs="宋体"/>
          <w:sz w:val="24"/>
          <w:szCs w:val="24"/>
        </w:rPr>
        <w:t>的法定代表人（负责人），现授权委托本</w:t>
      </w:r>
      <w:r>
        <w:rPr>
          <w:rFonts w:hint="eastAsia" w:ascii="宋体" w:hAnsi="宋体" w:eastAsia="宋体" w:cs="宋体"/>
          <w:sz w:val="24"/>
          <w:szCs w:val="24"/>
          <w:highlight w:val="none"/>
        </w:rPr>
        <w:t>单位在职职工</w:t>
      </w:r>
      <w:r>
        <w:rPr>
          <w:rFonts w:hint="eastAsia" w:ascii="宋体" w:hAnsi="宋体" w:eastAsia="宋体" w:cs="宋体"/>
          <w:sz w:val="24"/>
          <w:szCs w:val="24"/>
          <w:highlight w:val="none"/>
          <w:u w:val="single"/>
        </w:rPr>
        <w:t xml:space="preserve">   (姓名)  　</w:t>
      </w:r>
      <w:r>
        <w:rPr>
          <w:rFonts w:hint="eastAsia" w:ascii="宋体" w:hAnsi="宋体" w:eastAsia="宋体" w:cs="宋体"/>
          <w:sz w:val="24"/>
          <w:szCs w:val="24"/>
          <w:highlight w:val="none"/>
        </w:rPr>
        <w:t>以我方的名义参加贵公司组织的</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(项目)        </w:t>
      </w:r>
      <w:r>
        <w:rPr>
          <w:rFonts w:hint="eastAsia" w:ascii="宋体" w:hAnsi="宋体" w:eastAsia="宋体" w:cs="宋体"/>
          <w:sz w:val="24"/>
          <w:szCs w:val="24"/>
          <w:highlight w:val="none"/>
        </w:rPr>
        <w:t>（编号：</w:t>
      </w:r>
      <w:r>
        <w:rPr>
          <w:rFonts w:hint="eastAsia" w:ascii="宋体" w:hAnsi="宋体" w:cs="宋体"/>
          <w:sz w:val="24"/>
          <w:szCs w:val="24"/>
          <w:highlight w:val="none"/>
          <w:lang w:eastAsia="zh-CN"/>
        </w:rPr>
        <w:t>zjjyj-20260306</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rPr>
        <w:t>的投标活动，并代表我方全权办理针对上述项目的投标、开标、评标、签约等具体事务和签署相关文件。</w:t>
      </w:r>
    </w:p>
    <w:p w14:paraId="122EF0FF">
      <w:pPr>
        <w:snapToGrid w:val="0"/>
        <w:spacing w:line="360" w:lineRule="auto"/>
        <w:rPr>
          <w:rFonts w:hint="eastAsia" w:ascii="宋体" w:hAnsi="宋体" w:eastAsia="宋体" w:cs="宋体"/>
          <w:sz w:val="24"/>
          <w:szCs w:val="24"/>
        </w:rPr>
      </w:pPr>
      <w:r>
        <w:rPr>
          <w:rFonts w:hint="eastAsia" w:ascii="宋体" w:hAnsi="宋体" w:eastAsia="宋体" w:cs="宋体"/>
          <w:sz w:val="24"/>
          <w:szCs w:val="24"/>
          <w:highlight w:val="none"/>
        </w:rPr>
        <w:t xml:space="preserve">    我方对</w:t>
      </w:r>
      <w:r>
        <w:rPr>
          <w:rFonts w:hint="eastAsia" w:ascii="宋体" w:hAnsi="宋体" w:eastAsia="宋体" w:cs="宋体"/>
          <w:sz w:val="24"/>
          <w:szCs w:val="24"/>
        </w:rPr>
        <w:t>被授权人的签名事项负全部责任。</w:t>
      </w:r>
    </w:p>
    <w:p w14:paraId="07226FF8">
      <w:pPr>
        <w:snapToGrid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在撤销授权的书面通知以前，本授权书一直有效。被授权人在授权书有效期内签署的所有文件不因授权的撤销而失效。</w:t>
      </w:r>
    </w:p>
    <w:p w14:paraId="5B9C2FAC">
      <w:pPr>
        <w:snapToGrid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被授权人无转委托权，特此委托。</w:t>
      </w:r>
    </w:p>
    <w:p w14:paraId="1A56749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
          <w:color w:val="auto"/>
          <w:sz w:val="24"/>
          <w:szCs w:val="24"/>
        </w:rPr>
        <w:t>注：《法定代表人（负责人）授权委托书》</w:t>
      </w:r>
      <w:r>
        <w:rPr>
          <w:rFonts w:hint="eastAsia" w:ascii="宋体" w:hAnsi="宋体" w:eastAsia="宋体" w:cs="宋体"/>
          <w:b/>
          <w:color w:val="auto"/>
          <w:sz w:val="24"/>
          <w:szCs w:val="24"/>
          <w:u w:val="single"/>
        </w:rPr>
        <w:t>须后附</w:t>
      </w:r>
      <w:r>
        <w:rPr>
          <w:rFonts w:hint="eastAsia" w:ascii="宋体" w:hAnsi="宋体" w:eastAsia="宋体" w:cs="宋体"/>
          <w:b/>
          <w:color w:val="auto"/>
          <w:sz w:val="24"/>
          <w:szCs w:val="24"/>
        </w:rPr>
        <w:t>法定代表人（负责人）和被授权人的身份证（正反面）复印件（加盖投标人公章）。</w:t>
      </w:r>
    </w:p>
    <w:p w14:paraId="3436E4E0">
      <w:pPr>
        <w:spacing w:line="360" w:lineRule="auto"/>
        <w:rPr>
          <w:rFonts w:hint="eastAsia" w:ascii="宋体" w:hAnsi="宋体" w:eastAsia="宋体" w:cs="宋体"/>
          <w:color w:val="auto"/>
          <w:sz w:val="24"/>
          <w:szCs w:val="24"/>
        </w:rPr>
      </w:pPr>
    </w:p>
    <w:p w14:paraId="574CCB75">
      <w:pPr>
        <w:spacing w:line="360" w:lineRule="auto"/>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(签字或盖章)</w:t>
      </w:r>
      <w:r>
        <w:rPr>
          <w:rFonts w:hint="eastAsia" w:ascii="宋体" w:hAnsi="宋体" w:eastAsia="宋体" w:cs="宋体"/>
          <w:sz w:val="24"/>
          <w:szCs w:val="24"/>
        </w:rPr>
        <w:t xml:space="preserve">                   被授权人：</w:t>
      </w:r>
      <w:r>
        <w:rPr>
          <w:rFonts w:hint="eastAsia" w:ascii="宋体" w:hAnsi="宋体" w:eastAsia="宋体" w:cs="宋体"/>
          <w:sz w:val="24"/>
          <w:szCs w:val="24"/>
          <w:u w:val="single"/>
        </w:rPr>
        <w:t>(签字或盖章)</w:t>
      </w:r>
      <w:r>
        <w:rPr>
          <w:rFonts w:hint="eastAsia" w:ascii="宋体" w:hAnsi="宋体" w:eastAsia="宋体" w:cs="宋体"/>
          <w:sz w:val="24"/>
          <w:szCs w:val="24"/>
        </w:rPr>
        <w:t xml:space="preserve">　 </w:t>
      </w:r>
    </w:p>
    <w:p w14:paraId="19B62452">
      <w:pPr>
        <w:spacing w:line="360" w:lineRule="auto"/>
        <w:rPr>
          <w:rFonts w:hint="eastAsia" w:ascii="宋体" w:hAnsi="宋体" w:eastAsia="宋体" w:cs="宋体"/>
          <w:sz w:val="24"/>
          <w:szCs w:val="24"/>
        </w:rPr>
      </w:pPr>
      <w:r>
        <w:rPr>
          <w:rFonts w:hint="eastAsia" w:ascii="宋体" w:hAnsi="宋体" w:eastAsia="宋体" w:cs="宋体"/>
          <w:sz w:val="24"/>
          <w:szCs w:val="24"/>
        </w:rPr>
        <w:t>职      务：____________                   职    务：____________</w:t>
      </w:r>
    </w:p>
    <w:p w14:paraId="049F98B6">
      <w:pPr>
        <w:spacing w:line="360" w:lineRule="auto"/>
        <w:ind w:firstLine="3960" w:firstLineChars="1650"/>
        <w:rPr>
          <w:rFonts w:hint="eastAsia" w:ascii="宋体" w:hAnsi="宋体" w:eastAsia="宋体" w:cs="宋体"/>
          <w:sz w:val="24"/>
          <w:szCs w:val="24"/>
        </w:rPr>
      </w:pPr>
      <w:r>
        <w:rPr>
          <w:rFonts w:hint="eastAsia" w:ascii="宋体" w:hAnsi="宋体" w:eastAsia="宋体" w:cs="宋体"/>
          <w:sz w:val="24"/>
          <w:szCs w:val="24"/>
        </w:rPr>
        <w:t>被授权人身份证号码：____________</w:t>
      </w:r>
    </w:p>
    <w:p w14:paraId="7A3113A0">
      <w:pPr>
        <w:spacing w:line="360" w:lineRule="auto"/>
        <w:rPr>
          <w:rFonts w:hint="eastAsia" w:ascii="宋体" w:hAnsi="宋体" w:eastAsia="宋体" w:cs="宋体"/>
          <w:sz w:val="24"/>
          <w:szCs w:val="24"/>
        </w:rPr>
      </w:pPr>
    </w:p>
    <w:p w14:paraId="0E3EFBF7">
      <w:pPr>
        <w:spacing w:line="360" w:lineRule="auto"/>
        <w:rPr>
          <w:rFonts w:hint="eastAsia" w:ascii="宋体" w:hAnsi="宋体" w:eastAsia="宋体" w:cs="宋体"/>
          <w:sz w:val="24"/>
          <w:szCs w:val="24"/>
        </w:rPr>
      </w:pPr>
    </w:p>
    <w:p w14:paraId="1039A119">
      <w:pPr>
        <w:spacing w:line="360" w:lineRule="auto"/>
        <w:ind w:firstLine="4440" w:firstLineChars="1850"/>
        <w:jc w:val="right"/>
        <w:rPr>
          <w:rFonts w:hint="eastAsia" w:ascii="宋体" w:hAnsi="宋体" w:eastAsia="宋体" w:cs="宋体"/>
          <w:sz w:val="24"/>
          <w:szCs w:val="24"/>
        </w:rPr>
      </w:pPr>
      <w:r>
        <w:rPr>
          <w:rFonts w:hint="eastAsia" w:ascii="宋体" w:hAnsi="宋体" w:eastAsia="宋体" w:cs="宋体"/>
          <w:sz w:val="24"/>
          <w:szCs w:val="24"/>
        </w:rPr>
        <w:t>投标人全称：</w:t>
      </w:r>
      <w:r>
        <w:rPr>
          <w:rFonts w:hint="eastAsia" w:ascii="宋体" w:hAnsi="宋体" w:eastAsia="宋体" w:cs="宋体"/>
          <w:sz w:val="24"/>
          <w:szCs w:val="24"/>
          <w:u w:val="single"/>
        </w:rPr>
        <w:t>　　　 (盖章)</w:t>
      </w:r>
    </w:p>
    <w:p w14:paraId="091CAF3F">
      <w:pPr>
        <w:wordWrap w:val="0"/>
        <w:spacing w:line="360" w:lineRule="auto"/>
        <w:jc w:val="right"/>
        <w:rPr>
          <w:rFonts w:hint="eastAsia" w:ascii="宋体" w:hAnsi="宋体" w:eastAsia="宋体" w:cs="宋体"/>
          <w:sz w:val="24"/>
          <w:szCs w:val="24"/>
        </w:rPr>
      </w:pPr>
      <w:r>
        <w:rPr>
          <w:rFonts w:hint="eastAsia" w:ascii="宋体" w:hAnsi="宋体" w:eastAsia="宋体" w:cs="宋体"/>
          <w:sz w:val="24"/>
          <w:szCs w:val="24"/>
        </w:rPr>
        <w:t>_____年_____月_____日</w:t>
      </w:r>
    </w:p>
    <w:p w14:paraId="28417A21">
      <w:pPr>
        <w:spacing w:line="360" w:lineRule="auto"/>
        <w:rPr>
          <w:rFonts w:hint="eastAsia" w:ascii="宋体" w:hAnsi="宋体" w:eastAsia="宋体" w:cs="宋体"/>
          <w:b/>
          <w:sz w:val="24"/>
          <w:szCs w:val="24"/>
        </w:rPr>
      </w:pPr>
    </w:p>
    <w:p w14:paraId="656DF670">
      <w:p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说明：</w:t>
      </w:r>
    </w:p>
    <w:p w14:paraId="427ED417">
      <w:p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1. 投标人</w:t>
      </w:r>
      <w:r>
        <w:rPr>
          <w:rFonts w:hint="eastAsia" w:ascii="宋体" w:hAnsi="宋体" w:eastAsia="宋体" w:cs="宋体"/>
          <w:b/>
          <w:bCs/>
          <w:color w:val="auto"/>
          <w:sz w:val="24"/>
          <w:szCs w:val="24"/>
        </w:rPr>
        <w:t>代表为法定代表人/负责人的，“投标文件”中只需提供法</w:t>
      </w:r>
      <w:r>
        <w:rPr>
          <w:rFonts w:hint="eastAsia" w:ascii="宋体" w:hAnsi="宋体" w:eastAsia="宋体" w:cs="宋体"/>
          <w:b/>
          <w:color w:val="auto"/>
          <w:sz w:val="24"/>
          <w:szCs w:val="24"/>
        </w:rPr>
        <w:t>定</w:t>
      </w:r>
      <w:r>
        <w:rPr>
          <w:rFonts w:hint="eastAsia" w:ascii="宋体" w:hAnsi="宋体" w:eastAsia="宋体" w:cs="宋体"/>
          <w:b/>
          <w:bCs/>
          <w:color w:val="auto"/>
          <w:sz w:val="24"/>
          <w:szCs w:val="24"/>
        </w:rPr>
        <w:t>代表</w:t>
      </w:r>
      <w:r>
        <w:rPr>
          <w:rFonts w:hint="eastAsia" w:ascii="宋体" w:hAnsi="宋体" w:eastAsia="宋体" w:cs="宋体"/>
          <w:b/>
          <w:color w:val="auto"/>
          <w:sz w:val="24"/>
          <w:szCs w:val="24"/>
        </w:rPr>
        <w:t>人/负责人</w:t>
      </w:r>
      <w:r>
        <w:rPr>
          <w:rFonts w:hint="eastAsia" w:ascii="宋体" w:hAnsi="宋体" w:eastAsia="宋体" w:cs="宋体"/>
          <w:b/>
          <w:bCs/>
          <w:color w:val="auto"/>
          <w:sz w:val="24"/>
          <w:szCs w:val="24"/>
        </w:rPr>
        <w:t>身份证（正反面）复印件（加盖投标人公章）</w:t>
      </w:r>
      <w:r>
        <w:rPr>
          <w:rFonts w:hint="eastAsia" w:ascii="宋体" w:hAnsi="宋体" w:eastAsia="宋体" w:cs="宋体"/>
          <w:b/>
          <w:color w:val="auto"/>
          <w:sz w:val="24"/>
          <w:szCs w:val="24"/>
        </w:rPr>
        <w:t>；</w:t>
      </w:r>
    </w:p>
    <w:p w14:paraId="2588CC79">
      <w:pPr>
        <w:spacing w:line="360" w:lineRule="auto"/>
        <w:rPr>
          <w:rFonts w:hint="eastAsia" w:ascii="宋体" w:hAnsi="宋体" w:eastAsia="宋体" w:cs="宋体"/>
          <w:b/>
          <w:color w:val="auto"/>
          <w:sz w:val="24"/>
          <w:szCs w:val="24"/>
        </w:rPr>
        <w:sectPr>
          <w:pgSz w:w="11906" w:h="16838"/>
          <w:pgMar w:top="1134" w:right="1417" w:bottom="1020" w:left="1417" w:header="567" w:footer="454" w:gutter="0"/>
          <w:pgNumType w:fmt="numberInDash"/>
          <w:cols w:space="0" w:num="1"/>
          <w:docGrid w:type="linesAndChars" w:linePitch="312" w:charSpace="200"/>
        </w:sectPr>
      </w:pPr>
      <w:r>
        <w:rPr>
          <w:rFonts w:hint="eastAsia" w:ascii="宋体" w:hAnsi="宋体" w:eastAsia="宋体" w:cs="宋体"/>
          <w:b/>
          <w:color w:val="auto"/>
          <w:sz w:val="24"/>
          <w:szCs w:val="24"/>
        </w:rPr>
        <w:t>2.投标人</w:t>
      </w:r>
      <w:r>
        <w:rPr>
          <w:rFonts w:hint="eastAsia" w:ascii="宋体" w:hAnsi="宋体" w:eastAsia="宋体" w:cs="宋体"/>
          <w:b/>
          <w:bCs/>
          <w:color w:val="auto"/>
          <w:spacing w:val="-6"/>
          <w:sz w:val="24"/>
          <w:szCs w:val="24"/>
        </w:rPr>
        <w:t>代表不是法定代表人/负责人的，“投标文件”中必须提供</w:t>
      </w:r>
      <w:r>
        <w:rPr>
          <w:rFonts w:hint="eastAsia" w:ascii="宋体" w:hAnsi="宋体" w:eastAsia="宋体" w:cs="宋体"/>
          <w:b/>
          <w:sz w:val="24"/>
        </w:rPr>
        <w:t>《法定代表人（负责人）授权委托书》</w:t>
      </w:r>
      <w:r>
        <w:rPr>
          <w:rFonts w:hint="eastAsia" w:ascii="宋体" w:hAnsi="宋体" w:eastAsia="宋体" w:cs="宋体"/>
          <w:b/>
          <w:bCs/>
          <w:color w:val="auto"/>
          <w:spacing w:val="-6"/>
          <w:sz w:val="24"/>
          <w:szCs w:val="24"/>
        </w:rPr>
        <w:t>。</w:t>
      </w:r>
      <w:r>
        <w:rPr>
          <w:rFonts w:hint="eastAsia" w:ascii="宋体" w:hAnsi="宋体" w:eastAsia="宋体" w:cs="宋体"/>
          <w:color w:val="auto"/>
          <w:sz w:val="24"/>
          <w:szCs w:val="24"/>
        </w:rPr>
        <w:br w:type="page"/>
      </w:r>
    </w:p>
    <w:p w14:paraId="4E75E8FA">
      <w:pPr>
        <w:pStyle w:val="4"/>
        <w:spacing w:before="0" w:line="500" w:lineRule="exact"/>
        <w:jc w:val="center"/>
        <w:rPr>
          <w:rFonts w:hint="eastAsia" w:ascii="宋体" w:hAnsi="宋体" w:eastAsia="宋体" w:cs="宋体"/>
        </w:rPr>
      </w:pPr>
      <w:r>
        <w:rPr>
          <w:rFonts w:hint="eastAsia" w:ascii="宋体" w:hAnsi="宋体" w:eastAsia="宋体" w:cs="宋体"/>
        </w:rPr>
        <w:t>五、</w:t>
      </w:r>
      <w:bookmarkStart w:id="13" w:name="OLE_LINK15"/>
      <w:r>
        <w:rPr>
          <w:rFonts w:hint="eastAsia" w:ascii="宋体" w:hAnsi="宋体" w:eastAsia="宋体" w:cs="宋体"/>
        </w:rPr>
        <w:t>入围供应商情况登记表</w:t>
      </w:r>
      <w:bookmarkEnd w:id="13"/>
    </w:p>
    <w:tbl>
      <w:tblPr>
        <w:tblStyle w:val="53"/>
        <w:tblW w:w="9912" w:type="dxa"/>
        <w:jc w:val="center"/>
        <w:tblLayout w:type="fixed"/>
        <w:tblCellMar>
          <w:top w:w="0" w:type="dxa"/>
          <w:left w:w="108" w:type="dxa"/>
          <w:bottom w:w="0" w:type="dxa"/>
          <w:right w:w="108" w:type="dxa"/>
        </w:tblCellMar>
      </w:tblPr>
      <w:tblGrid>
        <w:gridCol w:w="2766"/>
        <w:gridCol w:w="2814"/>
        <w:gridCol w:w="1813"/>
        <w:gridCol w:w="2519"/>
      </w:tblGrid>
      <w:tr w14:paraId="29B92753">
        <w:tblPrEx>
          <w:tblCellMar>
            <w:top w:w="0" w:type="dxa"/>
            <w:left w:w="108" w:type="dxa"/>
            <w:bottom w:w="0" w:type="dxa"/>
            <w:right w:w="108" w:type="dxa"/>
          </w:tblCellMar>
        </w:tblPrEx>
        <w:trPr>
          <w:trHeight w:val="636" w:hRule="atLeast"/>
          <w:jc w:val="center"/>
        </w:trPr>
        <w:tc>
          <w:tcPr>
            <w:tcW w:w="2766" w:type="dxa"/>
            <w:tcBorders>
              <w:top w:val="single" w:color="auto" w:sz="4" w:space="0"/>
              <w:left w:val="single" w:color="auto" w:sz="4" w:space="0"/>
              <w:bottom w:val="single" w:color="auto" w:sz="4" w:space="0"/>
              <w:right w:val="single" w:color="auto" w:sz="4" w:space="0"/>
            </w:tcBorders>
            <w:noWrap/>
            <w:vAlign w:val="center"/>
          </w:tcPr>
          <w:p w14:paraId="3E83C314">
            <w:pPr>
              <w:jc w:val="center"/>
              <w:rPr>
                <w:rFonts w:ascii="宋体" w:hAnsi="宋体" w:cs="宋体"/>
                <w:color w:val="333333"/>
                <w:sz w:val="28"/>
              </w:rPr>
            </w:pPr>
            <w:r>
              <w:rPr>
                <w:rFonts w:hint="eastAsia" w:cs="宋体"/>
                <w:color w:val="333333"/>
                <w:sz w:val="28"/>
              </w:rPr>
              <w:t>公司名称</w:t>
            </w:r>
          </w:p>
        </w:tc>
        <w:tc>
          <w:tcPr>
            <w:tcW w:w="2814" w:type="dxa"/>
            <w:tcBorders>
              <w:top w:val="single" w:color="auto" w:sz="4" w:space="0"/>
              <w:left w:val="nil"/>
              <w:bottom w:val="single" w:color="auto" w:sz="4" w:space="0"/>
              <w:right w:val="single" w:color="auto" w:sz="4" w:space="0"/>
            </w:tcBorders>
            <w:noWrap/>
            <w:vAlign w:val="center"/>
          </w:tcPr>
          <w:p w14:paraId="48E84C53">
            <w:pPr>
              <w:jc w:val="center"/>
              <w:rPr>
                <w:rFonts w:ascii="宋体" w:hAnsi="宋体" w:cs="宋体"/>
                <w:color w:val="333333"/>
                <w:sz w:val="28"/>
              </w:rPr>
            </w:pPr>
            <w:r>
              <w:rPr>
                <w:rFonts w:hint="eastAsia" w:cs="宋体"/>
                <w:color w:val="333333"/>
                <w:sz w:val="28"/>
              </w:rPr>
              <w:t> </w:t>
            </w:r>
          </w:p>
        </w:tc>
        <w:tc>
          <w:tcPr>
            <w:tcW w:w="1813" w:type="dxa"/>
            <w:tcBorders>
              <w:top w:val="single" w:color="auto" w:sz="4" w:space="0"/>
              <w:left w:val="nil"/>
              <w:bottom w:val="single" w:color="auto" w:sz="4" w:space="0"/>
              <w:right w:val="single" w:color="auto" w:sz="4" w:space="0"/>
            </w:tcBorders>
            <w:noWrap/>
            <w:vAlign w:val="center"/>
          </w:tcPr>
          <w:p w14:paraId="544FF428">
            <w:pPr>
              <w:jc w:val="center"/>
              <w:rPr>
                <w:rFonts w:ascii="宋体" w:hAnsi="宋体" w:cs="宋体"/>
                <w:color w:val="333333"/>
                <w:spacing w:val="-10"/>
                <w:sz w:val="28"/>
              </w:rPr>
            </w:pPr>
            <w:r>
              <w:rPr>
                <w:rFonts w:hint="eastAsia" w:cs="宋体"/>
                <w:color w:val="333333"/>
                <w:sz w:val="28"/>
              </w:rPr>
              <w:t>法</w:t>
            </w:r>
            <w:r>
              <w:rPr>
                <w:rFonts w:hint="eastAsia" w:cs="宋体"/>
                <w:color w:val="333333"/>
                <w:sz w:val="28"/>
                <w:lang w:eastAsia="zh-CN"/>
              </w:rPr>
              <w:t>定</w:t>
            </w:r>
            <w:r>
              <w:rPr>
                <w:rFonts w:hint="eastAsia" w:cs="宋体"/>
                <w:color w:val="333333"/>
                <w:sz w:val="28"/>
              </w:rPr>
              <w:t>代表人</w:t>
            </w:r>
          </w:p>
        </w:tc>
        <w:tc>
          <w:tcPr>
            <w:tcW w:w="2519" w:type="dxa"/>
            <w:tcBorders>
              <w:top w:val="single" w:color="auto" w:sz="4" w:space="0"/>
              <w:left w:val="nil"/>
              <w:bottom w:val="single" w:color="auto" w:sz="4" w:space="0"/>
              <w:right w:val="single" w:color="auto" w:sz="4" w:space="0"/>
            </w:tcBorders>
            <w:noWrap/>
            <w:vAlign w:val="center"/>
          </w:tcPr>
          <w:p w14:paraId="21CC700E">
            <w:pPr>
              <w:jc w:val="center"/>
              <w:rPr>
                <w:rFonts w:ascii="宋体" w:hAnsi="宋体" w:cs="宋体"/>
                <w:color w:val="333333"/>
                <w:sz w:val="28"/>
              </w:rPr>
            </w:pPr>
            <w:r>
              <w:rPr>
                <w:rFonts w:hint="eastAsia" w:cs="宋体"/>
                <w:color w:val="333333"/>
                <w:sz w:val="28"/>
              </w:rPr>
              <w:t> </w:t>
            </w:r>
          </w:p>
        </w:tc>
      </w:tr>
      <w:tr w14:paraId="2C659790">
        <w:tblPrEx>
          <w:tblCellMar>
            <w:top w:w="0" w:type="dxa"/>
            <w:left w:w="108" w:type="dxa"/>
            <w:bottom w:w="0" w:type="dxa"/>
            <w:right w:w="108" w:type="dxa"/>
          </w:tblCellMar>
        </w:tblPrEx>
        <w:trPr>
          <w:trHeight w:val="636" w:hRule="atLeast"/>
          <w:jc w:val="center"/>
        </w:trPr>
        <w:tc>
          <w:tcPr>
            <w:tcW w:w="2766" w:type="dxa"/>
            <w:tcBorders>
              <w:top w:val="single" w:color="auto" w:sz="4" w:space="0"/>
              <w:left w:val="single" w:color="auto" w:sz="4" w:space="0"/>
              <w:bottom w:val="single" w:color="auto" w:sz="4" w:space="0"/>
              <w:right w:val="single" w:color="auto" w:sz="4" w:space="0"/>
            </w:tcBorders>
            <w:noWrap/>
            <w:vAlign w:val="center"/>
          </w:tcPr>
          <w:p w14:paraId="12978E21">
            <w:pPr>
              <w:jc w:val="center"/>
              <w:rPr>
                <w:rFonts w:hint="eastAsia" w:cs="宋体"/>
                <w:color w:val="333333"/>
                <w:sz w:val="28"/>
              </w:rPr>
            </w:pPr>
            <w:r>
              <w:rPr>
                <w:rFonts w:hint="eastAsia" w:cs="宋体"/>
                <w:color w:val="333333"/>
                <w:sz w:val="28"/>
              </w:rPr>
              <w:t>营业执照编号</w:t>
            </w:r>
          </w:p>
        </w:tc>
        <w:tc>
          <w:tcPr>
            <w:tcW w:w="7146" w:type="dxa"/>
            <w:gridSpan w:val="3"/>
            <w:tcBorders>
              <w:top w:val="single" w:color="auto" w:sz="4" w:space="0"/>
              <w:left w:val="nil"/>
              <w:bottom w:val="single" w:color="auto" w:sz="4" w:space="0"/>
              <w:right w:val="single" w:color="auto" w:sz="4" w:space="0"/>
            </w:tcBorders>
            <w:noWrap/>
            <w:vAlign w:val="center"/>
          </w:tcPr>
          <w:p w14:paraId="0EAC836D">
            <w:pPr>
              <w:jc w:val="center"/>
              <w:rPr>
                <w:rFonts w:hint="eastAsia" w:cs="宋体"/>
                <w:color w:val="333333"/>
                <w:sz w:val="28"/>
              </w:rPr>
            </w:pPr>
          </w:p>
        </w:tc>
      </w:tr>
      <w:tr w14:paraId="0E86EDE5">
        <w:tblPrEx>
          <w:tblCellMar>
            <w:top w:w="0" w:type="dxa"/>
            <w:left w:w="108" w:type="dxa"/>
            <w:bottom w:w="0" w:type="dxa"/>
            <w:right w:w="108" w:type="dxa"/>
          </w:tblCellMar>
        </w:tblPrEx>
        <w:trPr>
          <w:trHeight w:val="636" w:hRule="atLeast"/>
          <w:jc w:val="center"/>
        </w:trPr>
        <w:tc>
          <w:tcPr>
            <w:tcW w:w="2766" w:type="dxa"/>
            <w:tcBorders>
              <w:top w:val="nil"/>
              <w:left w:val="single" w:color="auto" w:sz="4" w:space="0"/>
              <w:bottom w:val="single" w:color="auto" w:sz="4" w:space="0"/>
              <w:right w:val="single" w:color="auto" w:sz="4" w:space="0"/>
            </w:tcBorders>
            <w:noWrap/>
            <w:vAlign w:val="center"/>
          </w:tcPr>
          <w:p w14:paraId="623B7750">
            <w:pPr>
              <w:jc w:val="center"/>
              <w:rPr>
                <w:rFonts w:hint="eastAsia" w:ascii="宋体" w:hAnsi="宋体" w:eastAsia="宋体" w:cs="宋体"/>
                <w:color w:val="333333"/>
                <w:sz w:val="28"/>
                <w:lang w:eastAsia="zh-CN"/>
              </w:rPr>
            </w:pPr>
            <w:r>
              <w:rPr>
                <w:rFonts w:hint="eastAsia" w:cs="宋体"/>
                <w:color w:val="333333"/>
                <w:sz w:val="28"/>
                <w:lang w:eastAsia="zh-CN"/>
              </w:rPr>
              <w:t>公司</w:t>
            </w:r>
            <w:r>
              <w:rPr>
                <w:rFonts w:hint="eastAsia" w:cs="宋体"/>
                <w:color w:val="333333"/>
                <w:sz w:val="28"/>
              </w:rPr>
              <w:t>地址</w:t>
            </w:r>
          </w:p>
        </w:tc>
        <w:tc>
          <w:tcPr>
            <w:tcW w:w="7146" w:type="dxa"/>
            <w:gridSpan w:val="3"/>
            <w:tcBorders>
              <w:top w:val="nil"/>
              <w:left w:val="nil"/>
              <w:bottom w:val="single" w:color="auto" w:sz="4" w:space="0"/>
              <w:right w:val="single" w:color="auto" w:sz="4" w:space="0"/>
            </w:tcBorders>
            <w:noWrap/>
            <w:vAlign w:val="center"/>
          </w:tcPr>
          <w:p w14:paraId="487B35D0">
            <w:pPr>
              <w:jc w:val="center"/>
              <w:rPr>
                <w:rFonts w:ascii="宋体" w:hAnsi="宋体" w:cs="宋体"/>
                <w:color w:val="333333"/>
                <w:sz w:val="28"/>
              </w:rPr>
            </w:pPr>
          </w:p>
        </w:tc>
      </w:tr>
      <w:tr w14:paraId="5E64919A">
        <w:tblPrEx>
          <w:tblCellMar>
            <w:top w:w="0" w:type="dxa"/>
            <w:left w:w="108" w:type="dxa"/>
            <w:bottom w:w="0" w:type="dxa"/>
            <w:right w:w="108" w:type="dxa"/>
          </w:tblCellMar>
        </w:tblPrEx>
        <w:trPr>
          <w:trHeight w:val="636" w:hRule="atLeast"/>
          <w:jc w:val="center"/>
        </w:trPr>
        <w:tc>
          <w:tcPr>
            <w:tcW w:w="2766" w:type="dxa"/>
            <w:tcBorders>
              <w:top w:val="nil"/>
              <w:left w:val="single" w:color="auto" w:sz="4" w:space="0"/>
              <w:bottom w:val="single" w:color="auto" w:sz="4" w:space="0"/>
              <w:right w:val="single" w:color="auto" w:sz="4" w:space="0"/>
            </w:tcBorders>
            <w:noWrap/>
            <w:vAlign w:val="center"/>
          </w:tcPr>
          <w:p w14:paraId="52C8DB8A">
            <w:pPr>
              <w:jc w:val="center"/>
              <w:rPr>
                <w:rFonts w:hint="eastAsia"/>
                <w:sz w:val="24"/>
                <w:szCs w:val="24"/>
              </w:rPr>
            </w:pPr>
            <w:r>
              <w:rPr>
                <w:rFonts w:hint="eastAsia"/>
                <w:sz w:val="24"/>
                <w:szCs w:val="24"/>
              </w:rPr>
              <w:t>法定代表人或</w:t>
            </w:r>
          </w:p>
          <w:p w14:paraId="06651FC2">
            <w:pPr>
              <w:jc w:val="center"/>
              <w:rPr>
                <w:rFonts w:hint="eastAsia" w:ascii="宋体" w:hAnsi="宋体" w:eastAsia="宋体" w:cs="宋体"/>
                <w:color w:val="333333"/>
                <w:sz w:val="24"/>
                <w:szCs w:val="24"/>
                <w:lang w:val="en-US" w:eastAsia="zh-CN" w:bidi="ar-SA"/>
              </w:rPr>
            </w:pPr>
            <w:r>
              <w:rPr>
                <w:rFonts w:hint="eastAsia"/>
                <w:sz w:val="24"/>
                <w:szCs w:val="24"/>
              </w:rPr>
              <w:t>委托代理人</w:t>
            </w:r>
          </w:p>
        </w:tc>
        <w:tc>
          <w:tcPr>
            <w:tcW w:w="2814" w:type="dxa"/>
            <w:tcBorders>
              <w:top w:val="nil"/>
              <w:left w:val="nil"/>
              <w:bottom w:val="single" w:color="auto" w:sz="4" w:space="0"/>
              <w:right w:val="single" w:color="auto" w:sz="4" w:space="0"/>
            </w:tcBorders>
            <w:noWrap/>
            <w:vAlign w:val="center"/>
          </w:tcPr>
          <w:p w14:paraId="1CC92538">
            <w:pPr>
              <w:jc w:val="center"/>
              <w:rPr>
                <w:rFonts w:hint="eastAsia" w:ascii="宋体" w:hAnsi="宋体" w:cs="宋体"/>
                <w:color w:val="333333"/>
                <w:sz w:val="24"/>
                <w:szCs w:val="24"/>
                <w:lang w:val="en-US" w:eastAsia="zh-CN" w:bidi="ar-SA"/>
              </w:rPr>
            </w:pPr>
            <w:r>
              <w:rPr>
                <w:rFonts w:hint="eastAsia" w:cs="宋体"/>
                <w:color w:val="333333"/>
                <w:sz w:val="24"/>
                <w:szCs w:val="24"/>
              </w:rPr>
              <w:t> </w:t>
            </w:r>
          </w:p>
        </w:tc>
        <w:tc>
          <w:tcPr>
            <w:tcW w:w="1813" w:type="dxa"/>
            <w:tcBorders>
              <w:top w:val="nil"/>
              <w:left w:val="nil"/>
              <w:bottom w:val="single" w:color="auto" w:sz="4" w:space="0"/>
              <w:right w:val="single" w:color="auto" w:sz="4" w:space="0"/>
            </w:tcBorders>
            <w:noWrap/>
            <w:vAlign w:val="center"/>
          </w:tcPr>
          <w:p w14:paraId="19FF6BC7">
            <w:pPr>
              <w:jc w:val="center"/>
              <w:rPr>
                <w:rFonts w:hint="eastAsia" w:ascii="宋体" w:hAnsi="宋体" w:cs="宋体"/>
                <w:color w:val="333333"/>
                <w:sz w:val="24"/>
                <w:szCs w:val="24"/>
                <w:lang w:val="en-US" w:eastAsia="zh-CN" w:bidi="ar-SA"/>
              </w:rPr>
            </w:pPr>
            <w:r>
              <w:rPr>
                <w:rFonts w:hint="eastAsia" w:ascii="宋体" w:hAnsi="宋体" w:eastAsia="宋体" w:cs="宋体"/>
                <w:color w:val="333333"/>
                <w:sz w:val="28"/>
              </w:rPr>
              <w:t>手  机</w:t>
            </w:r>
          </w:p>
        </w:tc>
        <w:tc>
          <w:tcPr>
            <w:tcW w:w="2519" w:type="dxa"/>
            <w:tcBorders>
              <w:top w:val="nil"/>
              <w:left w:val="nil"/>
              <w:bottom w:val="single" w:color="auto" w:sz="4" w:space="0"/>
              <w:right w:val="single" w:color="auto" w:sz="4" w:space="0"/>
            </w:tcBorders>
            <w:noWrap/>
            <w:vAlign w:val="center"/>
          </w:tcPr>
          <w:p w14:paraId="70DFA390">
            <w:pPr>
              <w:jc w:val="center"/>
              <w:rPr>
                <w:rFonts w:hint="eastAsia" w:ascii="宋体" w:hAnsi="宋体" w:cs="宋体"/>
                <w:color w:val="333333"/>
                <w:sz w:val="24"/>
                <w:szCs w:val="24"/>
                <w:lang w:val="en-US" w:eastAsia="zh-CN" w:bidi="ar-SA"/>
              </w:rPr>
            </w:pPr>
            <w:r>
              <w:rPr>
                <w:rFonts w:hint="eastAsia" w:cs="宋体"/>
                <w:color w:val="333333"/>
                <w:sz w:val="24"/>
                <w:szCs w:val="24"/>
              </w:rPr>
              <w:t> </w:t>
            </w:r>
          </w:p>
        </w:tc>
      </w:tr>
      <w:tr w14:paraId="545E8544">
        <w:tblPrEx>
          <w:tblCellMar>
            <w:top w:w="0" w:type="dxa"/>
            <w:left w:w="108" w:type="dxa"/>
            <w:bottom w:w="0" w:type="dxa"/>
            <w:right w:w="108" w:type="dxa"/>
          </w:tblCellMar>
        </w:tblPrEx>
        <w:trPr>
          <w:trHeight w:val="636" w:hRule="atLeast"/>
          <w:jc w:val="center"/>
        </w:trPr>
        <w:tc>
          <w:tcPr>
            <w:tcW w:w="2766" w:type="dxa"/>
            <w:tcBorders>
              <w:top w:val="nil"/>
              <w:left w:val="single" w:color="auto" w:sz="4" w:space="0"/>
              <w:bottom w:val="single" w:color="auto" w:sz="4" w:space="0"/>
              <w:right w:val="single" w:color="auto" w:sz="4" w:space="0"/>
            </w:tcBorders>
            <w:noWrap/>
            <w:vAlign w:val="center"/>
          </w:tcPr>
          <w:p w14:paraId="11154D41">
            <w:pPr>
              <w:jc w:val="center"/>
              <w:rPr>
                <w:rFonts w:hint="default" w:ascii="宋体" w:hAnsi="宋体" w:eastAsia="宋体" w:cs="宋体"/>
                <w:b/>
                <w:bCs/>
                <w:color w:val="FF0000"/>
                <w:sz w:val="28"/>
                <w:lang w:val="en-US" w:eastAsia="zh-CN"/>
              </w:rPr>
            </w:pPr>
            <w:r>
              <w:rPr>
                <w:rFonts w:hint="eastAsia" w:cs="宋体"/>
                <w:b/>
                <w:bCs/>
                <w:color w:val="FF0000"/>
                <w:sz w:val="28"/>
              </w:rPr>
              <w:t>业务联系人</w:t>
            </w:r>
            <w:r>
              <w:rPr>
                <w:rFonts w:hint="eastAsia" w:cs="宋体"/>
                <w:b/>
                <w:bCs/>
                <w:color w:val="FF0000"/>
                <w:sz w:val="28"/>
                <w:lang w:eastAsia="zh-CN"/>
              </w:rPr>
              <w:t>（</w:t>
            </w:r>
            <w:r>
              <w:rPr>
                <w:rFonts w:hint="eastAsia" w:cs="宋体"/>
                <w:b/>
                <w:bCs/>
                <w:color w:val="FF0000"/>
                <w:sz w:val="28"/>
                <w:lang w:val="en-US" w:eastAsia="zh-CN"/>
              </w:rPr>
              <w:t>必填）</w:t>
            </w:r>
          </w:p>
        </w:tc>
        <w:tc>
          <w:tcPr>
            <w:tcW w:w="2814" w:type="dxa"/>
            <w:tcBorders>
              <w:top w:val="nil"/>
              <w:left w:val="nil"/>
              <w:bottom w:val="single" w:color="auto" w:sz="4" w:space="0"/>
              <w:right w:val="single" w:color="auto" w:sz="4" w:space="0"/>
            </w:tcBorders>
            <w:noWrap/>
            <w:vAlign w:val="center"/>
          </w:tcPr>
          <w:p w14:paraId="3E3392BE">
            <w:pPr>
              <w:jc w:val="center"/>
              <w:rPr>
                <w:rFonts w:ascii="宋体" w:hAnsi="宋体" w:cs="宋体"/>
                <w:b/>
                <w:bCs/>
                <w:color w:val="FF0000"/>
                <w:sz w:val="28"/>
              </w:rPr>
            </w:pPr>
          </w:p>
        </w:tc>
        <w:tc>
          <w:tcPr>
            <w:tcW w:w="1813" w:type="dxa"/>
            <w:tcBorders>
              <w:top w:val="nil"/>
              <w:left w:val="nil"/>
              <w:bottom w:val="single" w:color="auto" w:sz="4" w:space="0"/>
              <w:right w:val="single" w:color="auto" w:sz="4" w:space="0"/>
            </w:tcBorders>
            <w:noWrap/>
            <w:vAlign w:val="center"/>
          </w:tcPr>
          <w:p w14:paraId="0C81D83F">
            <w:pPr>
              <w:jc w:val="center"/>
              <w:rPr>
                <w:rFonts w:hint="default" w:ascii="宋体" w:hAnsi="宋体" w:eastAsia="宋体" w:cs="宋体"/>
                <w:b/>
                <w:bCs/>
                <w:color w:val="FF0000"/>
                <w:sz w:val="28"/>
                <w:lang w:val="en-US" w:eastAsia="zh-CN"/>
              </w:rPr>
            </w:pPr>
            <w:r>
              <w:rPr>
                <w:rFonts w:hint="eastAsia" w:cs="宋体"/>
                <w:b/>
                <w:bCs/>
                <w:color w:val="FF0000"/>
                <w:sz w:val="28"/>
              </w:rPr>
              <w:t>手机</w:t>
            </w:r>
            <w:r>
              <w:rPr>
                <w:rFonts w:hint="eastAsia" w:cs="宋体"/>
                <w:b/>
                <w:bCs/>
                <w:color w:val="FF0000"/>
                <w:sz w:val="28"/>
                <w:lang w:eastAsia="zh-CN"/>
              </w:rPr>
              <w:t>（</w:t>
            </w:r>
            <w:r>
              <w:rPr>
                <w:rFonts w:hint="eastAsia" w:cs="宋体"/>
                <w:b/>
                <w:bCs/>
                <w:color w:val="FF0000"/>
                <w:sz w:val="28"/>
                <w:lang w:val="en-US" w:eastAsia="zh-CN"/>
              </w:rPr>
              <w:t>必填）</w:t>
            </w:r>
          </w:p>
        </w:tc>
        <w:tc>
          <w:tcPr>
            <w:tcW w:w="2519" w:type="dxa"/>
            <w:tcBorders>
              <w:top w:val="nil"/>
              <w:left w:val="nil"/>
              <w:bottom w:val="single" w:color="auto" w:sz="4" w:space="0"/>
              <w:right w:val="single" w:color="auto" w:sz="4" w:space="0"/>
            </w:tcBorders>
            <w:noWrap/>
            <w:vAlign w:val="center"/>
          </w:tcPr>
          <w:p w14:paraId="74D5F9C7">
            <w:pPr>
              <w:jc w:val="center"/>
              <w:rPr>
                <w:rFonts w:ascii="宋体" w:hAnsi="宋体" w:cs="宋体"/>
                <w:b/>
                <w:bCs/>
                <w:color w:val="FF0000"/>
                <w:sz w:val="28"/>
              </w:rPr>
            </w:pPr>
            <w:r>
              <w:rPr>
                <w:rFonts w:hint="eastAsia" w:cs="宋体"/>
                <w:b/>
                <w:bCs/>
                <w:color w:val="FF0000"/>
                <w:sz w:val="28"/>
              </w:rPr>
              <w:t> </w:t>
            </w:r>
          </w:p>
        </w:tc>
      </w:tr>
      <w:tr w14:paraId="690A8F6E">
        <w:tblPrEx>
          <w:tblCellMar>
            <w:top w:w="0" w:type="dxa"/>
            <w:left w:w="108" w:type="dxa"/>
            <w:bottom w:w="0" w:type="dxa"/>
            <w:right w:w="108" w:type="dxa"/>
          </w:tblCellMar>
        </w:tblPrEx>
        <w:trPr>
          <w:trHeight w:val="3139" w:hRule="atLeast"/>
          <w:jc w:val="center"/>
        </w:trPr>
        <w:tc>
          <w:tcPr>
            <w:tcW w:w="2766" w:type="dxa"/>
            <w:tcBorders>
              <w:top w:val="nil"/>
              <w:left w:val="single" w:color="auto" w:sz="4" w:space="0"/>
              <w:bottom w:val="single" w:color="auto" w:sz="4" w:space="0"/>
              <w:right w:val="single" w:color="auto" w:sz="4" w:space="0"/>
            </w:tcBorders>
            <w:noWrap/>
            <w:vAlign w:val="center"/>
          </w:tcPr>
          <w:p w14:paraId="357A047F">
            <w:pPr>
              <w:jc w:val="center"/>
              <w:rPr>
                <w:rFonts w:hint="eastAsia" w:cs="宋体"/>
                <w:color w:val="333333"/>
                <w:sz w:val="28"/>
              </w:rPr>
            </w:pPr>
            <w:r>
              <w:rPr>
                <w:rFonts w:hint="eastAsia" w:cs="宋体"/>
                <w:color w:val="333333"/>
                <w:sz w:val="28"/>
              </w:rPr>
              <w:t>公司简介</w:t>
            </w:r>
          </w:p>
          <w:p w14:paraId="097FB95F">
            <w:pPr>
              <w:jc w:val="center"/>
              <w:rPr>
                <w:rFonts w:ascii="宋体" w:hAnsi="宋体" w:cs="宋体"/>
                <w:color w:val="333333"/>
                <w:sz w:val="28"/>
              </w:rPr>
            </w:pPr>
          </w:p>
        </w:tc>
        <w:tc>
          <w:tcPr>
            <w:tcW w:w="7146" w:type="dxa"/>
            <w:gridSpan w:val="3"/>
            <w:tcBorders>
              <w:top w:val="nil"/>
              <w:left w:val="single" w:color="auto" w:sz="4" w:space="0"/>
              <w:bottom w:val="single" w:color="auto" w:sz="4" w:space="0"/>
              <w:right w:val="single" w:color="auto" w:sz="4" w:space="0"/>
            </w:tcBorders>
            <w:noWrap w:val="0"/>
            <w:vAlign w:val="center"/>
          </w:tcPr>
          <w:p w14:paraId="0F5CB977">
            <w:pPr>
              <w:jc w:val="center"/>
              <w:rPr>
                <w:rFonts w:hint="eastAsia" w:cs="宋体"/>
                <w:color w:val="333333"/>
                <w:sz w:val="28"/>
              </w:rPr>
            </w:pPr>
            <w:r>
              <w:rPr>
                <w:rFonts w:hint="eastAsia" w:cs="宋体"/>
                <w:color w:val="333333"/>
                <w:sz w:val="28"/>
              </w:rPr>
              <w:t> </w:t>
            </w:r>
          </w:p>
          <w:p w14:paraId="3EDBAC63">
            <w:pPr>
              <w:widowControl/>
              <w:jc w:val="left"/>
              <w:rPr>
                <w:rFonts w:ascii="宋体" w:hAnsi="宋体" w:cs="宋体"/>
                <w:color w:val="333333"/>
                <w:sz w:val="28"/>
              </w:rPr>
            </w:pPr>
          </w:p>
          <w:p w14:paraId="04335D65">
            <w:pPr>
              <w:widowControl/>
              <w:jc w:val="left"/>
              <w:rPr>
                <w:rFonts w:ascii="宋体" w:hAnsi="宋体" w:cs="宋体"/>
                <w:color w:val="333333"/>
                <w:sz w:val="28"/>
              </w:rPr>
            </w:pPr>
          </w:p>
          <w:p w14:paraId="13F62503">
            <w:pPr>
              <w:jc w:val="center"/>
              <w:rPr>
                <w:rFonts w:ascii="宋体" w:hAnsi="宋体" w:cs="宋体"/>
                <w:color w:val="333333"/>
                <w:sz w:val="28"/>
              </w:rPr>
            </w:pPr>
          </w:p>
        </w:tc>
      </w:tr>
    </w:tbl>
    <w:p w14:paraId="5996C594">
      <w:pPr>
        <w:spacing w:line="360" w:lineRule="auto"/>
        <w:rPr>
          <w:rFonts w:hint="eastAsia" w:ascii="宋体" w:hAnsi="宋体"/>
          <w:sz w:val="24"/>
        </w:rPr>
      </w:pPr>
      <w:r>
        <w:rPr>
          <w:rFonts w:hint="eastAsia" w:ascii="宋体" w:hAnsi="宋体"/>
          <w:sz w:val="24"/>
        </w:rPr>
        <w:t>备注：业务联系人一经确定，不得变更。</w:t>
      </w:r>
    </w:p>
    <w:p w14:paraId="7128B38E">
      <w:pPr>
        <w:snapToGrid w:val="0"/>
        <w:spacing w:line="360" w:lineRule="auto"/>
        <w:rPr>
          <w:rFonts w:hint="eastAsia" w:cs="宋体"/>
          <w:color w:val="333333"/>
          <w:sz w:val="28"/>
        </w:rPr>
      </w:pPr>
    </w:p>
    <w:p w14:paraId="17BA5D72">
      <w:pPr>
        <w:spacing w:line="360" w:lineRule="auto"/>
        <w:rPr>
          <w:rFonts w:hint="eastAsia" w:ascii="宋体" w:hAnsi="宋体"/>
          <w:sz w:val="24"/>
        </w:rPr>
      </w:pPr>
      <w:r>
        <w:rPr>
          <w:rFonts w:hint="eastAsia" w:ascii="宋体" w:hAnsi="宋体"/>
          <w:sz w:val="24"/>
          <w:lang w:val="en-US" w:eastAsia="zh-CN"/>
        </w:rPr>
        <w:t>投标人全</w:t>
      </w:r>
      <w:r>
        <w:rPr>
          <w:rFonts w:hint="eastAsia" w:ascii="宋体" w:hAnsi="宋体"/>
          <w:sz w:val="24"/>
        </w:rPr>
        <w:t>称：</w:t>
      </w:r>
      <w:r>
        <w:rPr>
          <w:rFonts w:hint="eastAsia" w:ascii="宋体" w:hAnsi="宋体"/>
          <w:sz w:val="24"/>
          <w:u w:val="single"/>
        </w:rPr>
        <w:t xml:space="preserve">          （盖章）         </w:t>
      </w:r>
    </w:p>
    <w:p w14:paraId="7D290294">
      <w:pPr>
        <w:spacing w:line="360" w:lineRule="auto"/>
        <w:rPr>
          <w:rFonts w:hint="eastAsia" w:ascii="宋体" w:hAnsi="宋体"/>
          <w:sz w:val="24"/>
        </w:rPr>
      </w:pPr>
    </w:p>
    <w:p w14:paraId="509F69CE">
      <w:pPr>
        <w:spacing w:line="360" w:lineRule="auto"/>
        <w:rPr>
          <w:rFonts w:hint="eastAsia" w:ascii="宋体" w:hAnsi="宋体"/>
          <w:sz w:val="24"/>
          <w:u w:val="single"/>
        </w:rPr>
      </w:pPr>
      <w:r>
        <w:rPr>
          <w:rFonts w:hint="eastAsia" w:ascii="宋体" w:hAnsi="宋体"/>
          <w:sz w:val="24"/>
        </w:rPr>
        <w:t>法定代表人或委托代理人：</w:t>
      </w:r>
      <w:r>
        <w:rPr>
          <w:rFonts w:hint="eastAsia" w:ascii="宋体" w:hAnsi="宋体"/>
          <w:sz w:val="24"/>
          <w:u w:val="single"/>
        </w:rPr>
        <w:t xml:space="preserve">      签字或盖章      </w:t>
      </w:r>
    </w:p>
    <w:p w14:paraId="2D9C2566">
      <w:pPr>
        <w:spacing w:line="360" w:lineRule="auto"/>
        <w:rPr>
          <w:rFonts w:hint="eastAsia" w:ascii="宋体" w:hAnsi="宋体"/>
          <w:sz w:val="24"/>
          <w:u w:val="single"/>
        </w:rPr>
      </w:pPr>
    </w:p>
    <w:p w14:paraId="6CD2BB44">
      <w:pPr>
        <w:spacing w:line="360" w:lineRule="auto"/>
        <w:rPr>
          <w:rFonts w:hint="eastAsia"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23F0BE4">
      <w:pPr>
        <w:rPr>
          <w:rFonts w:hint="eastAsia" w:ascii="宋体" w:hAnsi="宋体" w:eastAsia="宋体" w:cs="宋体"/>
        </w:rPr>
      </w:pPr>
    </w:p>
    <w:p w14:paraId="4810D325">
      <w:pPr>
        <w:rPr>
          <w:rFonts w:hint="eastAsia" w:ascii="宋体" w:hAnsi="宋体" w:eastAsia="宋体" w:cs="宋体"/>
        </w:rPr>
      </w:pPr>
      <w:r>
        <w:rPr>
          <w:rFonts w:hint="eastAsia" w:ascii="宋体" w:hAnsi="宋体" w:eastAsia="宋体" w:cs="宋体"/>
        </w:rPr>
        <w:br w:type="page"/>
      </w:r>
    </w:p>
    <w:p w14:paraId="2EE3F287">
      <w:pPr>
        <w:pStyle w:val="4"/>
        <w:spacing w:before="0" w:line="500" w:lineRule="exact"/>
        <w:jc w:val="center"/>
        <w:rPr>
          <w:rFonts w:hint="eastAsia" w:ascii="宋体" w:hAnsi="宋体" w:eastAsia="宋体" w:cs="宋体"/>
          <w:b w:val="0"/>
          <w:color w:val="auto"/>
        </w:rPr>
      </w:pPr>
      <w:r>
        <w:rPr>
          <w:rFonts w:hint="eastAsia" w:ascii="宋体" w:hAnsi="宋体" w:eastAsia="宋体" w:cs="宋体"/>
          <w:lang w:val="en-US" w:eastAsia="zh-CN"/>
        </w:rPr>
        <w:t>六</w:t>
      </w:r>
      <w:r>
        <w:rPr>
          <w:rFonts w:hint="eastAsia" w:ascii="宋体" w:hAnsi="宋体" w:eastAsia="宋体" w:cs="宋体"/>
        </w:rPr>
        <w:t>、投标承诺书</w:t>
      </w:r>
    </w:p>
    <w:p w14:paraId="7757F61F">
      <w:pPr>
        <w:ind w:firstLine="420" w:firstLineChars="200"/>
        <w:rPr>
          <w:rFonts w:hint="eastAsia" w:ascii="宋体" w:hAnsi="宋体" w:eastAsia="宋体" w:cs="宋体"/>
          <w:color w:val="auto"/>
          <w:highlight w:val="none"/>
        </w:rPr>
      </w:pPr>
      <w:r>
        <w:rPr>
          <w:rFonts w:hint="eastAsia" w:ascii="宋体" w:hAnsi="宋体" w:eastAsia="宋体" w:cs="宋体"/>
          <w:color w:val="auto"/>
        </w:rPr>
        <w:t>我公司已详细阅读了</w:t>
      </w:r>
      <w:r>
        <w:rPr>
          <w:rFonts w:hint="eastAsia" w:ascii="宋体" w:hAnsi="宋体" w:eastAsia="宋体" w:cs="宋体"/>
        </w:rPr>
        <w:t>________</w:t>
      </w:r>
      <w:r>
        <w:rPr>
          <w:rFonts w:hint="eastAsia" w:ascii="宋体" w:hAnsi="宋体" w:eastAsia="宋体" w:cs="宋体"/>
          <w:color w:val="auto"/>
        </w:rPr>
        <w:t>项</w:t>
      </w:r>
      <w:r>
        <w:rPr>
          <w:rFonts w:hint="eastAsia" w:ascii="宋体" w:hAnsi="宋体" w:eastAsia="宋体" w:cs="宋体"/>
          <w:color w:val="auto"/>
          <w:highlight w:val="none"/>
        </w:rPr>
        <w:t>目（项目编号：</w:t>
      </w:r>
      <w:r>
        <w:rPr>
          <w:rFonts w:hint="eastAsia" w:ascii="宋体" w:hAnsi="宋体" w:cs="宋体"/>
          <w:color w:val="auto"/>
          <w:highlight w:val="none"/>
          <w:lang w:eastAsia="zh-CN"/>
        </w:rPr>
        <w:t>zjjyj-20260306</w:t>
      </w:r>
      <w:r>
        <w:rPr>
          <w:rFonts w:hint="eastAsia" w:ascii="宋体" w:hAnsi="宋体" w:eastAsia="宋体" w:cs="宋体"/>
          <w:color w:val="auto"/>
          <w:highlight w:val="none"/>
        </w:rPr>
        <w:t>）招标文件，现参加该项目投标，并就有关事项作出如下承诺：</w:t>
      </w:r>
    </w:p>
    <w:p w14:paraId="5489B0B3">
      <w:pPr>
        <w:ind w:firstLine="420" w:firstLineChars="200"/>
        <w:rPr>
          <w:rFonts w:hint="eastAsia" w:ascii="宋体" w:hAnsi="宋体" w:eastAsia="宋体" w:cs="宋体"/>
          <w:highlight w:val="none"/>
        </w:rPr>
      </w:pPr>
      <w:r>
        <w:rPr>
          <w:rFonts w:hint="eastAsia" w:ascii="宋体" w:hAnsi="宋体" w:eastAsia="宋体" w:cs="宋体"/>
          <w:color w:val="auto"/>
          <w:highlight w:val="none"/>
        </w:rPr>
        <w:t>一、我公司在该项目招投标及合同履约过程中，不会出现以下行为，否则我公司愿意接受该行为被记录为不良行为，并在不良行为记录时限内放弃在</w:t>
      </w:r>
      <w:r>
        <w:rPr>
          <w:rFonts w:hint="eastAsia" w:ascii="宋体" w:hAnsi="宋体" w:cs="宋体"/>
          <w:highlight w:val="none"/>
          <w:lang w:eastAsia="zh-CN"/>
        </w:rPr>
        <w:t>诸暨市教育体育局</w:t>
      </w:r>
      <w:r>
        <w:rPr>
          <w:rFonts w:hint="eastAsia" w:ascii="宋体" w:hAnsi="宋体" w:eastAsia="宋体" w:cs="宋体"/>
          <w:highlight w:val="none"/>
        </w:rPr>
        <w:t>采购项目投标的资格。</w:t>
      </w:r>
    </w:p>
    <w:p w14:paraId="4D7335D8">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（1）已报名但无故放弃投标(开标前已有书面说明并证实的除外)一年内累计3次以上的；</w:t>
      </w:r>
    </w:p>
    <w:p w14:paraId="0D405C57">
      <w:pPr>
        <w:ind w:firstLine="420" w:firstLineChars="200"/>
        <w:rPr>
          <w:rFonts w:hint="eastAsia" w:ascii="宋体" w:hAnsi="宋体" w:eastAsia="宋体" w:cs="宋体"/>
          <w:color w:val="auto"/>
        </w:rPr>
      </w:pPr>
      <w:r>
        <w:rPr>
          <w:rFonts w:hint="eastAsia" w:ascii="宋体" w:hAnsi="宋体" w:eastAsia="宋体" w:cs="宋体"/>
          <w:color w:val="auto"/>
          <w:highlight w:val="none"/>
        </w:rPr>
        <w:t>（2）在招标采购过程中，与采购人进行协</w:t>
      </w:r>
      <w:r>
        <w:rPr>
          <w:rFonts w:hint="eastAsia" w:ascii="宋体" w:hAnsi="宋体" w:eastAsia="宋体" w:cs="宋体"/>
          <w:color w:val="auto"/>
        </w:rPr>
        <w:t>商谈判的；</w:t>
      </w:r>
    </w:p>
    <w:p w14:paraId="77E2AF0D">
      <w:pPr>
        <w:ind w:firstLine="420" w:firstLineChars="200"/>
        <w:rPr>
          <w:rFonts w:hint="eastAsia" w:ascii="宋体" w:hAnsi="宋体" w:eastAsia="宋体" w:cs="宋体"/>
          <w:color w:val="auto"/>
        </w:rPr>
      </w:pPr>
      <w:r>
        <w:rPr>
          <w:rFonts w:hint="eastAsia" w:ascii="宋体" w:hAnsi="宋体" w:eastAsia="宋体" w:cs="宋体"/>
          <w:color w:val="auto"/>
        </w:rPr>
        <w:t>（3）投标有效期内撤回其投标文件的；</w:t>
      </w:r>
    </w:p>
    <w:p w14:paraId="2A74494A">
      <w:pPr>
        <w:ind w:firstLine="420" w:firstLineChars="200"/>
        <w:rPr>
          <w:rFonts w:hint="eastAsia" w:ascii="宋体" w:hAnsi="宋体" w:eastAsia="宋体" w:cs="宋体"/>
          <w:color w:val="auto"/>
        </w:rPr>
      </w:pPr>
      <w:r>
        <w:rPr>
          <w:rFonts w:hint="eastAsia" w:ascii="宋体" w:hAnsi="宋体" w:eastAsia="宋体" w:cs="宋体"/>
          <w:color w:val="auto"/>
        </w:rPr>
        <w:t>（4）拒绝有关部门监督检查或提供虚假情况的；</w:t>
      </w:r>
    </w:p>
    <w:p w14:paraId="5B07B47E">
      <w:pPr>
        <w:ind w:firstLine="420" w:firstLineChars="200"/>
        <w:rPr>
          <w:rFonts w:hint="eastAsia" w:ascii="宋体" w:hAnsi="宋体" w:eastAsia="宋体" w:cs="宋体"/>
          <w:color w:val="auto"/>
        </w:rPr>
      </w:pPr>
      <w:r>
        <w:rPr>
          <w:rFonts w:hint="eastAsia" w:ascii="宋体" w:hAnsi="宋体" w:eastAsia="宋体" w:cs="宋体"/>
          <w:color w:val="auto"/>
        </w:rPr>
        <w:t>（5）不积极配合采购单位做好标的验收工作的；</w:t>
      </w:r>
    </w:p>
    <w:p w14:paraId="61D73821">
      <w:pPr>
        <w:ind w:firstLine="420" w:firstLineChars="200"/>
        <w:rPr>
          <w:rFonts w:hint="eastAsia" w:ascii="宋体" w:hAnsi="宋体" w:eastAsia="宋体" w:cs="宋体"/>
          <w:color w:val="auto"/>
        </w:rPr>
      </w:pPr>
      <w:r>
        <w:rPr>
          <w:rFonts w:hint="eastAsia" w:ascii="宋体" w:hAnsi="宋体" w:eastAsia="宋体" w:cs="宋体"/>
          <w:color w:val="auto"/>
        </w:rPr>
        <w:t>（6）在有关部门的监督检查或考核中被通报批评或处以警告及以上处罚的；</w:t>
      </w:r>
    </w:p>
    <w:p w14:paraId="6CB6B87C">
      <w:pPr>
        <w:ind w:firstLine="420" w:firstLineChars="200"/>
        <w:rPr>
          <w:rFonts w:hint="eastAsia" w:ascii="宋体" w:hAnsi="宋体" w:eastAsia="宋体" w:cs="宋体"/>
          <w:color w:val="auto"/>
        </w:rPr>
      </w:pPr>
      <w:r>
        <w:rPr>
          <w:rFonts w:hint="eastAsia" w:ascii="宋体" w:hAnsi="宋体" w:eastAsia="宋体" w:cs="宋体"/>
          <w:color w:val="auto"/>
        </w:rPr>
        <w:t>（7）不遵守投标会场纪律，无理取闹，扰乱交易秩序的；</w:t>
      </w:r>
    </w:p>
    <w:p w14:paraId="70F0085E">
      <w:pPr>
        <w:ind w:firstLine="420" w:firstLineChars="200"/>
        <w:rPr>
          <w:rFonts w:hint="eastAsia" w:ascii="宋体" w:hAnsi="宋体" w:eastAsia="宋体" w:cs="宋体"/>
          <w:color w:val="auto"/>
        </w:rPr>
      </w:pPr>
      <w:r>
        <w:rPr>
          <w:rFonts w:hint="eastAsia" w:ascii="宋体" w:hAnsi="宋体" w:eastAsia="宋体" w:cs="宋体"/>
          <w:color w:val="auto"/>
        </w:rPr>
        <w:t>（8）中标后无正当理由放弃中标，或不与采购人签订采购合同，或在签订合同时提出附加条件或更改合同实质性内容，或拒不提交所要求的履约保证金的；</w:t>
      </w:r>
    </w:p>
    <w:p w14:paraId="28515B6E">
      <w:pPr>
        <w:ind w:firstLine="420" w:firstLineChars="200"/>
        <w:rPr>
          <w:rFonts w:hint="eastAsia" w:ascii="宋体" w:hAnsi="宋体" w:eastAsia="宋体" w:cs="宋体"/>
          <w:color w:val="auto"/>
        </w:rPr>
      </w:pPr>
      <w:r>
        <w:rPr>
          <w:rFonts w:hint="eastAsia" w:ascii="宋体" w:hAnsi="宋体" w:eastAsia="宋体" w:cs="宋体"/>
          <w:color w:val="auto"/>
        </w:rPr>
        <w:t>（9）虚假投诉、恶意投诉或未按层级和相关程序逐级质疑、投诉而影响采购工作正常进行或造成不良影响的；</w:t>
      </w:r>
    </w:p>
    <w:p w14:paraId="31905F56">
      <w:pPr>
        <w:ind w:firstLine="420" w:firstLineChars="200"/>
        <w:rPr>
          <w:rFonts w:hint="eastAsia" w:ascii="宋体" w:hAnsi="宋体" w:eastAsia="宋体" w:cs="宋体"/>
          <w:color w:val="auto"/>
        </w:rPr>
      </w:pPr>
      <w:r>
        <w:rPr>
          <w:rFonts w:hint="eastAsia" w:ascii="宋体" w:hAnsi="宋体" w:eastAsia="宋体" w:cs="宋体"/>
          <w:color w:val="auto"/>
        </w:rPr>
        <w:t>（10）不按照与采购人订立的合同履行义务（包括提供标的、售后服务、技术支持等），严重违反合同规定和廉政合同要求的；</w:t>
      </w:r>
    </w:p>
    <w:p w14:paraId="014FE8AF">
      <w:pPr>
        <w:ind w:firstLine="420" w:firstLineChars="200"/>
        <w:rPr>
          <w:rFonts w:hint="eastAsia" w:ascii="宋体" w:hAnsi="宋体" w:eastAsia="宋体" w:cs="宋体"/>
          <w:color w:val="auto"/>
        </w:rPr>
      </w:pPr>
      <w:r>
        <w:rPr>
          <w:rFonts w:hint="eastAsia" w:ascii="宋体" w:hAnsi="宋体" w:eastAsia="宋体" w:cs="宋体"/>
          <w:color w:val="auto"/>
        </w:rPr>
        <w:t>（11）项目负责人不到位，或擅自变换项目负责人，或不认真履行职责造成采购人损失的；</w:t>
      </w:r>
    </w:p>
    <w:p w14:paraId="4695D650">
      <w:pPr>
        <w:ind w:firstLine="420" w:firstLineChars="200"/>
        <w:rPr>
          <w:rFonts w:hint="eastAsia" w:ascii="宋体" w:hAnsi="宋体" w:eastAsia="宋体" w:cs="宋体"/>
          <w:color w:val="auto"/>
        </w:rPr>
      </w:pPr>
      <w:r>
        <w:rPr>
          <w:rFonts w:hint="eastAsia" w:ascii="宋体" w:hAnsi="宋体" w:eastAsia="宋体" w:cs="宋体"/>
          <w:color w:val="auto"/>
        </w:rPr>
        <w:t>（12）发生经营状况重大变化以及重要担保、重大合同纠纷或诉讼、信用等级和资质变化等可能影响履约能力的重大事项，未及时向</w:t>
      </w:r>
      <w:r>
        <w:rPr>
          <w:rFonts w:hint="eastAsia" w:ascii="宋体" w:hAnsi="宋体" w:eastAsia="宋体" w:cs="宋体"/>
        </w:rPr>
        <w:t>诸暨市</w:t>
      </w:r>
      <w:r>
        <w:rPr>
          <w:rFonts w:hint="eastAsia" w:ascii="宋体" w:hAnsi="宋体" w:cs="宋体"/>
          <w:lang w:val="en-US" w:eastAsia="zh-CN"/>
        </w:rPr>
        <w:t>教育体育局</w:t>
      </w:r>
      <w:r>
        <w:rPr>
          <w:rFonts w:hint="eastAsia" w:ascii="宋体" w:hAnsi="宋体" w:eastAsia="宋体" w:cs="宋体"/>
          <w:color w:val="auto"/>
        </w:rPr>
        <w:t>提供书面报告，因而造成采购人损失的；</w:t>
      </w:r>
    </w:p>
    <w:p w14:paraId="4FD81196">
      <w:pPr>
        <w:ind w:firstLine="420" w:firstLineChars="200"/>
        <w:rPr>
          <w:rFonts w:hint="eastAsia" w:ascii="宋体" w:hAnsi="宋体" w:eastAsia="宋体" w:cs="宋体"/>
          <w:color w:val="auto"/>
        </w:rPr>
      </w:pPr>
      <w:r>
        <w:rPr>
          <w:rFonts w:hint="eastAsia" w:ascii="宋体" w:hAnsi="宋体" w:eastAsia="宋体" w:cs="宋体"/>
          <w:color w:val="auto"/>
        </w:rPr>
        <w:t>（13）与采购人、其他供应商或者采购代理机构相互串通的；</w:t>
      </w:r>
    </w:p>
    <w:p w14:paraId="57F5F67C">
      <w:pPr>
        <w:ind w:firstLine="420" w:firstLineChars="200"/>
        <w:rPr>
          <w:rFonts w:hint="eastAsia" w:ascii="宋体" w:hAnsi="宋体" w:eastAsia="宋体" w:cs="宋体"/>
          <w:color w:val="auto"/>
        </w:rPr>
      </w:pPr>
      <w:r>
        <w:rPr>
          <w:rFonts w:hint="eastAsia" w:ascii="宋体" w:hAnsi="宋体" w:eastAsia="宋体" w:cs="宋体"/>
          <w:color w:val="auto"/>
        </w:rPr>
        <w:t>（14）采取不正当手段排挤其他供应商，进行不公平竞争的；</w:t>
      </w:r>
    </w:p>
    <w:p w14:paraId="3663BBC1">
      <w:pPr>
        <w:ind w:firstLine="420" w:firstLineChars="200"/>
        <w:rPr>
          <w:rFonts w:hint="eastAsia" w:ascii="宋体" w:hAnsi="宋体" w:eastAsia="宋体" w:cs="宋体"/>
          <w:color w:val="auto"/>
        </w:rPr>
      </w:pPr>
      <w:r>
        <w:rPr>
          <w:rFonts w:hint="eastAsia" w:ascii="宋体" w:hAnsi="宋体" w:eastAsia="宋体" w:cs="宋体"/>
          <w:color w:val="auto"/>
        </w:rPr>
        <w:t>（15）中标后与采购人另行订立背离合同实质内容的协议的；</w:t>
      </w:r>
    </w:p>
    <w:p w14:paraId="75114753">
      <w:pPr>
        <w:ind w:firstLine="420" w:firstLineChars="200"/>
        <w:rPr>
          <w:rFonts w:hint="eastAsia" w:ascii="宋体" w:hAnsi="宋体" w:eastAsia="宋体" w:cs="宋体"/>
          <w:color w:val="auto"/>
        </w:rPr>
      </w:pPr>
      <w:r>
        <w:rPr>
          <w:rFonts w:hint="eastAsia" w:ascii="宋体" w:hAnsi="宋体" w:eastAsia="宋体" w:cs="宋体"/>
          <w:color w:val="auto"/>
        </w:rPr>
        <w:t>（16）事先有承诺，而事后违反承诺内容的；</w:t>
      </w:r>
    </w:p>
    <w:p w14:paraId="5AC5B5EE">
      <w:pPr>
        <w:ind w:firstLine="420" w:firstLineChars="200"/>
        <w:rPr>
          <w:rFonts w:hint="eastAsia" w:ascii="宋体" w:hAnsi="宋体" w:eastAsia="宋体" w:cs="宋体"/>
          <w:color w:val="auto"/>
        </w:rPr>
      </w:pPr>
      <w:r>
        <w:rPr>
          <w:rFonts w:hint="eastAsia" w:ascii="宋体" w:hAnsi="宋体" w:eastAsia="宋体" w:cs="宋体"/>
          <w:color w:val="auto"/>
        </w:rPr>
        <w:t>（17）将中标项目转包或违反规定进行分包的；</w:t>
      </w:r>
    </w:p>
    <w:p w14:paraId="0098AA39">
      <w:pPr>
        <w:ind w:firstLine="420" w:firstLineChars="200"/>
        <w:rPr>
          <w:rFonts w:hint="eastAsia" w:ascii="宋体" w:hAnsi="宋体" w:eastAsia="宋体" w:cs="宋体"/>
          <w:color w:val="auto"/>
        </w:rPr>
      </w:pPr>
      <w:r>
        <w:rPr>
          <w:rFonts w:hint="eastAsia" w:ascii="宋体" w:hAnsi="宋体" w:eastAsia="宋体" w:cs="宋体"/>
          <w:color w:val="auto"/>
        </w:rPr>
        <w:t>（18）以他人名义投标或允许他人以自己名义投标，或者以其他方式弄虚作假的；</w:t>
      </w:r>
    </w:p>
    <w:p w14:paraId="6D63E46F">
      <w:pPr>
        <w:ind w:firstLine="420" w:firstLineChars="200"/>
        <w:rPr>
          <w:rFonts w:hint="eastAsia" w:ascii="宋体" w:hAnsi="宋体" w:eastAsia="宋体" w:cs="宋体"/>
          <w:color w:val="auto"/>
        </w:rPr>
      </w:pPr>
      <w:r>
        <w:rPr>
          <w:rFonts w:hint="eastAsia" w:ascii="宋体" w:hAnsi="宋体" w:eastAsia="宋体" w:cs="宋体"/>
          <w:color w:val="auto"/>
        </w:rPr>
        <w:t>（19）未按照采购合同约定及时提供全部货物的，或无故拖延工期的；</w:t>
      </w:r>
    </w:p>
    <w:p w14:paraId="3A724B22">
      <w:pPr>
        <w:ind w:firstLine="420" w:firstLineChars="200"/>
        <w:rPr>
          <w:rFonts w:hint="eastAsia" w:ascii="宋体" w:hAnsi="宋体" w:eastAsia="宋体" w:cs="宋体"/>
          <w:color w:val="auto"/>
        </w:rPr>
      </w:pPr>
      <w:r>
        <w:rPr>
          <w:rFonts w:hint="eastAsia" w:ascii="宋体" w:hAnsi="宋体" w:eastAsia="宋体" w:cs="宋体"/>
          <w:color w:val="auto"/>
        </w:rPr>
        <w:t>（20）无故不提供中标要求的型号、配置等产品的，或有拆换、调换、截留产品零部件和备品备件的行为的；</w:t>
      </w:r>
    </w:p>
    <w:p w14:paraId="2181582F">
      <w:pPr>
        <w:ind w:firstLine="420" w:firstLineChars="200"/>
        <w:rPr>
          <w:rFonts w:hint="eastAsia" w:ascii="宋体" w:hAnsi="宋体" w:eastAsia="宋体" w:cs="宋体"/>
          <w:color w:val="auto"/>
        </w:rPr>
      </w:pPr>
      <w:r>
        <w:rPr>
          <w:rFonts w:hint="eastAsia" w:ascii="宋体" w:hAnsi="宋体" w:eastAsia="宋体" w:cs="宋体"/>
          <w:color w:val="auto"/>
        </w:rPr>
        <w:t>（21）为获取自身利益，向采购人及其他有利害关系的单位或个人提供不正当利益的；</w:t>
      </w:r>
    </w:p>
    <w:p w14:paraId="2F362CE2">
      <w:pPr>
        <w:ind w:firstLine="420" w:firstLineChars="200"/>
        <w:rPr>
          <w:rFonts w:hint="eastAsia" w:ascii="宋体" w:hAnsi="宋体" w:eastAsia="宋体" w:cs="宋体"/>
          <w:color w:val="auto"/>
        </w:rPr>
      </w:pPr>
      <w:r>
        <w:rPr>
          <w:rFonts w:hint="eastAsia" w:ascii="宋体" w:hAnsi="宋体" w:eastAsia="宋体" w:cs="宋体"/>
          <w:color w:val="auto"/>
        </w:rPr>
        <w:t>（22）提供假冒伪劣产品或走私物品的；</w:t>
      </w:r>
    </w:p>
    <w:p w14:paraId="69DF4670">
      <w:pPr>
        <w:ind w:firstLine="420" w:firstLineChars="200"/>
        <w:rPr>
          <w:rFonts w:hint="eastAsia" w:ascii="宋体" w:hAnsi="宋体" w:eastAsia="宋体" w:cs="宋体"/>
          <w:color w:val="auto"/>
        </w:rPr>
      </w:pPr>
      <w:r>
        <w:rPr>
          <w:rFonts w:hint="eastAsia" w:ascii="宋体" w:hAnsi="宋体" w:eastAsia="宋体" w:cs="宋体"/>
          <w:color w:val="auto"/>
        </w:rPr>
        <w:t>（23）擅自变更、中止、终止或解除采购合同的；</w:t>
      </w:r>
    </w:p>
    <w:p w14:paraId="1ED81A03">
      <w:pPr>
        <w:ind w:firstLine="420" w:firstLineChars="200"/>
        <w:rPr>
          <w:rFonts w:hint="eastAsia" w:ascii="宋体" w:hAnsi="宋体" w:eastAsia="宋体" w:cs="宋体"/>
          <w:color w:val="auto"/>
        </w:rPr>
      </w:pPr>
      <w:r>
        <w:rPr>
          <w:rFonts w:hint="eastAsia" w:ascii="宋体" w:hAnsi="宋体" w:eastAsia="宋体" w:cs="宋体"/>
          <w:color w:val="auto"/>
        </w:rPr>
        <w:t>（24）向有关人员行贿或者提供不正当利益谋取中标的；</w:t>
      </w:r>
    </w:p>
    <w:p w14:paraId="5F3C7756">
      <w:pPr>
        <w:ind w:firstLine="420" w:firstLineChars="200"/>
        <w:rPr>
          <w:rFonts w:hint="eastAsia" w:ascii="宋体" w:hAnsi="宋体" w:eastAsia="宋体" w:cs="宋体"/>
          <w:color w:val="auto"/>
        </w:rPr>
      </w:pPr>
      <w:r>
        <w:rPr>
          <w:rFonts w:hint="eastAsia" w:ascii="宋体" w:hAnsi="宋体" w:eastAsia="宋体" w:cs="宋体"/>
          <w:color w:val="auto"/>
        </w:rPr>
        <w:t>（25）在采购活动期间，对管理机构、采购人、其他投标人、评标专家、中介机构等采购相关机构和人员，采取诋毁、诽谤、胁迫、暴力等不正当手段的；</w:t>
      </w:r>
    </w:p>
    <w:p w14:paraId="4A02FFCF">
      <w:pPr>
        <w:ind w:firstLine="420" w:firstLineChars="200"/>
        <w:rPr>
          <w:rFonts w:hint="eastAsia" w:ascii="宋体" w:hAnsi="宋体" w:eastAsia="宋体" w:cs="宋体"/>
          <w:color w:val="auto"/>
        </w:rPr>
      </w:pPr>
      <w:r>
        <w:rPr>
          <w:rFonts w:hint="eastAsia" w:ascii="宋体" w:hAnsi="宋体" w:eastAsia="宋体" w:cs="宋体"/>
          <w:color w:val="auto"/>
        </w:rPr>
        <w:t>（26）市公管办认定的其他违反采购管理的行为。</w:t>
      </w:r>
    </w:p>
    <w:p w14:paraId="2B993F94">
      <w:pPr>
        <w:ind w:firstLine="420" w:firstLineChars="200"/>
        <w:rPr>
          <w:rFonts w:hint="eastAsia" w:ascii="宋体" w:hAnsi="宋体" w:eastAsia="宋体" w:cs="宋体"/>
          <w:color w:val="auto"/>
        </w:rPr>
      </w:pPr>
      <w:r>
        <w:rPr>
          <w:rFonts w:hint="eastAsia" w:ascii="宋体" w:hAnsi="宋体" w:eastAsia="宋体" w:cs="宋体"/>
          <w:color w:val="auto"/>
        </w:rPr>
        <w:t>出现（1）~（6）行为之一，记录时限为6个月；出现（7）~（12）行为之一，记录时限为1年；出现（13）~（17）行为之一，记录时限为2年；出现（18）~（21）行为之一，记录时限为3年；出现（22）~（25）行为之一，记录时限为5年；出现（26）行为，酌情处理。时限以被记录为不良行为之日起算，在记录时限内再次被计为不良行为的，记录时限应从上次记录时限截止日起算。</w:t>
      </w:r>
    </w:p>
    <w:p w14:paraId="3C32AC3F">
      <w:pPr>
        <w:ind w:firstLine="420" w:firstLineChars="200"/>
        <w:rPr>
          <w:rFonts w:hint="eastAsia" w:ascii="宋体" w:hAnsi="宋体" w:eastAsia="宋体" w:cs="宋体"/>
          <w:color w:val="auto"/>
        </w:rPr>
      </w:pPr>
      <w:r>
        <w:rPr>
          <w:rFonts w:hint="eastAsia" w:ascii="宋体" w:hAnsi="宋体" w:eastAsia="宋体" w:cs="宋体"/>
          <w:color w:val="auto"/>
        </w:rPr>
        <w:t>二、我公司承诺接受招标文件及澄清修改部分（如有）的全部条款（包括投标文件递交截止时间、保证金、资格条件、评审成交标准以及</w:t>
      </w:r>
      <w:r>
        <w:rPr>
          <w:rFonts w:hint="eastAsia" w:ascii="宋体" w:hAnsi="宋体" w:eastAsia="宋体" w:cs="宋体"/>
          <w:color w:val="auto"/>
          <w:lang w:eastAsia="zh-CN"/>
        </w:rPr>
        <w:t>采购需求</w:t>
      </w:r>
      <w:r>
        <w:rPr>
          <w:rFonts w:hint="eastAsia" w:ascii="宋体" w:hAnsi="宋体" w:eastAsia="宋体" w:cs="宋体"/>
          <w:color w:val="auto"/>
        </w:rPr>
        <w:t>等其他所有条款）且无任何异议。如果我公司在递交投标文件后还对招标文件提出质疑的，愿意接受相关部门不予受理的决定。</w:t>
      </w:r>
    </w:p>
    <w:p w14:paraId="582A7D69">
      <w:pPr>
        <w:ind w:firstLine="420" w:firstLineChars="200"/>
        <w:rPr>
          <w:rFonts w:hint="eastAsia" w:ascii="宋体" w:hAnsi="宋体" w:eastAsia="宋体" w:cs="宋体"/>
          <w:color w:val="auto"/>
        </w:rPr>
      </w:pPr>
      <w:r>
        <w:rPr>
          <w:rFonts w:hint="eastAsia" w:ascii="宋体" w:hAnsi="宋体" w:eastAsia="宋体" w:cs="宋体"/>
          <w:color w:val="auto"/>
        </w:rPr>
        <w:t>三、我公司及其他利害关系人如对该项目的中标公示有异议，将在招标文件规定的公示期限内提出符合以下条件的有效质疑，否则我公司愿意接受相关部门不予受理的决定。</w:t>
      </w:r>
    </w:p>
    <w:p w14:paraId="26E90E6E">
      <w:pPr>
        <w:ind w:firstLine="420" w:firstLineChars="200"/>
        <w:rPr>
          <w:rFonts w:hint="eastAsia" w:ascii="宋体" w:hAnsi="宋体" w:eastAsia="宋体" w:cs="宋体"/>
          <w:color w:val="auto"/>
        </w:rPr>
      </w:pPr>
      <w:r>
        <w:rPr>
          <w:rFonts w:hint="eastAsia" w:ascii="宋体" w:hAnsi="宋体" w:eastAsia="宋体" w:cs="宋体"/>
          <w:color w:val="auto"/>
        </w:rPr>
        <w:t>1、质疑人须为采购响应人和其他利害关系人；</w:t>
      </w:r>
    </w:p>
    <w:p w14:paraId="2597B9BE">
      <w:pPr>
        <w:ind w:firstLine="420" w:firstLineChars="200"/>
        <w:rPr>
          <w:rFonts w:hint="eastAsia" w:ascii="宋体" w:hAnsi="宋体" w:eastAsia="宋体" w:cs="宋体"/>
          <w:color w:val="auto"/>
        </w:rPr>
      </w:pPr>
      <w:r>
        <w:rPr>
          <w:rFonts w:hint="eastAsia" w:ascii="宋体" w:hAnsi="宋体" w:eastAsia="宋体" w:cs="宋体"/>
          <w:color w:val="auto"/>
        </w:rPr>
        <w:t>2、投诉时，应当递交质疑书，质疑书应当包括下列内容：</w:t>
      </w:r>
    </w:p>
    <w:p w14:paraId="518E5377">
      <w:pPr>
        <w:ind w:firstLine="420" w:firstLineChars="200"/>
        <w:rPr>
          <w:rFonts w:hint="eastAsia" w:ascii="宋体" w:hAnsi="宋体" w:eastAsia="宋体" w:cs="宋体"/>
          <w:color w:val="auto"/>
        </w:rPr>
      </w:pPr>
      <w:r>
        <w:rPr>
          <w:rFonts w:hint="eastAsia" w:ascii="宋体" w:hAnsi="宋体" w:eastAsia="宋体" w:cs="宋体"/>
          <w:color w:val="auto"/>
        </w:rPr>
        <w:t>（1）质疑人的名称、地址及有效联系方式；</w:t>
      </w:r>
    </w:p>
    <w:p w14:paraId="04B7A75C">
      <w:pPr>
        <w:ind w:firstLine="420" w:firstLineChars="200"/>
        <w:rPr>
          <w:rFonts w:hint="eastAsia" w:ascii="宋体" w:hAnsi="宋体" w:eastAsia="宋体" w:cs="宋体"/>
          <w:color w:val="auto"/>
        </w:rPr>
      </w:pPr>
      <w:r>
        <w:rPr>
          <w:rFonts w:hint="eastAsia" w:ascii="宋体" w:hAnsi="宋体" w:eastAsia="宋体" w:cs="宋体"/>
          <w:color w:val="auto"/>
        </w:rPr>
        <w:t>（2）被质疑人的名称、地址及联系方式；</w:t>
      </w:r>
    </w:p>
    <w:p w14:paraId="254A26A8">
      <w:pPr>
        <w:ind w:firstLine="420" w:firstLineChars="200"/>
        <w:rPr>
          <w:rFonts w:hint="eastAsia" w:ascii="宋体" w:hAnsi="宋体" w:eastAsia="宋体" w:cs="宋体"/>
          <w:color w:val="auto"/>
        </w:rPr>
      </w:pPr>
      <w:r>
        <w:rPr>
          <w:rFonts w:hint="eastAsia" w:ascii="宋体" w:hAnsi="宋体" w:eastAsia="宋体" w:cs="宋体"/>
          <w:color w:val="auto"/>
        </w:rPr>
        <w:t>（3）质疑事项的基本事实；</w:t>
      </w:r>
    </w:p>
    <w:p w14:paraId="12FB5F03">
      <w:pPr>
        <w:ind w:firstLine="420" w:firstLineChars="200"/>
        <w:rPr>
          <w:rFonts w:hint="eastAsia" w:ascii="宋体" w:hAnsi="宋体" w:eastAsia="宋体" w:cs="宋体"/>
          <w:color w:val="auto"/>
        </w:rPr>
      </w:pPr>
      <w:r>
        <w:rPr>
          <w:rFonts w:hint="eastAsia" w:ascii="宋体" w:hAnsi="宋体" w:eastAsia="宋体" w:cs="宋体"/>
          <w:color w:val="auto"/>
        </w:rPr>
        <w:t>（4）相关请求及主张；</w:t>
      </w:r>
    </w:p>
    <w:p w14:paraId="22F9B186">
      <w:pPr>
        <w:ind w:firstLine="420" w:firstLineChars="200"/>
        <w:rPr>
          <w:rFonts w:hint="eastAsia" w:ascii="宋体" w:hAnsi="宋体" w:eastAsia="宋体" w:cs="宋体"/>
          <w:color w:val="auto"/>
        </w:rPr>
      </w:pPr>
      <w:r>
        <w:rPr>
          <w:rFonts w:hint="eastAsia" w:ascii="宋体" w:hAnsi="宋体" w:eastAsia="宋体" w:cs="宋体"/>
          <w:color w:val="auto"/>
        </w:rPr>
        <w:t>（5）有效线索和相关证明材料；</w:t>
      </w:r>
    </w:p>
    <w:p w14:paraId="65DCBD89">
      <w:pPr>
        <w:ind w:firstLine="420" w:firstLineChars="200"/>
        <w:rPr>
          <w:rFonts w:hint="eastAsia" w:ascii="宋体" w:hAnsi="宋体" w:eastAsia="宋体" w:cs="宋体"/>
          <w:color w:val="auto"/>
        </w:rPr>
      </w:pPr>
      <w:r>
        <w:rPr>
          <w:rFonts w:hint="eastAsia" w:ascii="宋体" w:hAnsi="宋体" w:eastAsia="宋体" w:cs="宋体"/>
          <w:color w:val="auto"/>
        </w:rPr>
        <w:t>（6）质疑人是法人的，质疑书必须由其法定代表人或者授权代表签字并加盖公章；其他组织或者个人质疑的，质疑书必须由其主要负责人或者质疑人本人签字，并附有效身份证明复印件。</w:t>
      </w:r>
    </w:p>
    <w:p w14:paraId="365C4EEF">
      <w:pPr>
        <w:spacing w:line="340" w:lineRule="exact"/>
        <w:ind w:firstLine="720" w:firstLineChars="400"/>
        <w:rPr>
          <w:rFonts w:hint="eastAsia" w:ascii="宋体" w:hAnsi="宋体" w:eastAsia="宋体" w:cs="宋体"/>
          <w:b/>
          <w:color w:val="auto"/>
          <w:sz w:val="18"/>
          <w:szCs w:val="18"/>
        </w:rPr>
      </w:pPr>
    </w:p>
    <w:p w14:paraId="735A35E3">
      <w:pPr>
        <w:spacing w:line="340" w:lineRule="exact"/>
        <w:ind w:firstLine="840" w:firstLineChars="400"/>
        <w:rPr>
          <w:rFonts w:hint="eastAsia" w:ascii="宋体" w:hAnsi="宋体" w:eastAsia="宋体" w:cs="宋体"/>
          <w:color w:val="auto"/>
        </w:rPr>
      </w:pPr>
    </w:p>
    <w:p w14:paraId="603EFC2D">
      <w:pPr>
        <w:spacing w:line="340" w:lineRule="exact"/>
        <w:ind w:firstLine="840" w:firstLineChars="400"/>
        <w:rPr>
          <w:rFonts w:hint="eastAsia" w:ascii="宋体" w:hAnsi="宋体" w:eastAsia="宋体" w:cs="宋体"/>
          <w:color w:val="auto"/>
        </w:rPr>
      </w:pPr>
    </w:p>
    <w:p w14:paraId="3A326B7A">
      <w:pPr>
        <w:spacing w:line="480" w:lineRule="auto"/>
        <w:rPr>
          <w:rFonts w:hint="eastAsia" w:ascii="宋体" w:hAnsi="宋体" w:eastAsia="宋体" w:cs="宋体"/>
          <w:sz w:val="24"/>
          <w:szCs w:val="24"/>
        </w:rPr>
      </w:pPr>
      <w:r>
        <w:rPr>
          <w:rFonts w:hint="eastAsia" w:ascii="宋体" w:hAnsi="宋体" w:eastAsia="宋体" w:cs="宋体"/>
          <w:sz w:val="24"/>
          <w:szCs w:val="24"/>
        </w:rPr>
        <w:t>投标人全称：</w:t>
      </w:r>
      <w:r>
        <w:rPr>
          <w:rFonts w:hint="eastAsia" w:ascii="宋体" w:hAnsi="宋体" w:eastAsia="宋体" w:cs="宋体"/>
          <w:sz w:val="24"/>
          <w:szCs w:val="24"/>
          <w:u w:val="single"/>
        </w:rPr>
        <w:t>（盖章）</w:t>
      </w:r>
    </w:p>
    <w:p w14:paraId="20266794">
      <w:pPr>
        <w:spacing w:line="480" w:lineRule="auto"/>
        <w:rPr>
          <w:rFonts w:hint="eastAsia" w:ascii="宋体" w:hAnsi="宋体" w:eastAsia="宋体" w:cs="宋体"/>
          <w:sz w:val="24"/>
          <w:szCs w:val="24"/>
        </w:rPr>
      </w:pPr>
      <w:r>
        <w:rPr>
          <w:rFonts w:hint="eastAsia" w:ascii="宋体" w:hAnsi="宋体" w:eastAsia="宋体" w:cs="宋体"/>
          <w:sz w:val="24"/>
          <w:szCs w:val="24"/>
        </w:rPr>
        <w:t>法定代表人或委托代理人：</w:t>
      </w:r>
      <w:r>
        <w:rPr>
          <w:rFonts w:hint="eastAsia" w:ascii="宋体" w:hAnsi="宋体" w:eastAsia="宋体" w:cs="宋体"/>
          <w:sz w:val="24"/>
          <w:szCs w:val="24"/>
          <w:u w:val="single"/>
        </w:rPr>
        <w:t>签字或盖章</w:t>
      </w:r>
    </w:p>
    <w:p w14:paraId="040A63C7">
      <w:pPr>
        <w:spacing w:line="480" w:lineRule="auto"/>
        <w:rPr>
          <w:rFonts w:hint="eastAsia" w:ascii="宋体" w:hAnsi="宋体" w:eastAsia="宋体" w:cs="宋体"/>
          <w:sz w:val="24"/>
          <w:szCs w:val="24"/>
        </w:rPr>
      </w:pPr>
      <w:r>
        <w:rPr>
          <w:rFonts w:hint="eastAsia" w:ascii="宋体" w:hAnsi="宋体" w:eastAsia="宋体" w:cs="宋体"/>
          <w:sz w:val="24"/>
          <w:szCs w:val="24"/>
        </w:rPr>
        <w:t>日期：_____年_____月_____日</w:t>
      </w:r>
    </w:p>
    <w:p w14:paraId="2758668D">
      <w:pPr>
        <w:rPr>
          <w:rFonts w:hint="eastAsia" w:ascii="宋体" w:hAnsi="宋体" w:eastAsia="宋体" w:cs="宋体"/>
          <w:color w:val="auto"/>
        </w:rPr>
        <w:sectPr>
          <w:pgSz w:w="11906" w:h="16838"/>
          <w:pgMar w:top="1134" w:right="1417" w:bottom="1020" w:left="1417" w:header="567" w:footer="454" w:gutter="0"/>
          <w:pgNumType w:fmt="numberInDash"/>
          <w:cols w:space="0" w:num="1"/>
          <w:docGrid w:type="linesAndChars" w:linePitch="312" w:charSpace="200"/>
        </w:sectPr>
      </w:pPr>
    </w:p>
    <w:p w14:paraId="7D62343F">
      <w:pPr>
        <w:pStyle w:val="4"/>
        <w:spacing w:before="0" w:line="500" w:lineRule="exact"/>
        <w:jc w:val="center"/>
        <w:rPr>
          <w:rFonts w:hint="eastAsia" w:ascii="宋体" w:hAnsi="宋体" w:eastAsia="宋体" w:cs="宋体"/>
          <w:lang w:val="en-US" w:eastAsia="zh-CN"/>
        </w:rPr>
      </w:pPr>
      <w:r>
        <w:rPr>
          <w:rFonts w:hint="eastAsia" w:ascii="宋体" w:hAnsi="宋体" w:eastAsia="宋体" w:cs="宋体"/>
          <w:lang w:val="en-US" w:eastAsia="zh-CN"/>
        </w:rPr>
        <w:t>七</w:t>
      </w:r>
      <w:r>
        <w:rPr>
          <w:rFonts w:hint="eastAsia" w:ascii="宋体" w:hAnsi="宋体" w:eastAsia="宋体" w:cs="宋体"/>
        </w:rPr>
        <w:t>、</w:t>
      </w:r>
      <w:r>
        <w:rPr>
          <w:rFonts w:hint="eastAsia" w:ascii="宋体" w:hAnsi="宋体" w:eastAsia="宋体" w:cs="宋体"/>
          <w:lang w:val="zh-CN" w:eastAsia="zh-CN"/>
        </w:rPr>
        <w:t>供应商廉洁自律承诺书</w:t>
      </w:r>
    </w:p>
    <w:p w14:paraId="7DAD43A1">
      <w:pPr>
        <w:shd w:val="clear" w:color="auto" w:fill="auto"/>
        <w:snapToGrid w:val="0"/>
        <w:spacing w:line="360" w:lineRule="auto"/>
        <w:rPr>
          <w:rFonts w:hint="eastAsia" w:ascii="宋体" w:hAnsi="宋体" w:cs="宋体"/>
          <w:color w:val="auto"/>
          <w:sz w:val="24"/>
          <w:highlight w:val="none"/>
        </w:rPr>
      </w:pPr>
    </w:p>
    <w:p w14:paraId="178DD556">
      <w:pPr>
        <w:autoSpaceDE/>
        <w:autoSpaceDN/>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（采购人）、（采购代理机构）：</w:t>
      </w:r>
    </w:p>
    <w:p w14:paraId="73E696F8">
      <w:pPr>
        <w:keepNext w:val="0"/>
        <w:keepLines w:val="0"/>
        <w:pageBreakBefore w:val="0"/>
        <w:widowControl w:val="0"/>
        <w:shd w:val="clear" w:color="auto" w:fill="auto"/>
        <w:kinsoku/>
        <w:wordWrap/>
        <w:overflowPunct/>
        <w:topLinePunct w:val="0"/>
        <w:autoSpaceDE w:val="0"/>
        <w:autoSpaceDN w:val="0"/>
        <w:bidi w:val="0"/>
        <w:adjustRightInd w:val="0"/>
        <w:snapToGrid/>
        <w:spacing w:line="420" w:lineRule="exact"/>
        <w:ind w:firstLine="480" w:firstLineChars="200"/>
        <w:jc w:val="left"/>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我单位响应你</w:t>
      </w:r>
      <w:r>
        <w:rPr>
          <w:rFonts w:hint="eastAsia" w:ascii="宋体" w:hAnsi="宋体" w:eastAsia="宋体" w:cs="宋体"/>
          <w:color w:val="auto"/>
          <w:sz w:val="24"/>
          <w:highlight w:val="none"/>
        </w:rPr>
        <w:t>单位</w:t>
      </w:r>
      <w:r>
        <w:rPr>
          <w:rFonts w:hint="eastAsia" w:ascii="宋体" w:hAnsi="宋体" w:eastAsia="宋体" w:cs="宋体"/>
          <w:color w:val="auto"/>
          <w:sz w:val="24"/>
          <w:highlight w:val="none"/>
          <w:lang w:val="zh-CN"/>
        </w:rPr>
        <w:t>项目招标要求参加投标。在这次投标过程中和中标后，我们将严格遵守国家法律法规要求，并郑重承诺：</w:t>
      </w:r>
    </w:p>
    <w:p w14:paraId="29E13875">
      <w:pPr>
        <w:keepNext w:val="0"/>
        <w:keepLines w:val="0"/>
        <w:pageBreakBefore w:val="0"/>
        <w:widowControl w:val="0"/>
        <w:shd w:val="clear" w:color="auto" w:fill="auto"/>
        <w:kinsoku/>
        <w:wordWrap/>
        <w:overflowPunct/>
        <w:topLinePunct w:val="0"/>
        <w:autoSpaceDE w:val="0"/>
        <w:autoSpaceDN w:val="0"/>
        <w:bidi w:val="0"/>
        <w:adjustRightInd w:val="0"/>
        <w:snapToGrid/>
        <w:spacing w:line="42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highlight w:val="none"/>
          <w:lang w:val="zh-CN"/>
        </w:rPr>
        <w:t xml:space="preserve">一、不向项目有关人员及部门赠送礼金礼物、有价证券、回扣以及中介费、介绍费、咨询费等好处费； </w:t>
      </w:r>
    </w:p>
    <w:p w14:paraId="5577E090">
      <w:pPr>
        <w:keepNext w:val="0"/>
        <w:keepLines w:val="0"/>
        <w:pageBreakBefore w:val="0"/>
        <w:widowControl w:val="0"/>
        <w:shd w:val="clear" w:color="auto" w:fill="auto"/>
        <w:kinsoku/>
        <w:wordWrap/>
        <w:overflowPunct/>
        <w:topLinePunct w:val="0"/>
        <w:autoSpaceDE w:val="0"/>
        <w:autoSpaceDN w:val="0"/>
        <w:bidi w:val="0"/>
        <w:adjustRightInd w:val="0"/>
        <w:snapToGrid/>
        <w:spacing w:line="42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二、不为项目有关人员及部门报销应由你方单位或个人支付的费用； </w:t>
      </w:r>
    </w:p>
    <w:p w14:paraId="2EBA65F4">
      <w:pPr>
        <w:keepNext w:val="0"/>
        <w:keepLines w:val="0"/>
        <w:pageBreakBefore w:val="0"/>
        <w:widowControl w:val="0"/>
        <w:shd w:val="clear" w:color="auto" w:fill="auto"/>
        <w:kinsoku/>
        <w:wordWrap/>
        <w:overflowPunct/>
        <w:topLinePunct w:val="0"/>
        <w:autoSpaceDE w:val="0"/>
        <w:autoSpaceDN w:val="0"/>
        <w:bidi w:val="0"/>
        <w:adjustRightInd w:val="0"/>
        <w:snapToGrid/>
        <w:spacing w:line="42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三、不向项目有关人员及部门提供有可能影响公正的宴请和健身娱乐等活动； </w:t>
      </w:r>
    </w:p>
    <w:p w14:paraId="323B286F">
      <w:pPr>
        <w:keepNext w:val="0"/>
        <w:keepLines w:val="0"/>
        <w:pageBreakBefore w:val="0"/>
        <w:widowControl w:val="0"/>
        <w:shd w:val="clear" w:color="auto" w:fill="auto"/>
        <w:kinsoku/>
        <w:wordWrap/>
        <w:overflowPunct/>
        <w:topLinePunct w:val="0"/>
        <w:autoSpaceDE w:val="0"/>
        <w:autoSpaceDN w:val="0"/>
        <w:bidi w:val="0"/>
        <w:adjustRightInd w:val="0"/>
        <w:snapToGrid/>
        <w:spacing w:line="42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四、不为项目有关人员及部门出国（境）、旅游等提供方便；</w:t>
      </w:r>
    </w:p>
    <w:p w14:paraId="3EF62C17">
      <w:pPr>
        <w:keepNext w:val="0"/>
        <w:keepLines w:val="0"/>
        <w:pageBreakBefore w:val="0"/>
        <w:widowControl w:val="0"/>
        <w:shd w:val="clear" w:color="auto" w:fill="auto"/>
        <w:kinsoku/>
        <w:wordWrap/>
        <w:overflowPunct/>
        <w:topLinePunct w:val="0"/>
        <w:autoSpaceDE w:val="0"/>
        <w:autoSpaceDN w:val="0"/>
        <w:bidi w:val="0"/>
        <w:adjustRightInd w:val="0"/>
        <w:snapToGrid/>
        <w:spacing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五、不为项目有关人员个人装修住房、婚丧嫁娶、配偶子女工作安排等提供</w:t>
      </w:r>
      <w:r>
        <w:rPr>
          <w:rFonts w:hint="eastAsia" w:ascii="宋体" w:hAnsi="宋体" w:eastAsia="宋体" w:cs="宋体"/>
          <w:color w:val="auto"/>
          <w:sz w:val="24"/>
          <w:szCs w:val="24"/>
          <w:highlight w:val="none"/>
        </w:rPr>
        <w:t>好处；</w:t>
      </w:r>
    </w:p>
    <w:p w14:paraId="48F010D3">
      <w:pPr>
        <w:keepNext w:val="0"/>
        <w:keepLines w:val="0"/>
        <w:pageBreakBefore w:val="0"/>
        <w:widowControl w:val="0"/>
        <w:shd w:val="clear" w:color="auto" w:fill="auto"/>
        <w:kinsoku/>
        <w:wordWrap/>
        <w:overflowPunct/>
        <w:topLinePunct w:val="0"/>
        <w:autoSpaceDE w:val="0"/>
        <w:autoSpaceDN w:val="0"/>
        <w:bidi w:val="0"/>
        <w:adjustRightInd w:val="0"/>
        <w:snapToGrid/>
        <w:spacing w:line="42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六、严格遵守</w:t>
      </w:r>
      <w:r>
        <w:rPr>
          <w:rFonts w:hint="eastAsia" w:ascii="宋体" w:hAnsi="宋体" w:eastAsia="宋体" w:cs="宋体"/>
          <w:sz w:val="24"/>
          <w:szCs w:val="24"/>
        </w:rPr>
        <w:t>《中华人民共和国政府采购法》、《政府采购货物和服务招标投标管理办法》、《中华人民共和国政府采购法实施条例》</w:t>
      </w:r>
      <w:r>
        <w:rPr>
          <w:rFonts w:hint="eastAsia" w:ascii="宋体" w:hAnsi="宋体" w:eastAsia="宋体" w:cs="宋体"/>
          <w:sz w:val="24"/>
          <w:szCs w:val="24"/>
          <w:lang w:eastAsia="zh-CN"/>
        </w:rPr>
        <w:t>、</w:t>
      </w:r>
      <w:r>
        <w:rPr>
          <w:rFonts w:hint="eastAsia" w:ascii="宋体" w:hAnsi="宋体" w:eastAsia="宋体" w:cs="宋体"/>
          <w:color w:val="auto"/>
          <w:sz w:val="24"/>
          <w:szCs w:val="24"/>
          <w:highlight w:val="none"/>
          <w:lang w:val="zh-CN"/>
        </w:rPr>
        <w:t>《中华人民共和国民法典》等法律法规，诚实守信，合法经营，坚决抵制各种违法违纪行为。</w:t>
      </w:r>
    </w:p>
    <w:p w14:paraId="78A6ED2F">
      <w:pPr>
        <w:keepNext w:val="0"/>
        <w:keepLines w:val="0"/>
        <w:pageBreakBefore w:val="0"/>
        <w:widowControl w:val="0"/>
        <w:shd w:val="clear" w:color="auto" w:fill="auto"/>
        <w:kinsoku/>
        <w:wordWrap/>
        <w:overflowPunct/>
        <w:topLinePunct w:val="0"/>
        <w:autoSpaceDE w:val="0"/>
        <w:autoSpaceDN w:val="0"/>
        <w:bidi w:val="0"/>
        <w:adjustRightInd w:val="0"/>
        <w:snapToGrid/>
        <w:spacing w:line="420" w:lineRule="exact"/>
        <w:ind w:firstLine="480" w:firstLineChars="200"/>
        <w:jc w:val="left"/>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szCs w:val="24"/>
          <w:highlight w:val="none"/>
          <w:lang w:val="zh-CN"/>
        </w:rPr>
        <w:t>如违反上述承诺，你</w:t>
      </w:r>
      <w:r>
        <w:rPr>
          <w:rFonts w:hint="eastAsia" w:ascii="宋体" w:hAnsi="宋体" w:eastAsia="宋体" w:cs="宋体"/>
          <w:color w:val="auto"/>
          <w:sz w:val="24"/>
          <w:szCs w:val="24"/>
          <w:highlight w:val="none"/>
        </w:rPr>
        <w:t>单位</w:t>
      </w:r>
      <w:r>
        <w:rPr>
          <w:rFonts w:hint="eastAsia" w:ascii="宋体" w:hAnsi="宋体" w:eastAsia="宋体" w:cs="宋体"/>
          <w:color w:val="auto"/>
          <w:sz w:val="24"/>
          <w:szCs w:val="24"/>
          <w:highlight w:val="none"/>
          <w:lang w:val="zh-CN"/>
        </w:rPr>
        <w:t>有</w:t>
      </w:r>
      <w:r>
        <w:rPr>
          <w:rFonts w:hint="eastAsia" w:ascii="宋体" w:hAnsi="宋体" w:eastAsia="宋体" w:cs="宋体"/>
          <w:color w:val="auto"/>
          <w:sz w:val="24"/>
          <w:highlight w:val="none"/>
          <w:lang w:val="zh-CN"/>
        </w:rPr>
        <w:t>权立即取消我单位投标、中标或在建项目的建设资格，有权拒绝我单位在一定时期内进入你</w:t>
      </w:r>
      <w:r>
        <w:rPr>
          <w:rFonts w:hint="eastAsia" w:ascii="宋体" w:hAnsi="宋体" w:eastAsia="宋体" w:cs="宋体"/>
          <w:color w:val="auto"/>
          <w:sz w:val="24"/>
          <w:highlight w:val="none"/>
        </w:rPr>
        <w:t>单位</w:t>
      </w:r>
      <w:r>
        <w:rPr>
          <w:rFonts w:hint="eastAsia" w:ascii="宋体" w:hAnsi="宋体" w:eastAsia="宋体" w:cs="宋体"/>
          <w:color w:val="auto"/>
          <w:sz w:val="24"/>
          <w:highlight w:val="none"/>
          <w:lang w:val="zh-CN"/>
        </w:rPr>
        <w:t>进行项目建设或其他经营活动。由此引起的相应损失均由我单位承担。</w:t>
      </w:r>
    </w:p>
    <w:p w14:paraId="3E2FCEA8">
      <w:pPr>
        <w:shd w:val="clear" w:color="auto" w:fill="auto"/>
        <w:bidi w:val="0"/>
        <w:rPr>
          <w:rFonts w:hint="eastAsia" w:ascii="宋体" w:hAnsi="宋体" w:eastAsia="宋体" w:cs="宋体"/>
          <w:color w:val="auto"/>
          <w:highlight w:val="none"/>
        </w:rPr>
      </w:pPr>
    </w:p>
    <w:p w14:paraId="16DCC404">
      <w:pPr>
        <w:keepNext w:val="0"/>
        <w:keepLines w:val="0"/>
        <w:pageBreakBefore w:val="0"/>
        <w:widowControl w:val="0"/>
        <w:shd w:val="clear" w:color="auto" w:fill="auto"/>
        <w:kinsoku/>
        <w:wordWrap/>
        <w:overflowPunct/>
        <w:topLinePunct w:val="0"/>
        <w:autoSpaceDE/>
        <w:autoSpaceDN/>
        <w:bidi w:val="0"/>
        <w:adjustRightInd w:val="0"/>
        <w:snapToGrid/>
        <w:spacing w:before="936" w:beforeLines="300" w:line="460" w:lineRule="exact"/>
        <w:ind w:left="0" w:right="0" w:firstLine="2268" w:firstLineChars="0"/>
        <w:jc w:val="left"/>
        <w:textAlignment w:val="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w:t>
      </w:r>
      <w:r>
        <w:rPr>
          <w:rFonts w:hint="eastAsia" w:ascii="宋体" w:hAnsi="宋体" w:eastAsia="宋体" w:cs="宋体"/>
          <w:color w:val="auto"/>
          <w:sz w:val="24"/>
          <w:highlight w:val="none"/>
          <w:u w:val="single"/>
        </w:rPr>
        <w:t xml:space="preserve">             （盖单位公章）                       </w:t>
      </w:r>
    </w:p>
    <w:p w14:paraId="4F081AB0">
      <w:pPr>
        <w:shd w:val="clear" w:color="auto" w:fill="auto"/>
        <w:bidi w:val="0"/>
        <w:rPr>
          <w:rFonts w:hint="eastAsia" w:ascii="宋体" w:hAnsi="宋体" w:eastAsia="宋体" w:cs="宋体"/>
          <w:color w:val="auto"/>
          <w:highlight w:val="none"/>
        </w:rPr>
      </w:pPr>
    </w:p>
    <w:p w14:paraId="2FA492A9">
      <w:pPr>
        <w:keepNext w:val="0"/>
        <w:keepLines w:val="0"/>
        <w:pageBreakBefore w:val="0"/>
        <w:widowControl w:val="0"/>
        <w:shd w:val="clear" w:color="auto" w:fill="auto"/>
        <w:kinsoku/>
        <w:wordWrap/>
        <w:overflowPunct/>
        <w:topLinePunct w:val="0"/>
        <w:autoSpaceDE/>
        <w:autoSpaceDN/>
        <w:bidi w:val="0"/>
        <w:adjustRightInd w:val="0"/>
        <w:snapToGrid/>
        <w:spacing w:line="460" w:lineRule="exact"/>
        <w:ind w:left="0" w:right="0" w:firstLine="2268" w:firstLineChars="0"/>
        <w:jc w:val="left"/>
        <w:textAlignment w:val="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法定代表人或委托代理人：</w:t>
      </w:r>
      <w:r>
        <w:rPr>
          <w:rFonts w:hint="eastAsia" w:ascii="宋体" w:hAnsi="宋体" w:eastAsia="宋体" w:cs="宋体"/>
          <w:color w:val="auto"/>
          <w:sz w:val="24"/>
          <w:highlight w:val="none"/>
          <w:u w:val="single"/>
        </w:rPr>
        <w:t xml:space="preserve">      （签字或盖章）                </w:t>
      </w:r>
    </w:p>
    <w:p w14:paraId="35A42229">
      <w:pPr>
        <w:shd w:val="clear" w:color="auto" w:fill="auto"/>
        <w:bidi w:val="0"/>
        <w:rPr>
          <w:rFonts w:hint="eastAsia" w:ascii="宋体" w:hAnsi="宋体" w:eastAsia="宋体" w:cs="宋体"/>
          <w:color w:val="auto"/>
          <w:highlight w:val="none"/>
        </w:rPr>
      </w:pPr>
    </w:p>
    <w:p w14:paraId="728260C1">
      <w:pPr>
        <w:jc w:val="center"/>
        <w:rPr>
          <w:rFonts w:hint="eastAsia" w:ascii="黑体" w:hAnsi="黑体" w:eastAsia="黑体" w:cs="Times New Roman"/>
          <w:b w:val="0"/>
          <w:bCs/>
          <w:color w:val="auto"/>
          <w:kern w:val="2"/>
          <w:sz w:val="32"/>
          <w:szCs w:val="32"/>
          <w:lang w:val="en-US" w:eastAsia="zh-CN" w:bidi="ar-SA"/>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75F2EE7F">
      <w:pPr>
        <w:rPr>
          <w:rFonts w:hint="eastAsia" w:ascii="宋体" w:hAnsi="宋体" w:cs="宋体"/>
          <w:b/>
          <w:color w:val="auto"/>
          <w:sz w:val="32"/>
          <w:szCs w:val="32"/>
          <w:lang w:val="en-US" w:eastAsia="zh-CN"/>
        </w:rPr>
      </w:pPr>
      <w:r>
        <w:rPr>
          <w:rFonts w:hint="eastAsia" w:ascii="宋体" w:hAnsi="宋体" w:cs="宋体"/>
          <w:b/>
          <w:color w:val="auto"/>
          <w:sz w:val="32"/>
          <w:szCs w:val="32"/>
          <w:lang w:val="en-US" w:eastAsia="zh-CN"/>
        </w:rPr>
        <w:br w:type="page"/>
      </w:r>
    </w:p>
    <w:p w14:paraId="7AA1908E">
      <w:pPr>
        <w:spacing w:line="480" w:lineRule="auto"/>
        <w:jc w:val="center"/>
        <w:rPr>
          <w:rFonts w:hint="eastAsia" w:ascii="宋体" w:hAnsi="宋体" w:eastAsia="宋体" w:cs="宋体"/>
          <w:b/>
          <w:color w:val="auto"/>
          <w:sz w:val="32"/>
          <w:szCs w:val="32"/>
        </w:rPr>
      </w:pPr>
      <w:r>
        <w:rPr>
          <w:rFonts w:hint="eastAsia" w:ascii="宋体" w:hAnsi="宋体" w:cs="宋体"/>
          <w:b/>
          <w:color w:val="auto"/>
          <w:sz w:val="32"/>
          <w:szCs w:val="32"/>
          <w:lang w:val="en-US" w:eastAsia="zh-CN"/>
        </w:rPr>
        <w:t>八</w:t>
      </w:r>
      <w:r>
        <w:rPr>
          <w:rFonts w:hint="eastAsia" w:ascii="宋体" w:hAnsi="宋体" w:eastAsia="宋体" w:cs="宋体"/>
          <w:b/>
          <w:color w:val="auto"/>
          <w:sz w:val="32"/>
          <w:szCs w:val="32"/>
        </w:rPr>
        <w:t>、</w:t>
      </w:r>
      <w:r>
        <w:rPr>
          <w:rFonts w:hint="eastAsia" w:ascii="宋体" w:hAnsi="宋体" w:cs="宋体"/>
          <w:b/>
          <w:color w:val="auto"/>
          <w:sz w:val="32"/>
          <w:szCs w:val="32"/>
          <w:lang w:val="en-US" w:eastAsia="zh-CN"/>
        </w:rPr>
        <w:t>服务</w:t>
      </w:r>
      <w:r>
        <w:rPr>
          <w:rFonts w:hint="eastAsia" w:ascii="宋体" w:hAnsi="宋体" w:eastAsia="宋体" w:cs="宋体"/>
          <w:b/>
          <w:color w:val="auto"/>
          <w:sz w:val="32"/>
          <w:szCs w:val="32"/>
        </w:rPr>
        <w:t>偏离表</w:t>
      </w: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844"/>
        <w:gridCol w:w="2678"/>
        <w:gridCol w:w="1734"/>
      </w:tblGrid>
      <w:tr w14:paraId="3763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384" w:type="dxa"/>
            <w:noWrap/>
            <w:vAlign w:val="center"/>
          </w:tcPr>
          <w:p w14:paraId="4BE8FED1">
            <w:pPr>
              <w:pStyle w:val="27"/>
              <w:spacing w:line="400" w:lineRule="atLeast"/>
              <w:jc w:val="center"/>
              <w:rPr>
                <w:rFonts w:hint="eastAsia" w:ascii="宋体" w:hAnsi="宋体" w:eastAsia="宋体" w:cs="宋体"/>
                <w:szCs w:val="24"/>
              </w:rPr>
            </w:pPr>
            <w:r>
              <w:rPr>
                <w:rFonts w:hint="eastAsia" w:ascii="宋体" w:hAnsi="宋体" w:eastAsia="宋体" w:cs="宋体"/>
                <w:szCs w:val="24"/>
              </w:rPr>
              <w:t>序号</w:t>
            </w:r>
          </w:p>
        </w:tc>
        <w:tc>
          <w:tcPr>
            <w:tcW w:w="2844" w:type="dxa"/>
            <w:noWrap/>
            <w:vAlign w:val="center"/>
          </w:tcPr>
          <w:p w14:paraId="25E6BB72">
            <w:pPr>
              <w:pStyle w:val="27"/>
              <w:spacing w:line="400" w:lineRule="atLeast"/>
              <w:jc w:val="center"/>
              <w:rPr>
                <w:rFonts w:hint="eastAsia" w:ascii="宋体" w:hAnsi="宋体" w:eastAsia="宋体" w:cs="宋体"/>
                <w:szCs w:val="24"/>
              </w:rPr>
            </w:pPr>
            <w:r>
              <w:rPr>
                <w:rFonts w:hint="eastAsia" w:ascii="宋体" w:hAnsi="宋体" w:eastAsia="宋体" w:cs="宋体"/>
                <w:szCs w:val="24"/>
              </w:rPr>
              <w:t>招标文件</w:t>
            </w:r>
          </w:p>
          <w:p w14:paraId="5367DF19">
            <w:pPr>
              <w:pStyle w:val="27"/>
              <w:spacing w:line="400" w:lineRule="atLeast"/>
              <w:jc w:val="center"/>
              <w:rPr>
                <w:rFonts w:hint="eastAsia" w:ascii="宋体" w:hAnsi="宋体" w:eastAsia="宋体" w:cs="宋体"/>
                <w:szCs w:val="24"/>
              </w:rPr>
            </w:pPr>
            <w:r>
              <w:rPr>
                <w:rFonts w:hint="eastAsia" w:ascii="宋体" w:hAnsi="宋体" w:eastAsia="宋体" w:cs="宋体"/>
                <w:szCs w:val="24"/>
              </w:rPr>
              <w:t>规范要求</w:t>
            </w:r>
          </w:p>
        </w:tc>
        <w:tc>
          <w:tcPr>
            <w:tcW w:w="2678" w:type="dxa"/>
            <w:noWrap/>
            <w:vAlign w:val="center"/>
          </w:tcPr>
          <w:p w14:paraId="108640D9">
            <w:pPr>
              <w:pStyle w:val="27"/>
              <w:spacing w:line="400" w:lineRule="atLeast"/>
              <w:jc w:val="center"/>
              <w:rPr>
                <w:rFonts w:hint="eastAsia" w:ascii="宋体" w:hAnsi="宋体" w:eastAsia="宋体" w:cs="宋体"/>
                <w:szCs w:val="24"/>
              </w:rPr>
            </w:pPr>
            <w:r>
              <w:rPr>
                <w:rFonts w:hint="eastAsia" w:ascii="宋体" w:hAnsi="宋体" w:eastAsia="宋体" w:cs="宋体"/>
                <w:szCs w:val="24"/>
              </w:rPr>
              <w:t>投标文件</w:t>
            </w:r>
          </w:p>
          <w:p w14:paraId="5F0B14A7">
            <w:pPr>
              <w:pStyle w:val="27"/>
              <w:spacing w:line="400" w:lineRule="atLeast"/>
              <w:jc w:val="center"/>
              <w:rPr>
                <w:rFonts w:hint="eastAsia" w:ascii="宋体" w:hAnsi="宋体" w:eastAsia="宋体" w:cs="宋体"/>
                <w:szCs w:val="24"/>
              </w:rPr>
            </w:pPr>
            <w:r>
              <w:rPr>
                <w:rFonts w:hint="eastAsia" w:ascii="宋体" w:hAnsi="宋体" w:eastAsia="宋体" w:cs="宋体"/>
                <w:szCs w:val="24"/>
              </w:rPr>
              <w:t>对应规范</w:t>
            </w:r>
          </w:p>
        </w:tc>
        <w:tc>
          <w:tcPr>
            <w:tcW w:w="1734" w:type="dxa"/>
            <w:noWrap/>
            <w:vAlign w:val="center"/>
          </w:tcPr>
          <w:p w14:paraId="37256CC5">
            <w:pPr>
              <w:pStyle w:val="27"/>
              <w:spacing w:line="400" w:lineRule="atLeast"/>
              <w:jc w:val="center"/>
              <w:rPr>
                <w:rFonts w:hint="eastAsia" w:ascii="宋体" w:hAnsi="宋体" w:eastAsia="宋体" w:cs="宋体"/>
                <w:szCs w:val="24"/>
              </w:rPr>
            </w:pPr>
            <w:r>
              <w:rPr>
                <w:rFonts w:hint="eastAsia" w:ascii="宋体" w:hAnsi="宋体" w:eastAsia="宋体" w:cs="宋体"/>
                <w:szCs w:val="24"/>
              </w:rPr>
              <w:t xml:space="preserve"> 偏离情况</w:t>
            </w:r>
          </w:p>
        </w:tc>
      </w:tr>
      <w:tr w14:paraId="2943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384" w:type="dxa"/>
            <w:noWrap/>
            <w:vAlign w:val="center"/>
          </w:tcPr>
          <w:p w14:paraId="0F105293">
            <w:pPr>
              <w:pStyle w:val="27"/>
              <w:spacing w:line="400" w:lineRule="atLeast"/>
              <w:jc w:val="center"/>
              <w:rPr>
                <w:rFonts w:hint="eastAsia" w:ascii="宋体" w:hAnsi="宋体" w:eastAsia="宋体" w:cs="宋体"/>
                <w:szCs w:val="24"/>
              </w:rPr>
            </w:pPr>
          </w:p>
        </w:tc>
        <w:tc>
          <w:tcPr>
            <w:tcW w:w="2844" w:type="dxa"/>
            <w:noWrap/>
            <w:vAlign w:val="center"/>
          </w:tcPr>
          <w:p w14:paraId="033BBEA7">
            <w:pPr>
              <w:pStyle w:val="27"/>
              <w:spacing w:line="400" w:lineRule="atLeast"/>
              <w:jc w:val="center"/>
              <w:rPr>
                <w:rFonts w:hint="eastAsia" w:ascii="宋体" w:hAnsi="宋体" w:eastAsia="宋体" w:cs="宋体"/>
                <w:szCs w:val="24"/>
              </w:rPr>
            </w:pPr>
          </w:p>
        </w:tc>
        <w:tc>
          <w:tcPr>
            <w:tcW w:w="2678" w:type="dxa"/>
            <w:noWrap/>
            <w:vAlign w:val="center"/>
          </w:tcPr>
          <w:p w14:paraId="4A105ABE">
            <w:pPr>
              <w:pStyle w:val="27"/>
              <w:spacing w:line="400" w:lineRule="atLeast"/>
              <w:jc w:val="center"/>
              <w:rPr>
                <w:rFonts w:hint="eastAsia" w:ascii="宋体" w:hAnsi="宋体" w:eastAsia="宋体" w:cs="宋体"/>
                <w:szCs w:val="24"/>
              </w:rPr>
            </w:pPr>
          </w:p>
        </w:tc>
        <w:tc>
          <w:tcPr>
            <w:tcW w:w="1734" w:type="dxa"/>
            <w:noWrap/>
            <w:vAlign w:val="center"/>
          </w:tcPr>
          <w:p w14:paraId="0B153D7A">
            <w:pPr>
              <w:pStyle w:val="27"/>
              <w:spacing w:line="400" w:lineRule="atLeast"/>
              <w:jc w:val="center"/>
              <w:rPr>
                <w:rFonts w:hint="eastAsia" w:ascii="宋体" w:hAnsi="宋体" w:eastAsia="宋体" w:cs="宋体"/>
                <w:szCs w:val="24"/>
              </w:rPr>
            </w:pPr>
          </w:p>
        </w:tc>
      </w:tr>
      <w:tr w14:paraId="205C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384" w:type="dxa"/>
            <w:noWrap/>
            <w:vAlign w:val="center"/>
          </w:tcPr>
          <w:p w14:paraId="30BE0D4E">
            <w:pPr>
              <w:pStyle w:val="27"/>
              <w:spacing w:line="400" w:lineRule="atLeast"/>
              <w:jc w:val="center"/>
              <w:rPr>
                <w:rFonts w:hint="eastAsia" w:ascii="宋体" w:hAnsi="宋体" w:eastAsia="宋体" w:cs="宋体"/>
                <w:szCs w:val="24"/>
              </w:rPr>
            </w:pPr>
          </w:p>
        </w:tc>
        <w:tc>
          <w:tcPr>
            <w:tcW w:w="2844" w:type="dxa"/>
            <w:noWrap/>
            <w:vAlign w:val="center"/>
          </w:tcPr>
          <w:p w14:paraId="1232C6D4">
            <w:pPr>
              <w:pStyle w:val="27"/>
              <w:spacing w:line="400" w:lineRule="atLeast"/>
              <w:jc w:val="center"/>
              <w:rPr>
                <w:rFonts w:hint="eastAsia" w:ascii="宋体" w:hAnsi="宋体" w:eastAsia="宋体" w:cs="宋体"/>
                <w:szCs w:val="24"/>
              </w:rPr>
            </w:pPr>
          </w:p>
        </w:tc>
        <w:tc>
          <w:tcPr>
            <w:tcW w:w="2678" w:type="dxa"/>
            <w:noWrap/>
            <w:vAlign w:val="center"/>
          </w:tcPr>
          <w:p w14:paraId="74CEFAC0">
            <w:pPr>
              <w:pStyle w:val="27"/>
              <w:spacing w:line="400" w:lineRule="atLeast"/>
              <w:jc w:val="center"/>
              <w:rPr>
                <w:rFonts w:hint="eastAsia" w:ascii="宋体" w:hAnsi="宋体" w:eastAsia="宋体" w:cs="宋体"/>
                <w:szCs w:val="24"/>
              </w:rPr>
            </w:pPr>
          </w:p>
        </w:tc>
        <w:tc>
          <w:tcPr>
            <w:tcW w:w="1734" w:type="dxa"/>
            <w:noWrap/>
            <w:vAlign w:val="center"/>
          </w:tcPr>
          <w:p w14:paraId="7349395B">
            <w:pPr>
              <w:pStyle w:val="27"/>
              <w:spacing w:line="400" w:lineRule="atLeast"/>
              <w:jc w:val="center"/>
              <w:rPr>
                <w:rFonts w:hint="eastAsia" w:ascii="宋体" w:hAnsi="宋体" w:eastAsia="宋体" w:cs="宋体"/>
                <w:szCs w:val="24"/>
              </w:rPr>
            </w:pPr>
          </w:p>
        </w:tc>
      </w:tr>
      <w:tr w14:paraId="4FAB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384" w:type="dxa"/>
            <w:noWrap/>
            <w:vAlign w:val="center"/>
          </w:tcPr>
          <w:p w14:paraId="1C3C3947">
            <w:pPr>
              <w:pStyle w:val="27"/>
              <w:spacing w:line="400" w:lineRule="atLeast"/>
              <w:jc w:val="center"/>
              <w:rPr>
                <w:rFonts w:hint="eastAsia" w:ascii="宋体" w:hAnsi="宋体" w:eastAsia="宋体" w:cs="宋体"/>
                <w:szCs w:val="24"/>
              </w:rPr>
            </w:pPr>
          </w:p>
        </w:tc>
        <w:tc>
          <w:tcPr>
            <w:tcW w:w="2844" w:type="dxa"/>
            <w:noWrap/>
            <w:vAlign w:val="center"/>
          </w:tcPr>
          <w:p w14:paraId="1F57ABF5">
            <w:pPr>
              <w:pStyle w:val="27"/>
              <w:spacing w:line="400" w:lineRule="atLeast"/>
              <w:jc w:val="center"/>
              <w:rPr>
                <w:rFonts w:hint="eastAsia" w:ascii="宋体" w:hAnsi="宋体" w:eastAsia="宋体" w:cs="宋体"/>
                <w:szCs w:val="24"/>
              </w:rPr>
            </w:pPr>
          </w:p>
        </w:tc>
        <w:tc>
          <w:tcPr>
            <w:tcW w:w="2678" w:type="dxa"/>
            <w:noWrap/>
            <w:vAlign w:val="center"/>
          </w:tcPr>
          <w:p w14:paraId="108539A9">
            <w:pPr>
              <w:pStyle w:val="27"/>
              <w:spacing w:line="400" w:lineRule="atLeast"/>
              <w:jc w:val="center"/>
              <w:rPr>
                <w:rFonts w:hint="eastAsia" w:ascii="宋体" w:hAnsi="宋体" w:eastAsia="宋体" w:cs="宋体"/>
                <w:szCs w:val="24"/>
              </w:rPr>
            </w:pPr>
          </w:p>
        </w:tc>
        <w:tc>
          <w:tcPr>
            <w:tcW w:w="1734" w:type="dxa"/>
            <w:noWrap/>
            <w:vAlign w:val="center"/>
          </w:tcPr>
          <w:p w14:paraId="6C07FB5A">
            <w:pPr>
              <w:pStyle w:val="27"/>
              <w:spacing w:line="400" w:lineRule="atLeast"/>
              <w:jc w:val="center"/>
              <w:rPr>
                <w:rFonts w:hint="eastAsia" w:ascii="宋体" w:hAnsi="宋体" w:eastAsia="宋体" w:cs="宋体"/>
                <w:szCs w:val="24"/>
              </w:rPr>
            </w:pPr>
          </w:p>
        </w:tc>
      </w:tr>
      <w:tr w14:paraId="57C5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384" w:type="dxa"/>
            <w:noWrap/>
            <w:vAlign w:val="center"/>
          </w:tcPr>
          <w:p w14:paraId="78DC1FC0">
            <w:pPr>
              <w:pStyle w:val="27"/>
              <w:spacing w:line="400" w:lineRule="atLeast"/>
              <w:jc w:val="center"/>
              <w:rPr>
                <w:rFonts w:hint="eastAsia" w:ascii="宋体" w:hAnsi="宋体" w:eastAsia="宋体" w:cs="宋体"/>
                <w:szCs w:val="24"/>
              </w:rPr>
            </w:pPr>
          </w:p>
        </w:tc>
        <w:tc>
          <w:tcPr>
            <w:tcW w:w="2844" w:type="dxa"/>
            <w:noWrap/>
            <w:vAlign w:val="center"/>
          </w:tcPr>
          <w:p w14:paraId="0D94DEBD">
            <w:pPr>
              <w:pStyle w:val="27"/>
              <w:spacing w:line="400" w:lineRule="atLeast"/>
              <w:jc w:val="center"/>
              <w:rPr>
                <w:rFonts w:hint="eastAsia" w:ascii="宋体" w:hAnsi="宋体" w:eastAsia="宋体" w:cs="宋体"/>
                <w:szCs w:val="24"/>
              </w:rPr>
            </w:pPr>
          </w:p>
        </w:tc>
        <w:tc>
          <w:tcPr>
            <w:tcW w:w="2678" w:type="dxa"/>
            <w:noWrap/>
            <w:vAlign w:val="center"/>
          </w:tcPr>
          <w:p w14:paraId="35F58229">
            <w:pPr>
              <w:pStyle w:val="27"/>
              <w:spacing w:line="400" w:lineRule="atLeast"/>
              <w:jc w:val="center"/>
              <w:rPr>
                <w:rFonts w:hint="eastAsia" w:ascii="宋体" w:hAnsi="宋体" w:eastAsia="宋体" w:cs="宋体"/>
                <w:szCs w:val="24"/>
              </w:rPr>
            </w:pPr>
          </w:p>
        </w:tc>
        <w:tc>
          <w:tcPr>
            <w:tcW w:w="1734" w:type="dxa"/>
            <w:noWrap/>
            <w:vAlign w:val="center"/>
          </w:tcPr>
          <w:p w14:paraId="68B21050">
            <w:pPr>
              <w:pStyle w:val="27"/>
              <w:spacing w:line="400" w:lineRule="atLeast"/>
              <w:jc w:val="center"/>
              <w:rPr>
                <w:rFonts w:hint="eastAsia" w:ascii="宋体" w:hAnsi="宋体" w:eastAsia="宋体" w:cs="宋体"/>
                <w:szCs w:val="24"/>
              </w:rPr>
            </w:pPr>
          </w:p>
        </w:tc>
      </w:tr>
      <w:tr w14:paraId="1464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384" w:type="dxa"/>
            <w:noWrap/>
            <w:vAlign w:val="center"/>
          </w:tcPr>
          <w:p w14:paraId="7E1AD8B1">
            <w:pPr>
              <w:pStyle w:val="27"/>
              <w:spacing w:line="400" w:lineRule="atLeast"/>
              <w:jc w:val="center"/>
              <w:rPr>
                <w:rFonts w:hint="eastAsia" w:ascii="宋体" w:hAnsi="宋体" w:eastAsia="宋体" w:cs="宋体"/>
                <w:szCs w:val="24"/>
              </w:rPr>
            </w:pPr>
          </w:p>
        </w:tc>
        <w:tc>
          <w:tcPr>
            <w:tcW w:w="2844" w:type="dxa"/>
            <w:noWrap/>
            <w:vAlign w:val="center"/>
          </w:tcPr>
          <w:p w14:paraId="46ED5E72">
            <w:pPr>
              <w:pStyle w:val="27"/>
              <w:spacing w:line="400" w:lineRule="atLeast"/>
              <w:jc w:val="center"/>
              <w:rPr>
                <w:rFonts w:hint="eastAsia" w:ascii="宋体" w:hAnsi="宋体" w:eastAsia="宋体" w:cs="宋体"/>
                <w:szCs w:val="24"/>
              </w:rPr>
            </w:pPr>
          </w:p>
        </w:tc>
        <w:tc>
          <w:tcPr>
            <w:tcW w:w="2678" w:type="dxa"/>
            <w:noWrap/>
            <w:vAlign w:val="center"/>
          </w:tcPr>
          <w:p w14:paraId="6316060B">
            <w:pPr>
              <w:pStyle w:val="27"/>
              <w:spacing w:line="400" w:lineRule="atLeast"/>
              <w:jc w:val="center"/>
              <w:rPr>
                <w:rFonts w:hint="eastAsia" w:ascii="宋体" w:hAnsi="宋体" w:eastAsia="宋体" w:cs="宋体"/>
                <w:szCs w:val="24"/>
              </w:rPr>
            </w:pPr>
          </w:p>
        </w:tc>
        <w:tc>
          <w:tcPr>
            <w:tcW w:w="1734" w:type="dxa"/>
            <w:noWrap/>
            <w:vAlign w:val="center"/>
          </w:tcPr>
          <w:p w14:paraId="09FE29A9">
            <w:pPr>
              <w:pStyle w:val="27"/>
              <w:spacing w:line="400" w:lineRule="atLeast"/>
              <w:jc w:val="center"/>
              <w:rPr>
                <w:rFonts w:hint="eastAsia" w:ascii="宋体" w:hAnsi="宋体" w:eastAsia="宋体" w:cs="宋体"/>
                <w:szCs w:val="24"/>
              </w:rPr>
            </w:pPr>
          </w:p>
        </w:tc>
      </w:tr>
      <w:tr w14:paraId="7157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384" w:type="dxa"/>
            <w:noWrap/>
            <w:vAlign w:val="center"/>
          </w:tcPr>
          <w:p w14:paraId="6480596A">
            <w:pPr>
              <w:pStyle w:val="27"/>
              <w:spacing w:line="400" w:lineRule="atLeast"/>
              <w:jc w:val="center"/>
              <w:rPr>
                <w:rFonts w:hint="eastAsia" w:ascii="宋体" w:hAnsi="宋体" w:eastAsia="宋体" w:cs="宋体"/>
                <w:szCs w:val="24"/>
              </w:rPr>
            </w:pPr>
          </w:p>
        </w:tc>
        <w:tc>
          <w:tcPr>
            <w:tcW w:w="2844" w:type="dxa"/>
            <w:noWrap/>
            <w:vAlign w:val="center"/>
          </w:tcPr>
          <w:p w14:paraId="6DF40D37">
            <w:pPr>
              <w:pStyle w:val="27"/>
              <w:spacing w:line="400" w:lineRule="atLeast"/>
              <w:jc w:val="center"/>
              <w:rPr>
                <w:rFonts w:hint="eastAsia" w:ascii="宋体" w:hAnsi="宋体" w:eastAsia="宋体" w:cs="宋体"/>
                <w:szCs w:val="24"/>
              </w:rPr>
            </w:pPr>
          </w:p>
        </w:tc>
        <w:tc>
          <w:tcPr>
            <w:tcW w:w="2678" w:type="dxa"/>
            <w:noWrap/>
            <w:vAlign w:val="center"/>
          </w:tcPr>
          <w:p w14:paraId="09050993">
            <w:pPr>
              <w:pStyle w:val="27"/>
              <w:spacing w:line="400" w:lineRule="atLeast"/>
              <w:jc w:val="center"/>
              <w:rPr>
                <w:rFonts w:hint="eastAsia" w:ascii="宋体" w:hAnsi="宋体" w:eastAsia="宋体" w:cs="宋体"/>
                <w:szCs w:val="24"/>
              </w:rPr>
            </w:pPr>
          </w:p>
        </w:tc>
        <w:tc>
          <w:tcPr>
            <w:tcW w:w="1734" w:type="dxa"/>
            <w:noWrap/>
            <w:vAlign w:val="center"/>
          </w:tcPr>
          <w:p w14:paraId="5D587E33">
            <w:pPr>
              <w:pStyle w:val="27"/>
              <w:spacing w:line="400" w:lineRule="atLeast"/>
              <w:jc w:val="center"/>
              <w:rPr>
                <w:rFonts w:hint="eastAsia" w:ascii="宋体" w:hAnsi="宋体" w:eastAsia="宋体" w:cs="宋体"/>
                <w:szCs w:val="24"/>
              </w:rPr>
            </w:pPr>
          </w:p>
        </w:tc>
      </w:tr>
      <w:tr w14:paraId="338D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384" w:type="dxa"/>
            <w:noWrap/>
            <w:vAlign w:val="center"/>
          </w:tcPr>
          <w:p w14:paraId="186E99D6">
            <w:pPr>
              <w:pStyle w:val="27"/>
              <w:spacing w:line="400" w:lineRule="atLeast"/>
              <w:jc w:val="center"/>
              <w:rPr>
                <w:rFonts w:hint="eastAsia" w:ascii="宋体" w:hAnsi="宋体" w:eastAsia="宋体" w:cs="宋体"/>
                <w:szCs w:val="24"/>
              </w:rPr>
            </w:pPr>
          </w:p>
        </w:tc>
        <w:tc>
          <w:tcPr>
            <w:tcW w:w="2844" w:type="dxa"/>
            <w:noWrap/>
            <w:vAlign w:val="center"/>
          </w:tcPr>
          <w:p w14:paraId="533294C5">
            <w:pPr>
              <w:pStyle w:val="27"/>
              <w:spacing w:line="400" w:lineRule="atLeast"/>
              <w:jc w:val="center"/>
              <w:rPr>
                <w:rFonts w:hint="eastAsia" w:ascii="宋体" w:hAnsi="宋体" w:eastAsia="宋体" w:cs="宋体"/>
                <w:szCs w:val="24"/>
              </w:rPr>
            </w:pPr>
          </w:p>
        </w:tc>
        <w:tc>
          <w:tcPr>
            <w:tcW w:w="2678" w:type="dxa"/>
            <w:noWrap/>
            <w:vAlign w:val="center"/>
          </w:tcPr>
          <w:p w14:paraId="672773E2">
            <w:pPr>
              <w:pStyle w:val="27"/>
              <w:spacing w:line="400" w:lineRule="atLeast"/>
              <w:jc w:val="center"/>
              <w:rPr>
                <w:rFonts w:hint="eastAsia" w:ascii="宋体" w:hAnsi="宋体" w:eastAsia="宋体" w:cs="宋体"/>
                <w:szCs w:val="24"/>
              </w:rPr>
            </w:pPr>
          </w:p>
        </w:tc>
        <w:tc>
          <w:tcPr>
            <w:tcW w:w="1734" w:type="dxa"/>
            <w:noWrap/>
            <w:vAlign w:val="center"/>
          </w:tcPr>
          <w:p w14:paraId="1058CE19">
            <w:pPr>
              <w:pStyle w:val="27"/>
              <w:spacing w:line="400" w:lineRule="atLeast"/>
              <w:jc w:val="center"/>
              <w:rPr>
                <w:rFonts w:hint="eastAsia" w:ascii="宋体" w:hAnsi="宋体" w:eastAsia="宋体" w:cs="宋体"/>
                <w:szCs w:val="24"/>
              </w:rPr>
            </w:pPr>
          </w:p>
        </w:tc>
      </w:tr>
    </w:tbl>
    <w:p w14:paraId="66D406C1">
      <w:pPr>
        <w:pStyle w:val="27"/>
        <w:spacing w:line="400" w:lineRule="atLeast"/>
        <w:rPr>
          <w:rFonts w:hint="eastAsia" w:ascii="宋体" w:hAnsi="宋体" w:eastAsia="宋体" w:cs="宋体"/>
          <w:szCs w:val="24"/>
        </w:rPr>
      </w:pPr>
      <w:r>
        <w:rPr>
          <w:rFonts w:hint="eastAsia" w:ascii="宋体" w:hAnsi="宋体" w:eastAsia="宋体" w:cs="宋体"/>
          <w:szCs w:val="24"/>
        </w:rPr>
        <w:t>注：</w:t>
      </w:r>
    </w:p>
    <w:p w14:paraId="45FB5856">
      <w:pPr>
        <w:pStyle w:val="27"/>
        <w:spacing w:line="400" w:lineRule="atLeast"/>
        <w:rPr>
          <w:rFonts w:hint="eastAsia" w:ascii="宋体" w:hAnsi="宋体" w:eastAsia="宋体" w:cs="宋体"/>
          <w:szCs w:val="24"/>
        </w:rPr>
      </w:pPr>
      <w:r>
        <w:rPr>
          <w:rFonts w:hint="eastAsia" w:ascii="宋体" w:hAnsi="宋体" w:eastAsia="宋体" w:cs="宋体"/>
          <w:szCs w:val="24"/>
        </w:rPr>
        <w:t>1、此表须与招标文件“采购需求”相应标项内的所有技术规格（含技术、功能、配置、附加必备条件、售后服务、安装、验收、付款方式等）相比较且一一对应真实逐条填列，并在“偏离情况”栏注明“正偏离”、“负偏离”或“无偏离”。</w:t>
      </w:r>
    </w:p>
    <w:p w14:paraId="1431EA5C">
      <w:pPr>
        <w:pStyle w:val="27"/>
        <w:spacing w:line="400" w:lineRule="atLeast"/>
        <w:rPr>
          <w:rFonts w:hint="eastAsia" w:ascii="宋体" w:hAnsi="宋体" w:eastAsia="宋体" w:cs="宋体"/>
          <w:szCs w:val="24"/>
        </w:rPr>
      </w:pPr>
      <w:r>
        <w:rPr>
          <w:rFonts w:hint="eastAsia" w:ascii="宋体" w:hAnsi="宋体" w:eastAsia="宋体" w:cs="宋体"/>
          <w:szCs w:val="24"/>
        </w:rPr>
        <w:t>2、投标人递交的技术规格书中必须真实逐条列明，否则由投标人自行承担相关风险。</w:t>
      </w:r>
    </w:p>
    <w:p w14:paraId="1F81CEBC">
      <w:pPr>
        <w:pStyle w:val="27"/>
        <w:spacing w:line="400" w:lineRule="atLeast"/>
        <w:rPr>
          <w:rFonts w:hint="eastAsia" w:ascii="宋体" w:hAnsi="宋体" w:eastAsia="宋体" w:cs="宋体"/>
          <w:szCs w:val="24"/>
        </w:rPr>
      </w:pPr>
      <w:r>
        <w:rPr>
          <w:rFonts w:hint="eastAsia" w:ascii="宋体" w:hAnsi="宋体" w:eastAsia="宋体" w:cs="宋体"/>
          <w:szCs w:val="24"/>
        </w:rPr>
        <w:t>3、此表在不改变格式的情况下可自行制作。</w:t>
      </w:r>
    </w:p>
    <w:p w14:paraId="497761AE">
      <w:pPr>
        <w:pStyle w:val="27"/>
        <w:spacing w:line="400" w:lineRule="atLeast"/>
        <w:rPr>
          <w:rFonts w:hint="eastAsia" w:ascii="宋体" w:hAnsi="宋体" w:eastAsia="宋体" w:cs="宋体"/>
          <w:szCs w:val="24"/>
        </w:rPr>
      </w:pPr>
      <w:r>
        <w:rPr>
          <w:rFonts w:hint="eastAsia" w:ascii="宋体" w:hAnsi="宋体" w:eastAsia="宋体" w:cs="宋体"/>
          <w:szCs w:val="24"/>
        </w:rPr>
        <w:t>4、此表置于此标书中。</w:t>
      </w:r>
    </w:p>
    <w:p w14:paraId="3504399B">
      <w:pPr>
        <w:snapToGrid w:val="0"/>
        <w:spacing w:before="50" w:after="50"/>
        <w:jc w:val="center"/>
        <w:rPr>
          <w:rFonts w:hint="eastAsia" w:ascii="宋体" w:hAnsi="宋体" w:eastAsia="宋体" w:cs="宋体"/>
          <w:b/>
          <w:bCs/>
          <w:spacing w:val="6"/>
          <w:sz w:val="32"/>
          <w:szCs w:val="32"/>
        </w:rPr>
      </w:pPr>
    </w:p>
    <w:p w14:paraId="7A9E8B5F">
      <w:pPr>
        <w:snapToGrid w:val="0"/>
        <w:spacing w:before="50" w:after="50"/>
        <w:jc w:val="center"/>
        <w:rPr>
          <w:rFonts w:hint="eastAsia" w:ascii="宋体" w:hAnsi="宋体" w:eastAsia="宋体" w:cs="宋体"/>
          <w:b/>
          <w:bCs/>
          <w:spacing w:val="6"/>
          <w:sz w:val="32"/>
          <w:szCs w:val="32"/>
        </w:rPr>
      </w:pPr>
    </w:p>
    <w:p w14:paraId="61EF51CC">
      <w:pPr>
        <w:spacing w:line="480" w:lineRule="auto"/>
        <w:ind w:firstLine="4320" w:firstLineChars="1800"/>
        <w:rPr>
          <w:rFonts w:hint="eastAsia" w:ascii="宋体" w:hAnsi="宋体" w:eastAsia="宋体" w:cs="宋体"/>
          <w:sz w:val="24"/>
          <w:szCs w:val="24"/>
        </w:rPr>
      </w:pPr>
      <w:r>
        <w:rPr>
          <w:rFonts w:hint="eastAsia" w:ascii="宋体" w:hAnsi="宋体" w:eastAsia="宋体" w:cs="宋体"/>
          <w:sz w:val="24"/>
          <w:szCs w:val="24"/>
        </w:rPr>
        <w:t>投标人全称：</w:t>
      </w:r>
      <w:r>
        <w:rPr>
          <w:rFonts w:hint="eastAsia" w:ascii="宋体" w:hAnsi="宋体" w:eastAsia="宋体" w:cs="宋体"/>
          <w:sz w:val="24"/>
          <w:szCs w:val="24"/>
          <w:u w:val="single"/>
        </w:rPr>
        <w:t>（盖章）</w:t>
      </w:r>
    </w:p>
    <w:p w14:paraId="5AA0218F">
      <w:pPr>
        <w:spacing w:line="480" w:lineRule="auto"/>
        <w:ind w:firstLine="3840" w:firstLineChars="1600"/>
        <w:rPr>
          <w:rFonts w:hint="eastAsia" w:ascii="宋体" w:hAnsi="宋体" w:eastAsia="宋体" w:cs="宋体"/>
          <w:sz w:val="24"/>
          <w:szCs w:val="24"/>
        </w:rPr>
      </w:pPr>
      <w:r>
        <w:rPr>
          <w:rFonts w:hint="eastAsia" w:ascii="宋体" w:hAnsi="宋体" w:eastAsia="宋体" w:cs="宋体"/>
          <w:sz w:val="24"/>
          <w:szCs w:val="24"/>
        </w:rPr>
        <w:t>法定代表人或委托代理人：</w:t>
      </w:r>
      <w:r>
        <w:rPr>
          <w:rFonts w:hint="eastAsia" w:ascii="宋体" w:hAnsi="宋体" w:eastAsia="宋体" w:cs="宋体"/>
          <w:sz w:val="24"/>
          <w:szCs w:val="24"/>
          <w:u w:val="single"/>
        </w:rPr>
        <w:t>签字或盖章</w:t>
      </w:r>
    </w:p>
    <w:p w14:paraId="79FEAF03">
      <w:pPr>
        <w:spacing w:line="480" w:lineRule="auto"/>
        <w:ind w:firstLine="3840" w:firstLineChars="1600"/>
        <w:rPr>
          <w:rFonts w:hint="eastAsia" w:ascii="宋体" w:hAnsi="宋体" w:eastAsia="宋体" w:cs="宋体"/>
          <w:sz w:val="24"/>
          <w:szCs w:val="24"/>
        </w:rPr>
      </w:pPr>
      <w:r>
        <w:rPr>
          <w:rFonts w:hint="eastAsia" w:ascii="宋体" w:hAnsi="宋体" w:eastAsia="宋体" w:cs="宋体"/>
          <w:sz w:val="24"/>
          <w:szCs w:val="24"/>
        </w:rPr>
        <w:t>日期：_____年_____月_____日</w:t>
      </w:r>
    </w:p>
    <w:p w14:paraId="5FAC0088">
      <w:pPr>
        <w:rPr>
          <w:rFonts w:hint="eastAsia" w:ascii="宋体" w:hAnsi="宋体" w:eastAsia="宋体" w:cs="宋体"/>
          <w:sz w:val="24"/>
          <w:szCs w:val="24"/>
        </w:rPr>
      </w:pPr>
      <w:r>
        <w:rPr>
          <w:rFonts w:hint="eastAsia" w:ascii="宋体" w:hAnsi="宋体" w:eastAsia="宋体" w:cs="宋体"/>
          <w:sz w:val="24"/>
          <w:szCs w:val="24"/>
        </w:rPr>
        <w:br w:type="page"/>
      </w:r>
    </w:p>
    <w:p w14:paraId="2FF6951B">
      <w:pPr>
        <w:pStyle w:val="4"/>
        <w:spacing w:before="0" w:line="500" w:lineRule="exact"/>
        <w:jc w:val="center"/>
        <w:rPr>
          <w:rFonts w:hint="eastAsia" w:ascii="宋体" w:hAnsi="宋体" w:eastAsia="宋体" w:cs="宋体"/>
          <w:lang w:val="en-US" w:eastAsia="zh-CN"/>
        </w:rPr>
      </w:pPr>
      <w:r>
        <w:rPr>
          <w:rFonts w:hint="eastAsia" w:ascii="宋体" w:hAnsi="宋体" w:eastAsia="宋体" w:cs="宋体"/>
          <w:lang w:val="en-US" w:eastAsia="zh-CN"/>
        </w:rPr>
        <w:t>九、根据评分细则及前附表需提供的其他资料（例如承诺函、“信用中国”等查询资料等）</w:t>
      </w:r>
    </w:p>
    <w:p w14:paraId="7E593CD6">
      <w:pPr>
        <w:rPr>
          <w:rFonts w:hint="eastAsia"/>
        </w:rPr>
      </w:pPr>
      <w:r>
        <w:rPr>
          <w:rFonts w:hint="eastAsia"/>
        </w:rPr>
        <w:br w:type="page"/>
      </w:r>
    </w:p>
    <w:p w14:paraId="39259220">
      <w:pPr>
        <w:jc w:val="center"/>
        <w:rPr>
          <w:rFonts w:hint="eastAsia" w:ascii="宋体" w:hAnsi="宋体" w:eastAsia="宋体" w:cs="宋体"/>
          <w:b/>
          <w:bCs/>
          <w:color w:val="FF0000"/>
          <w:sz w:val="32"/>
          <w:szCs w:val="32"/>
          <w:lang w:val="en-US" w:eastAsia="zh-CN"/>
        </w:rPr>
      </w:pPr>
    </w:p>
    <w:p w14:paraId="556B4041">
      <w:pPr>
        <w:jc w:val="center"/>
        <w:rPr>
          <w:rFonts w:hint="eastAsia" w:ascii="宋体" w:hAnsi="宋体" w:eastAsia="宋体" w:cs="宋体"/>
          <w:b/>
          <w:bCs/>
          <w:color w:val="FF0000"/>
          <w:sz w:val="32"/>
          <w:szCs w:val="32"/>
          <w:lang w:val="en-US" w:eastAsia="zh-CN"/>
        </w:rPr>
      </w:pPr>
      <w:r>
        <w:rPr>
          <w:rFonts w:hint="eastAsia" w:ascii="宋体" w:hAnsi="宋体" w:eastAsia="宋体" w:cs="宋体"/>
          <w:b/>
          <w:bCs/>
          <w:color w:val="FF0000"/>
          <w:sz w:val="32"/>
          <w:szCs w:val="32"/>
          <w:lang w:val="en-US" w:eastAsia="zh-CN"/>
        </w:rPr>
        <w:t>温馨提示</w:t>
      </w:r>
    </w:p>
    <w:p w14:paraId="15D6B997">
      <w:pPr>
        <w:pStyle w:val="3"/>
        <w:rPr>
          <w:rFonts w:hint="eastAsia" w:ascii="宋体" w:hAnsi="宋体" w:eastAsia="宋体" w:cs="宋体"/>
          <w:b/>
          <w:bCs/>
          <w:color w:val="FF0000"/>
          <w:sz w:val="32"/>
          <w:szCs w:val="32"/>
          <w:lang w:val="en-US" w:eastAsia="zh-CN"/>
        </w:rPr>
      </w:pPr>
      <w:r>
        <w:rPr>
          <w:rFonts w:hint="eastAsia" w:ascii="宋体" w:hAnsi="宋体" w:eastAsia="宋体" w:cs="宋体"/>
          <w:b/>
          <w:bCs/>
          <w:color w:val="FF0000"/>
          <w:sz w:val="32"/>
          <w:szCs w:val="32"/>
          <w:lang w:val="en-US" w:eastAsia="zh-CN"/>
        </w:rPr>
        <w:t>投标文件必须控制在300页以内，超过300页将作无效投标处理。</w:t>
      </w:r>
    </w:p>
    <w:sectPr>
      <w:pgSz w:w="11906" w:h="16838"/>
      <w:pgMar w:top="1247" w:right="1417" w:bottom="1247" w:left="1417" w:header="567" w:footer="454" w:gutter="0"/>
      <w:pgNumType w:fmt="numberInDash"/>
      <w:cols w:space="0" w:num="1"/>
      <w:docGrid w:type="linesAndChars" w:linePitch="312" w:charSpace="2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Tahoma">
    <w:panose1 w:val="020B0604030504040204"/>
    <w:charset w:val="00"/>
    <w:family w:val="swiss"/>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92C53">
    <w:pPr>
      <w:pStyle w:val="32"/>
      <w:ind w:firstLine="360"/>
      <w:jc w:val="center"/>
    </w:pPr>
  </w:p>
  <w:p w14:paraId="1A17840A">
    <w:pPr>
      <w:pStyle w:val="3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E787D">
    <w:pPr>
      <w:pStyle w:val="32"/>
      <w:jc w:val="center"/>
    </w:pPr>
    <w:r>
      <w:fldChar w:fldCharType="begin"/>
    </w:r>
    <w:r>
      <w:instrText xml:space="preserve">PAGE   \* MERGEFORMAT</w:instrText>
    </w:r>
    <w:r>
      <w:fldChar w:fldCharType="separate"/>
    </w:r>
    <w:r>
      <w:rPr>
        <w:lang w:val="zh-CN"/>
      </w:rPr>
      <w:t>-</w:t>
    </w:r>
    <w:r>
      <w:t xml:space="preserve"> 2 -</w:t>
    </w:r>
    <w:r>
      <w:fldChar w:fldCharType="end"/>
    </w:r>
  </w:p>
  <w:p w14:paraId="446D2293">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906B7">
    <w:pPr>
      <w:pStyle w:val="32"/>
      <w:framePr w:wrap="around" w:vAnchor="text" w:hAnchor="margin" w:xAlign="center" w:y="1"/>
      <w:rPr>
        <w:rStyle w:val="57"/>
      </w:rPr>
    </w:pPr>
    <w:r>
      <w:fldChar w:fldCharType="begin"/>
    </w:r>
    <w:r>
      <w:rPr>
        <w:rStyle w:val="57"/>
      </w:rPr>
      <w:instrText xml:space="preserve">PAGE  </w:instrText>
    </w:r>
    <w:r>
      <w:fldChar w:fldCharType="end"/>
    </w:r>
  </w:p>
  <w:p w14:paraId="60754311">
    <w:pPr>
      <w:pStyle w:val="3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89599">
    <w:pPr>
      <w:pStyle w:val="32"/>
      <w:jc w:val="center"/>
    </w:pPr>
    <w:r>
      <w:fldChar w:fldCharType="begin"/>
    </w:r>
    <w:r>
      <w:instrText xml:space="preserve">PAGE   \* MERGEFORMAT</w:instrText>
    </w:r>
    <w:r>
      <w:fldChar w:fldCharType="separate"/>
    </w:r>
    <w:r>
      <w:rPr>
        <w:lang w:val="zh-CN"/>
      </w:rPr>
      <w:t>-</w:t>
    </w:r>
    <w:r>
      <w:t xml:space="preserve"> 1 -</w:t>
    </w:r>
    <w:r>
      <w:fldChar w:fldCharType="end"/>
    </w:r>
  </w:p>
  <w:p w14:paraId="45CC8CE4">
    <w:pPr>
      <w:pStyle w:val="32"/>
      <w:jc w:val="center"/>
      <w:rPr>
        <w:rFonts w:eastAsia="宋体"/>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4221B">
    <w:pPr>
      <w:pStyle w:val="32"/>
      <w:jc w:val="center"/>
    </w:pPr>
    <w:r>
      <w:fldChar w:fldCharType="begin"/>
    </w:r>
    <w:r>
      <w:instrText xml:space="preserve">PAGE   \* MERGEFORMAT</w:instrText>
    </w:r>
    <w:r>
      <w:fldChar w:fldCharType="separate"/>
    </w:r>
    <w:r>
      <w:rPr>
        <w:lang w:val="zh-CN"/>
      </w:rPr>
      <w:t>-</w:t>
    </w:r>
    <w:r>
      <w:t xml:space="preserve"> 32 -</w:t>
    </w:r>
    <w:r>
      <w:fldChar w:fldCharType="end"/>
    </w:r>
  </w:p>
  <w:p w14:paraId="2C7EFA03">
    <w:pPr>
      <w:pStyle w:val="3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0B5D4">
    <w:pPr>
      <w:pStyle w:val="32"/>
      <w:jc w:val="center"/>
    </w:pPr>
    <w:r>
      <w:fldChar w:fldCharType="begin"/>
    </w:r>
    <w:r>
      <w:instrText xml:space="preserve">PAGE   \* MERGEFORMAT</w:instrText>
    </w:r>
    <w:r>
      <w:fldChar w:fldCharType="separate"/>
    </w:r>
    <w:r>
      <w:rPr>
        <w:lang w:val="zh-CN"/>
      </w:rPr>
      <w:t>-</w:t>
    </w:r>
    <w:r>
      <w:t xml:space="preserve"> 17 -</w:t>
    </w:r>
    <w:r>
      <w:fldChar w:fldCharType="end"/>
    </w:r>
  </w:p>
  <w:p w14:paraId="53DAE8ED">
    <w:pPr>
      <w:pStyle w:val="32"/>
      <w:jc w:val="center"/>
      <w:rPr>
        <w:rFonts w:eastAsia="宋体"/>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F7343">
    <w:pPr>
      <w:pStyle w:val="32"/>
      <w:jc w:val="center"/>
    </w:pPr>
    <w:r>
      <w:fldChar w:fldCharType="begin"/>
    </w:r>
    <w:r>
      <w:instrText xml:space="preserve">PAGE   \* MERGEFORMAT</w:instrText>
    </w:r>
    <w:r>
      <w:fldChar w:fldCharType="separate"/>
    </w:r>
    <w:r>
      <w:rPr>
        <w:lang w:val="zh-CN"/>
      </w:rPr>
      <w:t>-</w:t>
    </w:r>
    <w:r>
      <w:t xml:space="preserve"> 26 -</w:t>
    </w:r>
    <w:r>
      <w:rPr>
        <w:lang w:val="zh-CN"/>
      </w:rPr>
      <w:fldChar w:fldCharType="end"/>
    </w:r>
  </w:p>
  <w:p w14:paraId="254DCCC2">
    <w:pPr>
      <w:pStyle w:val="3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A5CC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0BDA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B846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741D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CD5690"/>
    <w:multiLevelType w:val="singleLevel"/>
    <w:tmpl w:val="C4CD5690"/>
    <w:lvl w:ilvl="0" w:tentative="0">
      <w:start w:val="13"/>
      <w:numFmt w:val="decimal"/>
      <w:lvlText w:val="%1."/>
      <w:lvlJc w:val="left"/>
      <w:pPr>
        <w:tabs>
          <w:tab w:val="left" w:pos="312"/>
        </w:tabs>
      </w:pPr>
    </w:lvl>
  </w:abstractNum>
  <w:abstractNum w:abstractNumId="1">
    <w:nsid w:val="FFFFFF7E"/>
    <w:multiLevelType w:val="singleLevel"/>
    <w:tmpl w:val="FFFFFF7E"/>
    <w:lvl w:ilvl="0" w:tentative="0">
      <w:start w:val="1"/>
      <w:numFmt w:val="decimal"/>
      <w:pStyle w:val="214"/>
      <w:lvlText w:val="%1."/>
      <w:lvlJc w:val="left"/>
      <w:pPr>
        <w:tabs>
          <w:tab w:val="left" w:pos="1200"/>
        </w:tabs>
        <w:ind w:left="1200" w:hanging="360"/>
      </w:pPr>
    </w:lvl>
  </w:abstractNum>
  <w:abstractNum w:abstractNumId="2">
    <w:nsid w:val="00000006"/>
    <w:multiLevelType w:val="singleLevel"/>
    <w:tmpl w:val="00000006"/>
    <w:lvl w:ilvl="0" w:tentative="0">
      <w:start w:val="1"/>
      <w:numFmt w:val="decimal"/>
      <w:pStyle w:val="24"/>
      <w:lvlText w:val="%1."/>
      <w:lvlJc w:val="left"/>
      <w:pPr>
        <w:tabs>
          <w:tab w:val="left" w:pos="1200"/>
        </w:tabs>
        <w:ind w:left="1200" w:hanging="360"/>
      </w:pPr>
    </w:lvl>
  </w:abstractNum>
  <w:abstractNum w:abstractNumId="3">
    <w:nsid w:val="00000008"/>
    <w:multiLevelType w:val="multilevel"/>
    <w:tmpl w:val="00000008"/>
    <w:lvl w:ilvl="0" w:tentative="0">
      <w:start w:val="1"/>
      <w:numFmt w:val="bullet"/>
      <w:pStyle w:val="129"/>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00000009"/>
    <w:multiLevelType w:val="multilevel"/>
    <w:tmpl w:val="00000009"/>
    <w:lvl w:ilvl="0" w:tentative="0">
      <w:start w:val="1"/>
      <w:numFmt w:val="decimal"/>
      <w:pStyle w:val="15"/>
      <w:lvlText w:val="%1、"/>
      <w:lvlJc w:val="left"/>
      <w:pPr>
        <w:tabs>
          <w:tab w:val="left" w:pos="360"/>
        </w:tabs>
        <w:ind w:left="360" w:hanging="360"/>
      </w:pPr>
      <w:rPr>
        <w:rFonts w:ascii="Times New Roman" w:hAnsi="Times New Roman" w:eastAsia="黑体" w:cs="Times New Roman"/>
      </w:rPr>
    </w:lvl>
    <w:lvl w:ilvl="1" w:tentative="0">
      <w:start w:val="2005"/>
      <w:numFmt w:val="decimal"/>
      <w:lvlText w:val="%2年"/>
      <w:lvlJc w:val="left"/>
      <w:pPr>
        <w:tabs>
          <w:tab w:val="left" w:pos="1620"/>
        </w:tabs>
        <w:ind w:left="1620" w:hanging="1200"/>
      </w:pPr>
      <w:rPr>
        <w:rFonts w:hint="eastAsia"/>
      </w:rPr>
    </w:lvl>
    <w:lvl w:ilvl="2" w:tentative="0">
      <w:start w:val="1"/>
      <w:numFmt w:val="decimal"/>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A"/>
    <w:multiLevelType w:val="multilevel"/>
    <w:tmpl w:val="0000000A"/>
    <w:lvl w:ilvl="0" w:tentative="0">
      <w:start w:val="1"/>
      <w:numFmt w:val="decimal"/>
      <w:pStyle w:val="171"/>
      <w:lvlText w:val="%1、"/>
      <w:lvlJc w:val="left"/>
      <w:pPr>
        <w:tabs>
          <w:tab w:val="left" w:pos="360"/>
        </w:tabs>
        <w:ind w:left="360" w:hanging="360"/>
      </w:pPr>
      <w:rPr>
        <w:rFonts w:ascii="Times New Roman" w:hAnsi="Times New Roman" w:eastAsia="黑体" w:cs="Times New Roman"/>
      </w:rPr>
    </w:lvl>
    <w:lvl w:ilvl="1" w:tentative="0">
      <w:start w:val="2005"/>
      <w:numFmt w:val="decimal"/>
      <w:pStyle w:val="34"/>
      <w:lvlText w:val="%2年"/>
      <w:lvlJc w:val="left"/>
      <w:pPr>
        <w:tabs>
          <w:tab w:val="left" w:pos="1620"/>
        </w:tabs>
        <w:ind w:left="1620" w:hanging="1200"/>
      </w:pPr>
      <w:rPr>
        <w:rFonts w:hint="eastAsia"/>
      </w:rPr>
    </w:lvl>
    <w:lvl w:ilvl="2" w:tentative="0">
      <w:start w:val="1"/>
      <w:numFmt w:val="decimal"/>
      <w:lvlText w:val="（%3）"/>
      <w:lvlJc w:val="left"/>
      <w:pPr>
        <w:tabs>
          <w:tab w:val="left" w:pos="1560"/>
        </w:tabs>
        <w:ind w:left="1560" w:hanging="720"/>
      </w:pPr>
      <w:rPr>
        <w:rFonts w:ascii="仿宋_GB2312" w:hAnsi="宋体" w:eastAsia="仿宋_GB2312" w:cs="Times New Roman"/>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A760F1C"/>
    <w:multiLevelType w:val="multilevel"/>
    <w:tmpl w:val="0A760F1C"/>
    <w:lvl w:ilvl="0" w:tentative="0">
      <w:start w:val="1"/>
      <w:numFmt w:val="decimal"/>
      <w:pStyle w:val="232"/>
      <w:suff w:val="space"/>
      <w:lvlText w:val="第%1章"/>
      <w:lvlJc w:val="center"/>
      <w:pPr>
        <w:ind w:left="0" w:firstLine="288"/>
      </w:pPr>
      <w:rPr>
        <w:rFonts w:hint="eastAsia" w:ascii="黑体" w:hAnsi="黑体" w:eastAsia="黑体"/>
        <w:sz w:val="36"/>
      </w:rPr>
    </w:lvl>
    <w:lvl w:ilvl="1" w:tentative="0">
      <w:start w:val="1"/>
      <w:numFmt w:val="decimal"/>
      <w:pStyle w:val="243"/>
      <w:suff w:val="space"/>
      <w:lvlText w:val="%1.%2"/>
      <w:lvlJc w:val="left"/>
      <w:pPr>
        <w:ind w:left="0" w:firstLine="0"/>
      </w:pPr>
      <w:rPr>
        <w:rFonts w:hint="eastAsia" w:ascii="黑体" w:hAnsi="黑体" w:eastAsia="黑体"/>
        <w:sz w:val="30"/>
      </w:rPr>
    </w:lvl>
    <w:lvl w:ilvl="2" w:tentative="0">
      <w:start w:val="1"/>
      <w:numFmt w:val="decimal"/>
      <w:pStyle w:val="225"/>
      <w:suff w:val="space"/>
      <w:lvlText w:val="%1.%2.%3"/>
      <w:lvlJc w:val="left"/>
      <w:pPr>
        <w:ind w:left="0" w:firstLine="0"/>
      </w:pPr>
      <w:rPr>
        <w:rFonts w:hint="eastAsia" w:ascii="黑体" w:hAnsi="黑体" w:eastAsia="黑体"/>
        <w:sz w:val="28"/>
      </w:rPr>
    </w:lvl>
    <w:lvl w:ilvl="3" w:tentative="0">
      <w:start w:val="1"/>
      <w:numFmt w:val="decimal"/>
      <w:suff w:val="space"/>
      <w:lvlText w:val="%1.%2.%3.%4"/>
      <w:lvlJc w:val="left"/>
      <w:pPr>
        <w:ind w:left="0" w:firstLine="0"/>
      </w:pPr>
      <w:rPr>
        <w:rFonts w:hint="eastAsia" w:ascii="黑体" w:hAnsi="黑体" w:eastAsia="黑体"/>
        <w:sz w:val="24"/>
      </w:rPr>
    </w:lvl>
    <w:lvl w:ilvl="4" w:tentative="0">
      <w:start w:val="1"/>
      <w:numFmt w:val="decimal"/>
      <w:pStyle w:val="236"/>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pStyle w:val="224"/>
      <w:lvlText w:val="%1.%2.%3.%4.%5.%6.%7"/>
      <w:lvlJc w:val="left"/>
      <w:pPr>
        <w:ind w:left="0" w:firstLine="0"/>
      </w:pPr>
      <w:rPr>
        <w:rFonts w:hint="eastAsia"/>
      </w:rPr>
    </w:lvl>
    <w:lvl w:ilvl="7" w:tentative="0">
      <w:start w:val="1"/>
      <w:numFmt w:val="decimal"/>
      <w:pStyle w:val="238"/>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7">
    <w:nsid w:val="4798592B"/>
    <w:multiLevelType w:val="multilevel"/>
    <w:tmpl w:val="4798592B"/>
    <w:lvl w:ilvl="0" w:tentative="0">
      <w:start w:val="1"/>
      <w:numFmt w:val="decimal"/>
      <w:pStyle w:val="211"/>
      <w:lvlText w:val="%1、"/>
      <w:lvlJc w:val="left"/>
      <w:pPr>
        <w:tabs>
          <w:tab w:val="left" w:pos="360"/>
        </w:tabs>
        <w:ind w:left="360" w:hanging="360"/>
      </w:pPr>
      <w:rPr>
        <w:rFonts w:ascii="Times New Roman" w:hAnsi="Times New Roman" w:eastAsia="黑体" w:cs="Times New Roman"/>
      </w:rPr>
    </w:lvl>
    <w:lvl w:ilvl="1" w:tentative="0">
      <w:start w:val="2005"/>
      <w:numFmt w:val="decimal"/>
      <w:pStyle w:val="242"/>
      <w:lvlText w:val="%2年"/>
      <w:lvlJc w:val="left"/>
      <w:pPr>
        <w:tabs>
          <w:tab w:val="left" w:pos="1620"/>
        </w:tabs>
        <w:ind w:left="1620" w:hanging="1200"/>
      </w:pPr>
      <w:rPr>
        <w:rFonts w:hint="eastAsia"/>
      </w:rPr>
    </w:lvl>
    <w:lvl w:ilvl="2" w:tentative="0">
      <w:start w:val="1"/>
      <w:numFmt w:val="decimal"/>
      <w:pStyle w:val="213"/>
      <w:lvlText w:val="（%3）"/>
      <w:lvlJc w:val="left"/>
      <w:pPr>
        <w:tabs>
          <w:tab w:val="left" w:pos="1560"/>
        </w:tabs>
        <w:ind w:left="1560" w:hanging="720"/>
      </w:pPr>
      <w:rPr>
        <w:rFonts w:hint="eastAsia"/>
      </w:rPr>
    </w:lvl>
    <w:lvl w:ilvl="3" w:tentative="0">
      <w:start w:val="1"/>
      <w:numFmt w:val="decimal"/>
      <w:pStyle w:val="235"/>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6F56743F"/>
    <w:multiLevelType w:val="multilevel"/>
    <w:tmpl w:val="6F56743F"/>
    <w:lvl w:ilvl="0" w:tentative="0">
      <w:start w:val="1"/>
      <w:numFmt w:val="decimalEnclosedCircle"/>
      <w:pStyle w:val="223"/>
      <w:lvlText w:val="%1"/>
      <w:lvlJc w:val="left"/>
      <w:pPr>
        <w:tabs>
          <w:tab w:val="left" w:pos="780"/>
        </w:tabs>
        <w:ind w:left="780" w:hanging="360"/>
      </w:pPr>
      <w:rPr>
        <w:rFonts w:ascii="宋体" w:hAnsi="宋体" w:eastAsia="宋体" w:cs="Times New Roman"/>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70E0079F"/>
    <w:multiLevelType w:val="multilevel"/>
    <w:tmpl w:val="70E0079F"/>
    <w:lvl w:ilvl="0" w:tentative="0">
      <w:start w:val="4"/>
      <w:numFmt w:val="japaneseCounting"/>
      <w:pStyle w:val="194"/>
      <w:lvlText w:val="%1、"/>
      <w:lvlJc w:val="left"/>
      <w:pPr>
        <w:tabs>
          <w:tab w:val="left" w:pos="885"/>
        </w:tabs>
        <w:ind w:left="885" w:hanging="885"/>
      </w:pPr>
      <w:rPr>
        <w:rFonts w:hint="default"/>
        <w:sz w:val="4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766F4AFF"/>
    <w:multiLevelType w:val="multilevel"/>
    <w:tmpl w:val="766F4AFF"/>
    <w:lvl w:ilvl="0" w:tentative="0">
      <w:start w:val="1"/>
      <w:numFmt w:val="decimal"/>
      <w:pStyle w:val="215"/>
      <w:lvlText w:val="%1、"/>
      <w:lvlJc w:val="left"/>
      <w:pPr>
        <w:tabs>
          <w:tab w:val="left" w:pos="780"/>
        </w:tabs>
        <w:ind w:left="780" w:hanging="360"/>
      </w:pPr>
      <w:rPr>
        <w:rFonts w:ascii="Times New Roman" w:hAnsi="Times New Roman" w:eastAsia="Times New Roman" w:cs="Times New Roman"/>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4"/>
  </w:num>
  <w:num w:numId="2">
    <w:abstractNumId w:val="2"/>
  </w:num>
  <w:num w:numId="3">
    <w:abstractNumId w:val="5"/>
  </w:num>
  <w:num w:numId="4">
    <w:abstractNumId w:val="3"/>
  </w:num>
  <w:num w:numId="5">
    <w:abstractNumId w:val="9"/>
  </w:num>
  <w:num w:numId="6">
    <w:abstractNumId w:val="7"/>
  </w:num>
  <w:num w:numId="7">
    <w:abstractNumId w:val="1"/>
  </w:num>
  <w:num w:numId="8">
    <w:abstractNumId w:val="10"/>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1CB"/>
    <w:rsid w:val="00001947"/>
    <w:rsid w:val="00001A6B"/>
    <w:rsid w:val="00002329"/>
    <w:rsid w:val="000036C9"/>
    <w:rsid w:val="00016978"/>
    <w:rsid w:val="000219CE"/>
    <w:rsid w:val="000229BF"/>
    <w:rsid w:val="0002311D"/>
    <w:rsid w:val="000245E6"/>
    <w:rsid w:val="000276D9"/>
    <w:rsid w:val="0003006E"/>
    <w:rsid w:val="00033C44"/>
    <w:rsid w:val="00035342"/>
    <w:rsid w:val="00036FB5"/>
    <w:rsid w:val="00043073"/>
    <w:rsid w:val="000437D2"/>
    <w:rsid w:val="00045CD8"/>
    <w:rsid w:val="00047353"/>
    <w:rsid w:val="00050006"/>
    <w:rsid w:val="00050EAF"/>
    <w:rsid w:val="00054C04"/>
    <w:rsid w:val="00055A60"/>
    <w:rsid w:val="000560AC"/>
    <w:rsid w:val="00061801"/>
    <w:rsid w:val="00061AC7"/>
    <w:rsid w:val="00061C4E"/>
    <w:rsid w:val="000626B1"/>
    <w:rsid w:val="00062AC7"/>
    <w:rsid w:val="000656EE"/>
    <w:rsid w:val="0006746C"/>
    <w:rsid w:val="000727B5"/>
    <w:rsid w:val="00074BC1"/>
    <w:rsid w:val="000753A6"/>
    <w:rsid w:val="00080C53"/>
    <w:rsid w:val="0008169B"/>
    <w:rsid w:val="00082372"/>
    <w:rsid w:val="00086F75"/>
    <w:rsid w:val="00094662"/>
    <w:rsid w:val="000947E3"/>
    <w:rsid w:val="00096E89"/>
    <w:rsid w:val="00097AD8"/>
    <w:rsid w:val="00097DBF"/>
    <w:rsid w:val="000A24C7"/>
    <w:rsid w:val="000A3127"/>
    <w:rsid w:val="000A48B5"/>
    <w:rsid w:val="000A4AE2"/>
    <w:rsid w:val="000A5E0E"/>
    <w:rsid w:val="000B2BFC"/>
    <w:rsid w:val="000B2DE5"/>
    <w:rsid w:val="000B51EE"/>
    <w:rsid w:val="000B5F4C"/>
    <w:rsid w:val="000C09CF"/>
    <w:rsid w:val="000C346C"/>
    <w:rsid w:val="000C4DD7"/>
    <w:rsid w:val="000C4FE3"/>
    <w:rsid w:val="000C528A"/>
    <w:rsid w:val="000C63B0"/>
    <w:rsid w:val="000D3DE2"/>
    <w:rsid w:val="000E2324"/>
    <w:rsid w:val="000E303A"/>
    <w:rsid w:val="000E634A"/>
    <w:rsid w:val="000F1F43"/>
    <w:rsid w:val="000F25F4"/>
    <w:rsid w:val="000F386B"/>
    <w:rsid w:val="000F5553"/>
    <w:rsid w:val="000F6828"/>
    <w:rsid w:val="00101084"/>
    <w:rsid w:val="001013F5"/>
    <w:rsid w:val="0010176F"/>
    <w:rsid w:val="001128A4"/>
    <w:rsid w:val="00112E76"/>
    <w:rsid w:val="0011404F"/>
    <w:rsid w:val="00125AF0"/>
    <w:rsid w:val="00130D92"/>
    <w:rsid w:val="001330BF"/>
    <w:rsid w:val="001331A1"/>
    <w:rsid w:val="00133D99"/>
    <w:rsid w:val="0013751F"/>
    <w:rsid w:val="0014171A"/>
    <w:rsid w:val="0014253F"/>
    <w:rsid w:val="00146C40"/>
    <w:rsid w:val="0015127F"/>
    <w:rsid w:val="00152712"/>
    <w:rsid w:val="00152CCE"/>
    <w:rsid w:val="00155402"/>
    <w:rsid w:val="00155945"/>
    <w:rsid w:val="00161308"/>
    <w:rsid w:val="001711DF"/>
    <w:rsid w:val="00171F6C"/>
    <w:rsid w:val="00174068"/>
    <w:rsid w:val="0018174D"/>
    <w:rsid w:val="00183693"/>
    <w:rsid w:val="001838AC"/>
    <w:rsid w:val="00183CC8"/>
    <w:rsid w:val="0018521C"/>
    <w:rsid w:val="00190411"/>
    <w:rsid w:val="00191CDC"/>
    <w:rsid w:val="001924C0"/>
    <w:rsid w:val="0019272C"/>
    <w:rsid w:val="00193885"/>
    <w:rsid w:val="0019393B"/>
    <w:rsid w:val="001A28F3"/>
    <w:rsid w:val="001A3F8A"/>
    <w:rsid w:val="001B034E"/>
    <w:rsid w:val="001B63CD"/>
    <w:rsid w:val="001C37DF"/>
    <w:rsid w:val="001C5BA7"/>
    <w:rsid w:val="001D08A5"/>
    <w:rsid w:val="001D182B"/>
    <w:rsid w:val="001D25E8"/>
    <w:rsid w:val="001D3691"/>
    <w:rsid w:val="001D3DA0"/>
    <w:rsid w:val="001D3DB3"/>
    <w:rsid w:val="001E3414"/>
    <w:rsid w:val="001E375B"/>
    <w:rsid w:val="001F0EC0"/>
    <w:rsid w:val="001F1059"/>
    <w:rsid w:val="001F3BFA"/>
    <w:rsid w:val="001F3DE9"/>
    <w:rsid w:val="00203649"/>
    <w:rsid w:val="00207DA6"/>
    <w:rsid w:val="00210566"/>
    <w:rsid w:val="002159F1"/>
    <w:rsid w:val="00216111"/>
    <w:rsid w:val="0022224F"/>
    <w:rsid w:val="00223FAE"/>
    <w:rsid w:val="00224D60"/>
    <w:rsid w:val="00224E29"/>
    <w:rsid w:val="0022600D"/>
    <w:rsid w:val="0023000E"/>
    <w:rsid w:val="00231016"/>
    <w:rsid w:val="00231201"/>
    <w:rsid w:val="00237A0D"/>
    <w:rsid w:val="00243697"/>
    <w:rsid w:val="00246B45"/>
    <w:rsid w:val="00253D4B"/>
    <w:rsid w:val="0025740C"/>
    <w:rsid w:val="002578BB"/>
    <w:rsid w:val="0026624C"/>
    <w:rsid w:val="00271F80"/>
    <w:rsid w:val="002755DD"/>
    <w:rsid w:val="00276263"/>
    <w:rsid w:val="002767D3"/>
    <w:rsid w:val="00280496"/>
    <w:rsid w:val="00280CEE"/>
    <w:rsid w:val="002810BE"/>
    <w:rsid w:val="00282888"/>
    <w:rsid w:val="00294E43"/>
    <w:rsid w:val="002A0874"/>
    <w:rsid w:val="002A1253"/>
    <w:rsid w:val="002A17B6"/>
    <w:rsid w:val="002A2F6A"/>
    <w:rsid w:val="002B098E"/>
    <w:rsid w:val="002B2C23"/>
    <w:rsid w:val="002B5D39"/>
    <w:rsid w:val="002B5D64"/>
    <w:rsid w:val="002C22A6"/>
    <w:rsid w:val="002C36D1"/>
    <w:rsid w:val="002C4262"/>
    <w:rsid w:val="002C5CC7"/>
    <w:rsid w:val="002D70A8"/>
    <w:rsid w:val="002D74EA"/>
    <w:rsid w:val="002D74EE"/>
    <w:rsid w:val="002E2BC8"/>
    <w:rsid w:val="002E355B"/>
    <w:rsid w:val="002E6790"/>
    <w:rsid w:val="002E797B"/>
    <w:rsid w:val="002E7EE8"/>
    <w:rsid w:val="002F0AD8"/>
    <w:rsid w:val="002F2582"/>
    <w:rsid w:val="002F3F52"/>
    <w:rsid w:val="00301C3A"/>
    <w:rsid w:val="00303D2B"/>
    <w:rsid w:val="00305277"/>
    <w:rsid w:val="003073ED"/>
    <w:rsid w:val="00311BF4"/>
    <w:rsid w:val="00311C0C"/>
    <w:rsid w:val="00312033"/>
    <w:rsid w:val="003133BE"/>
    <w:rsid w:val="003168AB"/>
    <w:rsid w:val="00317A80"/>
    <w:rsid w:val="003215A0"/>
    <w:rsid w:val="00326E70"/>
    <w:rsid w:val="00330FA4"/>
    <w:rsid w:val="00330FC1"/>
    <w:rsid w:val="0033356C"/>
    <w:rsid w:val="00334970"/>
    <w:rsid w:val="00335200"/>
    <w:rsid w:val="00335C0C"/>
    <w:rsid w:val="003404BA"/>
    <w:rsid w:val="00347145"/>
    <w:rsid w:val="00356651"/>
    <w:rsid w:val="0036246C"/>
    <w:rsid w:val="00365995"/>
    <w:rsid w:val="003669CF"/>
    <w:rsid w:val="0036776C"/>
    <w:rsid w:val="00367A90"/>
    <w:rsid w:val="00371593"/>
    <w:rsid w:val="003839AB"/>
    <w:rsid w:val="0038400B"/>
    <w:rsid w:val="00386EE4"/>
    <w:rsid w:val="00387FE6"/>
    <w:rsid w:val="00390B69"/>
    <w:rsid w:val="00390C24"/>
    <w:rsid w:val="00390F25"/>
    <w:rsid w:val="0039423E"/>
    <w:rsid w:val="00395920"/>
    <w:rsid w:val="00397427"/>
    <w:rsid w:val="003A05FC"/>
    <w:rsid w:val="003A250F"/>
    <w:rsid w:val="003A36DD"/>
    <w:rsid w:val="003B2A5A"/>
    <w:rsid w:val="003B60AB"/>
    <w:rsid w:val="003C4209"/>
    <w:rsid w:val="003C6C39"/>
    <w:rsid w:val="003C75B7"/>
    <w:rsid w:val="003C7DCA"/>
    <w:rsid w:val="003D2578"/>
    <w:rsid w:val="003E18A5"/>
    <w:rsid w:val="003E430C"/>
    <w:rsid w:val="003E793A"/>
    <w:rsid w:val="003F424F"/>
    <w:rsid w:val="004012B0"/>
    <w:rsid w:val="00405100"/>
    <w:rsid w:val="00406A98"/>
    <w:rsid w:val="00406B27"/>
    <w:rsid w:val="00411F9A"/>
    <w:rsid w:val="004128ED"/>
    <w:rsid w:val="00415FE2"/>
    <w:rsid w:val="0042711B"/>
    <w:rsid w:val="00430F62"/>
    <w:rsid w:val="0043119C"/>
    <w:rsid w:val="0043262F"/>
    <w:rsid w:val="004328E8"/>
    <w:rsid w:val="004347F1"/>
    <w:rsid w:val="004372E3"/>
    <w:rsid w:val="004401D5"/>
    <w:rsid w:val="0044040C"/>
    <w:rsid w:val="00443A89"/>
    <w:rsid w:val="00445186"/>
    <w:rsid w:val="0045107B"/>
    <w:rsid w:val="004515D3"/>
    <w:rsid w:val="0045267C"/>
    <w:rsid w:val="004556D8"/>
    <w:rsid w:val="004573D9"/>
    <w:rsid w:val="004578EF"/>
    <w:rsid w:val="00461EE2"/>
    <w:rsid w:val="004653FB"/>
    <w:rsid w:val="00466FF6"/>
    <w:rsid w:val="00470821"/>
    <w:rsid w:val="00471B14"/>
    <w:rsid w:val="00473529"/>
    <w:rsid w:val="0047617E"/>
    <w:rsid w:val="0047644A"/>
    <w:rsid w:val="00484309"/>
    <w:rsid w:val="004869F1"/>
    <w:rsid w:val="004876E8"/>
    <w:rsid w:val="00487AF3"/>
    <w:rsid w:val="00492335"/>
    <w:rsid w:val="00495F03"/>
    <w:rsid w:val="004967E9"/>
    <w:rsid w:val="00496AF3"/>
    <w:rsid w:val="00497B9D"/>
    <w:rsid w:val="004A133E"/>
    <w:rsid w:val="004A1C34"/>
    <w:rsid w:val="004A5537"/>
    <w:rsid w:val="004A5ADE"/>
    <w:rsid w:val="004B65FF"/>
    <w:rsid w:val="004B6BD0"/>
    <w:rsid w:val="004B6CBB"/>
    <w:rsid w:val="004C20BB"/>
    <w:rsid w:val="004C412D"/>
    <w:rsid w:val="004C5625"/>
    <w:rsid w:val="004C7D6A"/>
    <w:rsid w:val="004C7FB4"/>
    <w:rsid w:val="004D0548"/>
    <w:rsid w:val="004D1E84"/>
    <w:rsid w:val="004E613B"/>
    <w:rsid w:val="004E6BE6"/>
    <w:rsid w:val="004E725E"/>
    <w:rsid w:val="004F23AE"/>
    <w:rsid w:val="004F4040"/>
    <w:rsid w:val="00503166"/>
    <w:rsid w:val="0050530F"/>
    <w:rsid w:val="00505E01"/>
    <w:rsid w:val="005065F4"/>
    <w:rsid w:val="00513F2D"/>
    <w:rsid w:val="00515801"/>
    <w:rsid w:val="00515A52"/>
    <w:rsid w:val="00521CC0"/>
    <w:rsid w:val="00522A38"/>
    <w:rsid w:val="00523447"/>
    <w:rsid w:val="00524375"/>
    <w:rsid w:val="00526D66"/>
    <w:rsid w:val="0052700E"/>
    <w:rsid w:val="00527E07"/>
    <w:rsid w:val="005306A7"/>
    <w:rsid w:val="00534963"/>
    <w:rsid w:val="005355A0"/>
    <w:rsid w:val="005362BE"/>
    <w:rsid w:val="00540816"/>
    <w:rsid w:val="00540DEA"/>
    <w:rsid w:val="005417CB"/>
    <w:rsid w:val="00542FF9"/>
    <w:rsid w:val="00543542"/>
    <w:rsid w:val="005512BA"/>
    <w:rsid w:val="005522E4"/>
    <w:rsid w:val="0055318E"/>
    <w:rsid w:val="0056186E"/>
    <w:rsid w:val="00561FCA"/>
    <w:rsid w:val="00563FEB"/>
    <w:rsid w:val="00566907"/>
    <w:rsid w:val="005674E7"/>
    <w:rsid w:val="00567837"/>
    <w:rsid w:val="00570845"/>
    <w:rsid w:val="00570CDD"/>
    <w:rsid w:val="00571398"/>
    <w:rsid w:val="00573A24"/>
    <w:rsid w:val="0057624C"/>
    <w:rsid w:val="005767C0"/>
    <w:rsid w:val="0058058F"/>
    <w:rsid w:val="005824DB"/>
    <w:rsid w:val="00582C06"/>
    <w:rsid w:val="005911ED"/>
    <w:rsid w:val="00596A18"/>
    <w:rsid w:val="005A149D"/>
    <w:rsid w:val="005A4254"/>
    <w:rsid w:val="005A43D3"/>
    <w:rsid w:val="005A4D69"/>
    <w:rsid w:val="005A5AB0"/>
    <w:rsid w:val="005B0F1E"/>
    <w:rsid w:val="005B2078"/>
    <w:rsid w:val="005B3350"/>
    <w:rsid w:val="005B4114"/>
    <w:rsid w:val="005B4866"/>
    <w:rsid w:val="005B5C49"/>
    <w:rsid w:val="005B5DA4"/>
    <w:rsid w:val="005C0504"/>
    <w:rsid w:val="005C42EA"/>
    <w:rsid w:val="005D04F8"/>
    <w:rsid w:val="005D0D52"/>
    <w:rsid w:val="005D3D01"/>
    <w:rsid w:val="005D5B4B"/>
    <w:rsid w:val="005E0AF4"/>
    <w:rsid w:val="005E26F0"/>
    <w:rsid w:val="005E27FE"/>
    <w:rsid w:val="005E6428"/>
    <w:rsid w:val="005E7D41"/>
    <w:rsid w:val="005E7FDA"/>
    <w:rsid w:val="005F0144"/>
    <w:rsid w:val="005F2B32"/>
    <w:rsid w:val="005F37EB"/>
    <w:rsid w:val="005F3AAB"/>
    <w:rsid w:val="005F476B"/>
    <w:rsid w:val="005F6E8A"/>
    <w:rsid w:val="005F7F14"/>
    <w:rsid w:val="00602465"/>
    <w:rsid w:val="00602C30"/>
    <w:rsid w:val="00604A92"/>
    <w:rsid w:val="0062336D"/>
    <w:rsid w:val="00623D6B"/>
    <w:rsid w:val="006245AA"/>
    <w:rsid w:val="0062653B"/>
    <w:rsid w:val="00626E90"/>
    <w:rsid w:val="0063197B"/>
    <w:rsid w:val="00633599"/>
    <w:rsid w:val="00633AE5"/>
    <w:rsid w:val="006342A3"/>
    <w:rsid w:val="0064311C"/>
    <w:rsid w:val="0064348E"/>
    <w:rsid w:val="0064465E"/>
    <w:rsid w:val="00646425"/>
    <w:rsid w:val="00647195"/>
    <w:rsid w:val="00651ED3"/>
    <w:rsid w:val="00652554"/>
    <w:rsid w:val="00654458"/>
    <w:rsid w:val="006619BD"/>
    <w:rsid w:val="00661B29"/>
    <w:rsid w:val="0066236F"/>
    <w:rsid w:val="006637E0"/>
    <w:rsid w:val="00664652"/>
    <w:rsid w:val="00664CF4"/>
    <w:rsid w:val="00673733"/>
    <w:rsid w:val="00676D5F"/>
    <w:rsid w:val="00680BC5"/>
    <w:rsid w:val="00681C1A"/>
    <w:rsid w:val="00686810"/>
    <w:rsid w:val="006872BD"/>
    <w:rsid w:val="00693967"/>
    <w:rsid w:val="0069452D"/>
    <w:rsid w:val="006957EF"/>
    <w:rsid w:val="00697C06"/>
    <w:rsid w:val="006A1AF3"/>
    <w:rsid w:val="006A61BD"/>
    <w:rsid w:val="006A61C0"/>
    <w:rsid w:val="006A67E1"/>
    <w:rsid w:val="006A7DD7"/>
    <w:rsid w:val="006B0D4F"/>
    <w:rsid w:val="006B5AEB"/>
    <w:rsid w:val="006B6E10"/>
    <w:rsid w:val="006B7A37"/>
    <w:rsid w:val="006C05D5"/>
    <w:rsid w:val="006C0E8E"/>
    <w:rsid w:val="006C12EC"/>
    <w:rsid w:val="006C3497"/>
    <w:rsid w:val="006C798B"/>
    <w:rsid w:val="006D08E4"/>
    <w:rsid w:val="006D0A0F"/>
    <w:rsid w:val="006D274C"/>
    <w:rsid w:val="006D5419"/>
    <w:rsid w:val="006E56DF"/>
    <w:rsid w:val="006E6868"/>
    <w:rsid w:val="006E717F"/>
    <w:rsid w:val="006F25F4"/>
    <w:rsid w:val="006F2F4C"/>
    <w:rsid w:val="006F552A"/>
    <w:rsid w:val="006F7356"/>
    <w:rsid w:val="006F7564"/>
    <w:rsid w:val="006F75C1"/>
    <w:rsid w:val="006F7A19"/>
    <w:rsid w:val="007006FD"/>
    <w:rsid w:val="00703EBF"/>
    <w:rsid w:val="00705340"/>
    <w:rsid w:val="00705A07"/>
    <w:rsid w:val="00706D05"/>
    <w:rsid w:val="007073A5"/>
    <w:rsid w:val="007077B2"/>
    <w:rsid w:val="007141FD"/>
    <w:rsid w:val="00721BFF"/>
    <w:rsid w:val="00722033"/>
    <w:rsid w:val="00723CEB"/>
    <w:rsid w:val="0072485B"/>
    <w:rsid w:val="0072632B"/>
    <w:rsid w:val="00726CE6"/>
    <w:rsid w:val="00735425"/>
    <w:rsid w:val="00736F3C"/>
    <w:rsid w:val="0074002D"/>
    <w:rsid w:val="00740803"/>
    <w:rsid w:val="0074268E"/>
    <w:rsid w:val="00744EF0"/>
    <w:rsid w:val="00745690"/>
    <w:rsid w:val="007472D2"/>
    <w:rsid w:val="007475DB"/>
    <w:rsid w:val="00747604"/>
    <w:rsid w:val="00751B58"/>
    <w:rsid w:val="00752F36"/>
    <w:rsid w:val="00754AFE"/>
    <w:rsid w:val="00757438"/>
    <w:rsid w:val="00760060"/>
    <w:rsid w:val="007639BE"/>
    <w:rsid w:val="00764D30"/>
    <w:rsid w:val="00765C04"/>
    <w:rsid w:val="007717DF"/>
    <w:rsid w:val="007735C6"/>
    <w:rsid w:val="00776947"/>
    <w:rsid w:val="00776D00"/>
    <w:rsid w:val="00776E51"/>
    <w:rsid w:val="00777240"/>
    <w:rsid w:val="007776DA"/>
    <w:rsid w:val="0078026F"/>
    <w:rsid w:val="00781122"/>
    <w:rsid w:val="00782AFF"/>
    <w:rsid w:val="0078333F"/>
    <w:rsid w:val="00784A49"/>
    <w:rsid w:val="00785257"/>
    <w:rsid w:val="00790264"/>
    <w:rsid w:val="00795CFA"/>
    <w:rsid w:val="007A0774"/>
    <w:rsid w:val="007A2F9E"/>
    <w:rsid w:val="007A3EC4"/>
    <w:rsid w:val="007B0BF7"/>
    <w:rsid w:val="007B10DE"/>
    <w:rsid w:val="007B36E7"/>
    <w:rsid w:val="007C13EE"/>
    <w:rsid w:val="007D1098"/>
    <w:rsid w:val="007D1F99"/>
    <w:rsid w:val="007D4E0E"/>
    <w:rsid w:val="007D536C"/>
    <w:rsid w:val="007D60C3"/>
    <w:rsid w:val="007D6F9A"/>
    <w:rsid w:val="007D7B42"/>
    <w:rsid w:val="007D7F56"/>
    <w:rsid w:val="007E10F3"/>
    <w:rsid w:val="007E7068"/>
    <w:rsid w:val="007F0E0E"/>
    <w:rsid w:val="007F10E6"/>
    <w:rsid w:val="007F3BA2"/>
    <w:rsid w:val="007F7C22"/>
    <w:rsid w:val="00801BDA"/>
    <w:rsid w:val="00804EF5"/>
    <w:rsid w:val="00806DAF"/>
    <w:rsid w:val="00810F44"/>
    <w:rsid w:val="008124A0"/>
    <w:rsid w:val="00813EA9"/>
    <w:rsid w:val="0081506F"/>
    <w:rsid w:val="00815121"/>
    <w:rsid w:val="0081656C"/>
    <w:rsid w:val="00820E16"/>
    <w:rsid w:val="008305CD"/>
    <w:rsid w:val="00833D34"/>
    <w:rsid w:val="00835D48"/>
    <w:rsid w:val="00836516"/>
    <w:rsid w:val="00841BEE"/>
    <w:rsid w:val="00843D2B"/>
    <w:rsid w:val="00843DDF"/>
    <w:rsid w:val="0084557D"/>
    <w:rsid w:val="0085117B"/>
    <w:rsid w:val="0085228A"/>
    <w:rsid w:val="00855E3E"/>
    <w:rsid w:val="0086096F"/>
    <w:rsid w:val="008619FA"/>
    <w:rsid w:val="0086256C"/>
    <w:rsid w:val="00862B87"/>
    <w:rsid w:val="0086461E"/>
    <w:rsid w:val="008646A6"/>
    <w:rsid w:val="00864711"/>
    <w:rsid w:val="00864BF3"/>
    <w:rsid w:val="00864EA4"/>
    <w:rsid w:val="00865369"/>
    <w:rsid w:val="0086539F"/>
    <w:rsid w:val="00870A1F"/>
    <w:rsid w:val="00872DF9"/>
    <w:rsid w:val="00875102"/>
    <w:rsid w:val="00876895"/>
    <w:rsid w:val="008823B3"/>
    <w:rsid w:val="008827D2"/>
    <w:rsid w:val="008837F1"/>
    <w:rsid w:val="00886422"/>
    <w:rsid w:val="0088702A"/>
    <w:rsid w:val="00887EAD"/>
    <w:rsid w:val="008927E8"/>
    <w:rsid w:val="008A1B7C"/>
    <w:rsid w:val="008A2811"/>
    <w:rsid w:val="008A4F6C"/>
    <w:rsid w:val="008A6328"/>
    <w:rsid w:val="008B261B"/>
    <w:rsid w:val="008B2632"/>
    <w:rsid w:val="008B3206"/>
    <w:rsid w:val="008B564C"/>
    <w:rsid w:val="008B7B40"/>
    <w:rsid w:val="008C2666"/>
    <w:rsid w:val="008C50DF"/>
    <w:rsid w:val="008C6681"/>
    <w:rsid w:val="008C743B"/>
    <w:rsid w:val="008C7D92"/>
    <w:rsid w:val="008D1A48"/>
    <w:rsid w:val="008D2D5C"/>
    <w:rsid w:val="008D6777"/>
    <w:rsid w:val="008E09DD"/>
    <w:rsid w:val="008E20F7"/>
    <w:rsid w:val="008E4605"/>
    <w:rsid w:val="008E5592"/>
    <w:rsid w:val="008E5AF2"/>
    <w:rsid w:val="008E62D3"/>
    <w:rsid w:val="008F07CB"/>
    <w:rsid w:val="008F321E"/>
    <w:rsid w:val="008F501B"/>
    <w:rsid w:val="008F7BC6"/>
    <w:rsid w:val="00902576"/>
    <w:rsid w:val="00902695"/>
    <w:rsid w:val="009062EC"/>
    <w:rsid w:val="00906509"/>
    <w:rsid w:val="009102E3"/>
    <w:rsid w:val="0091201E"/>
    <w:rsid w:val="00914ADA"/>
    <w:rsid w:val="00915236"/>
    <w:rsid w:val="00916541"/>
    <w:rsid w:val="009214E1"/>
    <w:rsid w:val="0092228B"/>
    <w:rsid w:val="00922D73"/>
    <w:rsid w:val="00925122"/>
    <w:rsid w:val="00925488"/>
    <w:rsid w:val="0093153B"/>
    <w:rsid w:val="00932ECA"/>
    <w:rsid w:val="009330A3"/>
    <w:rsid w:val="00934748"/>
    <w:rsid w:val="00940580"/>
    <w:rsid w:val="009461C1"/>
    <w:rsid w:val="00952488"/>
    <w:rsid w:val="00953865"/>
    <w:rsid w:val="00954B8C"/>
    <w:rsid w:val="00960111"/>
    <w:rsid w:val="00964891"/>
    <w:rsid w:val="00967B58"/>
    <w:rsid w:val="009705A4"/>
    <w:rsid w:val="00970ADC"/>
    <w:rsid w:val="009741B3"/>
    <w:rsid w:val="00974209"/>
    <w:rsid w:val="009745E6"/>
    <w:rsid w:val="009813BE"/>
    <w:rsid w:val="0098315A"/>
    <w:rsid w:val="009840D6"/>
    <w:rsid w:val="00984352"/>
    <w:rsid w:val="0098472B"/>
    <w:rsid w:val="00985612"/>
    <w:rsid w:val="009874B3"/>
    <w:rsid w:val="00987BA0"/>
    <w:rsid w:val="00990DDF"/>
    <w:rsid w:val="00993BC8"/>
    <w:rsid w:val="0099504A"/>
    <w:rsid w:val="00996F4B"/>
    <w:rsid w:val="009975AE"/>
    <w:rsid w:val="009A0187"/>
    <w:rsid w:val="009A05E9"/>
    <w:rsid w:val="009A126D"/>
    <w:rsid w:val="009A14A8"/>
    <w:rsid w:val="009A46E8"/>
    <w:rsid w:val="009A5DED"/>
    <w:rsid w:val="009A6177"/>
    <w:rsid w:val="009B29D5"/>
    <w:rsid w:val="009B33CF"/>
    <w:rsid w:val="009B3767"/>
    <w:rsid w:val="009B49A5"/>
    <w:rsid w:val="009B70E6"/>
    <w:rsid w:val="009B76AB"/>
    <w:rsid w:val="009B7E8D"/>
    <w:rsid w:val="009C0701"/>
    <w:rsid w:val="009C0BE7"/>
    <w:rsid w:val="009C47C4"/>
    <w:rsid w:val="009C4AA5"/>
    <w:rsid w:val="009C4E93"/>
    <w:rsid w:val="009C69DB"/>
    <w:rsid w:val="009C6C7E"/>
    <w:rsid w:val="009D3C07"/>
    <w:rsid w:val="009D470C"/>
    <w:rsid w:val="009D4DF8"/>
    <w:rsid w:val="009D5FB8"/>
    <w:rsid w:val="009E16E5"/>
    <w:rsid w:val="009E1A9F"/>
    <w:rsid w:val="009E2607"/>
    <w:rsid w:val="009E50C0"/>
    <w:rsid w:val="009F0653"/>
    <w:rsid w:val="009F32E6"/>
    <w:rsid w:val="009F421E"/>
    <w:rsid w:val="009F4E0E"/>
    <w:rsid w:val="009F510B"/>
    <w:rsid w:val="009F66D1"/>
    <w:rsid w:val="009F7C50"/>
    <w:rsid w:val="00A01A2C"/>
    <w:rsid w:val="00A02921"/>
    <w:rsid w:val="00A03168"/>
    <w:rsid w:val="00A03661"/>
    <w:rsid w:val="00A04784"/>
    <w:rsid w:val="00A10882"/>
    <w:rsid w:val="00A1241F"/>
    <w:rsid w:val="00A126FB"/>
    <w:rsid w:val="00A143B0"/>
    <w:rsid w:val="00A14A8C"/>
    <w:rsid w:val="00A2043D"/>
    <w:rsid w:val="00A22E66"/>
    <w:rsid w:val="00A30B86"/>
    <w:rsid w:val="00A32303"/>
    <w:rsid w:val="00A33AA2"/>
    <w:rsid w:val="00A33B27"/>
    <w:rsid w:val="00A33FC8"/>
    <w:rsid w:val="00A34998"/>
    <w:rsid w:val="00A379E1"/>
    <w:rsid w:val="00A44099"/>
    <w:rsid w:val="00A46B53"/>
    <w:rsid w:val="00A47EE4"/>
    <w:rsid w:val="00A545FB"/>
    <w:rsid w:val="00A54D36"/>
    <w:rsid w:val="00A5512A"/>
    <w:rsid w:val="00A60B8D"/>
    <w:rsid w:val="00A60BFC"/>
    <w:rsid w:val="00A62B33"/>
    <w:rsid w:val="00A64050"/>
    <w:rsid w:val="00A64591"/>
    <w:rsid w:val="00A65502"/>
    <w:rsid w:val="00A6577B"/>
    <w:rsid w:val="00A66071"/>
    <w:rsid w:val="00A71026"/>
    <w:rsid w:val="00A71AA3"/>
    <w:rsid w:val="00A75172"/>
    <w:rsid w:val="00A87D22"/>
    <w:rsid w:val="00A87DA4"/>
    <w:rsid w:val="00A90FE2"/>
    <w:rsid w:val="00A94AD2"/>
    <w:rsid w:val="00A9788C"/>
    <w:rsid w:val="00AA07E3"/>
    <w:rsid w:val="00AA0836"/>
    <w:rsid w:val="00AA4F77"/>
    <w:rsid w:val="00AA5015"/>
    <w:rsid w:val="00AB27BE"/>
    <w:rsid w:val="00AB3298"/>
    <w:rsid w:val="00AB5B41"/>
    <w:rsid w:val="00AB676C"/>
    <w:rsid w:val="00AB6B1D"/>
    <w:rsid w:val="00AB7D05"/>
    <w:rsid w:val="00AC3B53"/>
    <w:rsid w:val="00AC4AEB"/>
    <w:rsid w:val="00AC4D1A"/>
    <w:rsid w:val="00AD00F7"/>
    <w:rsid w:val="00AD190C"/>
    <w:rsid w:val="00AD4D52"/>
    <w:rsid w:val="00AD4DB1"/>
    <w:rsid w:val="00AD79BF"/>
    <w:rsid w:val="00AE17C4"/>
    <w:rsid w:val="00AE3646"/>
    <w:rsid w:val="00AE4404"/>
    <w:rsid w:val="00AE4F8A"/>
    <w:rsid w:val="00AE60E4"/>
    <w:rsid w:val="00AE70B7"/>
    <w:rsid w:val="00AF01E9"/>
    <w:rsid w:val="00AF0842"/>
    <w:rsid w:val="00AF11CB"/>
    <w:rsid w:val="00AF1A04"/>
    <w:rsid w:val="00AF4210"/>
    <w:rsid w:val="00AF52FB"/>
    <w:rsid w:val="00B01322"/>
    <w:rsid w:val="00B1021B"/>
    <w:rsid w:val="00B1677E"/>
    <w:rsid w:val="00B17503"/>
    <w:rsid w:val="00B20D1E"/>
    <w:rsid w:val="00B2432A"/>
    <w:rsid w:val="00B24CB4"/>
    <w:rsid w:val="00B327F9"/>
    <w:rsid w:val="00B32843"/>
    <w:rsid w:val="00B36E0C"/>
    <w:rsid w:val="00B40107"/>
    <w:rsid w:val="00B4256C"/>
    <w:rsid w:val="00B44C56"/>
    <w:rsid w:val="00B5066E"/>
    <w:rsid w:val="00B52368"/>
    <w:rsid w:val="00B5448C"/>
    <w:rsid w:val="00B56041"/>
    <w:rsid w:val="00B61252"/>
    <w:rsid w:val="00B61311"/>
    <w:rsid w:val="00B617CC"/>
    <w:rsid w:val="00B64909"/>
    <w:rsid w:val="00B651FA"/>
    <w:rsid w:val="00B67D42"/>
    <w:rsid w:val="00B70B54"/>
    <w:rsid w:val="00B7128F"/>
    <w:rsid w:val="00B72E3F"/>
    <w:rsid w:val="00B7647D"/>
    <w:rsid w:val="00B767BF"/>
    <w:rsid w:val="00B82EEB"/>
    <w:rsid w:val="00B82F93"/>
    <w:rsid w:val="00B8512A"/>
    <w:rsid w:val="00B86B6A"/>
    <w:rsid w:val="00B90210"/>
    <w:rsid w:val="00B90272"/>
    <w:rsid w:val="00BA312E"/>
    <w:rsid w:val="00BA3B35"/>
    <w:rsid w:val="00BA4F59"/>
    <w:rsid w:val="00BA5499"/>
    <w:rsid w:val="00BA6C37"/>
    <w:rsid w:val="00BA7A95"/>
    <w:rsid w:val="00BA7DD6"/>
    <w:rsid w:val="00BB0C37"/>
    <w:rsid w:val="00BB3FAA"/>
    <w:rsid w:val="00BB40C5"/>
    <w:rsid w:val="00BB4D68"/>
    <w:rsid w:val="00BC1B6C"/>
    <w:rsid w:val="00BC1D92"/>
    <w:rsid w:val="00BC41E7"/>
    <w:rsid w:val="00BC4B8C"/>
    <w:rsid w:val="00BC4CB8"/>
    <w:rsid w:val="00BD3031"/>
    <w:rsid w:val="00BD5D71"/>
    <w:rsid w:val="00BE0AAE"/>
    <w:rsid w:val="00BE10C6"/>
    <w:rsid w:val="00BE392F"/>
    <w:rsid w:val="00BE5F14"/>
    <w:rsid w:val="00BE619C"/>
    <w:rsid w:val="00BE61B2"/>
    <w:rsid w:val="00BF7E2B"/>
    <w:rsid w:val="00C01C3C"/>
    <w:rsid w:val="00C02613"/>
    <w:rsid w:val="00C0334F"/>
    <w:rsid w:val="00C04F61"/>
    <w:rsid w:val="00C12E19"/>
    <w:rsid w:val="00C14CFB"/>
    <w:rsid w:val="00C154B5"/>
    <w:rsid w:val="00C211B2"/>
    <w:rsid w:val="00C22423"/>
    <w:rsid w:val="00C2325A"/>
    <w:rsid w:val="00C24349"/>
    <w:rsid w:val="00C2452E"/>
    <w:rsid w:val="00C2705B"/>
    <w:rsid w:val="00C30557"/>
    <w:rsid w:val="00C319AC"/>
    <w:rsid w:val="00C35D15"/>
    <w:rsid w:val="00C36385"/>
    <w:rsid w:val="00C44BA7"/>
    <w:rsid w:val="00C44D11"/>
    <w:rsid w:val="00C46FF4"/>
    <w:rsid w:val="00C473C1"/>
    <w:rsid w:val="00C53EF3"/>
    <w:rsid w:val="00C54DBA"/>
    <w:rsid w:val="00C54DBC"/>
    <w:rsid w:val="00C5542E"/>
    <w:rsid w:val="00C56093"/>
    <w:rsid w:val="00C6262E"/>
    <w:rsid w:val="00C645DE"/>
    <w:rsid w:val="00C6599D"/>
    <w:rsid w:val="00C7024E"/>
    <w:rsid w:val="00C73198"/>
    <w:rsid w:val="00C74D3D"/>
    <w:rsid w:val="00C7617E"/>
    <w:rsid w:val="00C90BA0"/>
    <w:rsid w:val="00C92CFD"/>
    <w:rsid w:val="00C94B3E"/>
    <w:rsid w:val="00C965E2"/>
    <w:rsid w:val="00CA0C1D"/>
    <w:rsid w:val="00CA2263"/>
    <w:rsid w:val="00CA44DF"/>
    <w:rsid w:val="00CA4629"/>
    <w:rsid w:val="00CA5BCA"/>
    <w:rsid w:val="00CA72EB"/>
    <w:rsid w:val="00CB164C"/>
    <w:rsid w:val="00CB2CFA"/>
    <w:rsid w:val="00CB35EC"/>
    <w:rsid w:val="00CB39A0"/>
    <w:rsid w:val="00CB4398"/>
    <w:rsid w:val="00CB4E3E"/>
    <w:rsid w:val="00CB4EC9"/>
    <w:rsid w:val="00CB5305"/>
    <w:rsid w:val="00CB7983"/>
    <w:rsid w:val="00CC153A"/>
    <w:rsid w:val="00CD21E6"/>
    <w:rsid w:val="00CD5E14"/>
    <w:rsid w:val="00CE03F7"/>
    <w:rsid w:val="00CE0BD5"/>
    <w:rsid w:val="00CE4235"/>
    <w:rsid w:val="00CE5033"/>
    <w:rsid w:val="00CE5234"/>
    <w:rsid w:val="00CE589C"/>
    <w:rsid w:val="00CE6555"/>
    <w:rsid w:val="00CE74AA"/>
    <w:rsid w:val="00CF1CE9"/>
    <w:rsid w:val="00CF6E49"/>
    <w:rsid w:val="00CF7219"/>
    <w:rsid w:val="00D02376"/>
    <w:rsid w:val="00D024C5"/>
    <w:rsid w:val="00D05520"/>
    <w:rsid w:val="00D05AF5"/>
    <w:rsid w:val="00D071F8"/>
    <w:rsid w:val="00D07612"/>
    <w:rsid w:val="00D151C5"/>
    <w:rsid w:val="00D16A12"/>
    <w:rsid w:val="00D20679"/>
    <w:rsid w:val="00D22D1A"/>
    <w:rsid w:val="00D23E5D"/>
    <w:rsid w:val="00D249E0"/>
    <w:rsid w:val="00D30F3F"/>
    <w:rsid w:val="00D313E1"/>
    <w:rsid w:val="00D3330F"/>
    <w:rsid w:val="00D33B72"/>
    <w:rsid w:val="00D358FC"/>
    <w:rsid w:val="00D37B7B"/>
    <w:rsid w:val="00D41825"/>
    <w:rsid w:val="00D428F5"/>
    <w:rsid w:val="00D43035"/>
    <w:rsid w:val="00D446A1"/>
    <w:rsid w:val="00D452C8"/>
    <w:rsid w:val="00D45732"/>
    <w:rsid w:val="00D45D76"/>
    <w:rsid w:val="00D45E16"/>
    <w:rsid w:val="00D46CE6"/>
    <w:rsid w:val="00D51E18"/>
    <w:rsid w:val="00D52B3D"/>
    <w:rsid w:val="00D53C92"/>
    <w:rsid w:val="00D55DA3"/>
    <w:rsid w:val="00D56AF4"/>
    <w:rsid w:val="00D56E89"/>
    <w:rsid w:val="00D62379"/>
    <w:rsid w:val="00D62BC3"/>
    <w:rsid w:val="00D62D44"/>
    <w:rsid w:val="00D6437E"/>
    <w:rsid w:val="00D661FE"/>
    <w:rsid w:val="00D67FF8"/>
    <w:rsid w:val="00D71143"/>
    <w:rsid w:val="00D75232"/>
    <w:rsid w:val="00D7787E"/>
    <w:rsid w:val="00D8220A"/>
    <w:rsid w:val="00D84539"/>
    <w:rsid w:val="00D86DD5"/>
    <w:rsid w:val="00D925C7"/>
    <w:rsid w:val="00D93B8C"/>
    <w:rsid w:val="00D969C8"/>
    <w:rsid w:val="00DA0334"/>
    <w:rsid w:val="00DA1183"/>
    <w:rsid w:val="00DA6124"/>
    <w:rsid w:val="00DB143D"/>
    <w:rsid w:val="00DB1E36"/>
    <w:rsid w:val="00DB2FA6"/>
    <w:rsid w:val="00DB3955"/>
    <w:rsid w:val="00DB4399"/>
    <w:rsid w:val="00DC0975"/>
    <w:rsid w:val="00DC2BCF"/>
    <w:rsid w:val="00DC4103"/>
    <w:rsid w:val="00DC4392"/>
    <w:rsid w:val="00DC57F5"/>
    <w:rsid w:val="00DC67D4"/>
    <w:rsid w:val="00DC6B8D"/>
    <w:rsid w:val="00DD031B"/>
    <w:rsid w:val="00DD1131"/>
    <w:rsid w:val="00DD1645"/>
    <w:rsid w:val="00DD3F17"/>
    <w:rsid w:val="00DE5C3C"/>
    <w:rsid w:val="00DE6AE9"/>
    <w:rsid w:val="00DE7CBC"/>
    <w:rsid w:val="00DF0918"/>
    <w:rsid w:val="00DF21C5"/>
    <w:rsid w:val="00DF4A32"/>
    <w:rsid w:val="00DF5D23"/>
    <w:rsid w:val="00DF678E"/>
    <w:rsid w:val="00E02F9D"/>
    <w:rsid w:val="00E04607"/>
    <w:rsid w:val="00E05FFD"/>
    <w:rsid w:val="00E149BC"/>
    <w:rsid w:val="00E14C97"/>
    <w:rsid w:val="00E20F4F"/>
    <w:rsid w:val="00E27A79"/>
    <w:rsid w:val="00E27B03"/>
    <w:rsid w:val="00E32276"/>
    <w:rsid w:val="00E32519"/>
    <w:rsid w:val="00E32A37"/>
    <w:rsid w:val="00E357C1"/>
    <w:rsid w:val="00E36A4F"/>
    <w:rsid w:val="00E4455D"/>
    <w:rsid w:val="00E46A7C"/>
    <w:rsid w:val="00E5108E"/>
    <w:rsid w:val="00E5167C"/>
    <w:rsid w:val="00E52820"/>
    <w:rsid w:val="00E57377"/>
    <w:rsid w:val="00E638DB"/>
    <w:rsid w:val="00E63F7E"/>
    <w:rsid w:val="00E65626"/>
    <w:rsid w:val="00E65772"/>
    <w:rsid w:val="00E657EF"/>
    <w:rsid w:val="00E66B82"/>
    <w:rsid w:val="00E700E5"/>
    <w:rsid w:val="00E70BBD"/>
    <w:rsid w:val="00E719BF"/>
    <w:rsid w:val="00E71B0E"/>
    <w:rsid w:val="00E72D4F"/>
    <w:rsid w:val="00E75464"/>
    <w:rsid w:val="00E760D0"/>
    <w:rsid w:val="00E81E46"/>
    <w:rsid w:val="00E83EFE"/>
    <w:rsid w:val="00E842B8"/>
    <w:rsid w:val="00E84533"/>
    <w:rsid w:val="00E9553B"/>
    <w:rsid w:val="00EA0C53"/>
    <w:rsid w:val="00EA1374"/>
    <w:rsid w:val="00EA2014"/>
    <w:rsid w:val="00EA43AF"/>
    <w:rsid w:val="00EA5817"/>
    <w:rsid w:val="00EA6581"/>
    <w:rsid w:val="00EA72E2"/>
    <w:rsid w:val="00EB16A1"/>
    <w:rsid w:val="00EB36F2"/>
    <w:rsid w:val="00EB43C4"/>
    <w:rsid w:val="00EB6C26"/>
    <w:rsid w:val="00EB70BD"/>
    <w:rsid w:val="00EC0B17"/>
    <w:rsid w:val="00EC236E"/>
    <w:rsid w:val="00EC4B70"/>
    <w:rsid w:val="00EC63E8"/>
    <w:rsid w:val="00ED60C2"/>
    <w:rsid w:val="00ED60D9"/>
    <w:rsid w:val="00ED61FD"/>
    <w:rsid w:val="00ED6D33"/>
    <w:rsid w:val="00EE02D1"/>
    <w:rsid w:val="00EF16CE"/>
    <w:rsid w:val="00EF51EA"/>
    <w:rsid w:val="00F008F2"/>
    <w:rsid w:val="00F00A46"/>
    <w:rsid w:val="00F0186D"/>
    <w:rsid w:val="00F02A03"/>
    <w:rsid w:val="00F06B1C"/>
    <w:rsid w:val="00F074F2"/>
    <w:rsid w:val="00F175A9"/>
    <w:rsid w:val="00F21F41"/>
    <w:rsid w:val="00F2216F"/>
    <w:rsid w:val="00F248CB"/>
    <w:rsid w:val="00F2596C"/>
    <w:rsid w:val="00F27A64"/>
    <w:rsid w:val="00F305DC"/>
    <w:rsid w:val="00F33E0E"/>
    <w:rsid w:val="00F35705"/>
    <w:rsid w:val="00F3649F"/>
    <w:rsid w:val="00F4191A"/>
    <w:rsid w:val="00F42C2D"/>
    <w:rsid w:val="00F432B9"/>
    <w:rsid w:val="00F47EAE"/>
    <w:rsid w:val="00F506CA"/>
    <w:rsid w:val="00F5077A"/>
    <w:rsid w:val="00F50B2A"/>
    <w:rsid w:val="00F5137A"/>
    <w:rsid w:val="00F51E91"/>
    <w:rsid w:val="00F52737"/>
    <w:rsid w:val="00F5322D"/>
    <w:rsid w:val="00F601CB"/>
    <w:rsid w:val="00F60CF6"/>
    <w:rsid w:val="00F60DCD"/>
    <w:rsid w:val="00F60EC1"/>
    <w:rsid w:val="00F620C0"/>
    <w:rsid w:val="00F652C7"/>
    <w:rsid w:val="00F674CB"/>
    <w:rsid w:val="00F67CEC"/>
    <w:rsid w:val="00F704E3"/>
    <w:rsid w:val="00F72507"/>
    <w:rsid w:val="00F74156"/>
    <w:rsid w:val="00F749F9"/>
    <w:rsid w:val="00F7573C"/>
    <w:rsid w:val="00F77AD0"/>
    <w:rsid w:val="00F806F0"/>
    <w:rsid w:val="00F819AD"/>
    <w:rsid w:val="00F82D22"/>
    <w:rsid w:val="00F8390F"/>
    <w:rsid w:val="00F84145"/>
    <w:rsid w:val="00F851A0"/>
    <w:rsid w:val="00F8657C"/>
    <w:rsid w:val="00F86BC6"/>
    <w:rsid w:val="00F8714E"/>
    <w:rsid w:val="00F87D02"/>
    <w:rsid w:val="00F91BD3"/>
    <w:rsid w:val="00F93B11"/>
    <w:rsid w:val="00F96117"/>
    <w:rsid w:val="00FA73D5"/>
    <w:rsid w:val="00FB4831"/>
    <w:rsid w:val="00FB69AD"/>
    <w:rsid w:val="00FC2E76"/>
    <w:rsid w:val="00FC3311"/>
    <w:rsid w:val="00FC52F7"/>
    <w:rsid w:val="00FC7DD1"/>
    <w:rsid w:val="00FE0FDC"/>
    <w:rsid w:val="00FE1FD9"/>
    <w:rsid w:val="00FE46DE"/>
    <w:rsid w:val="00FE6DA8"/>
    <w:rsid w:val="00FE7B1A"/>
    <w:rsid w:val="00FF1FB4"/>
    <w:rsid w:val="00FF2630"/>
    <w:rsid w:val="00FF3612"/>
    <w:rsid w:val="00FF4685"/>
    <w:rsid w:val="00FF65E3"/>
    <w:rsid w:val="00FF7482"/>
    <w:rsid w:val="011F018A"/>
    <w:rsid w:val="01255FDC"/>
    <w:rsid w:val="03980910"/>
    <w:rsid w:val="03EB5E00"/>
    <w:rsid w:val="03F07C44"/>
    <w:rsid w:val="03FD58BC"/>
    <w:rsid w:val="04190F68"/>
    <w:rsid w:val="0463629C"/>
    <w:rsid w:val="05217688"/>
    <w:rsid w:val="05D00B49"/>
    <w:rsid w:val="06346EF8"/>
    <w:rsid w:val="064474A7"/>
    <w:rsid w:val="06CF19BA"/>
    <w:rsid w:val="06F77BFB"/>
    <w:rsid w:val="074F739B"/>
    <w:rsid w:val="08014A22"/>
    <w:rsid w:val="08357137"/>
    <w:rsid w:val="08D334F3"/>
    <w:rsid w:val="09153CCC"/>
    <w:rsid w:val="0946032A"/>
    <w:rsid w:val="0A2C5168"/>
    <w:rsid w:val="0A3925DE"/>
    <w:rsid w:val="0A9926DB"/>
    <w:rsid w:val="0AC74067"/>
    <w:rsid w:val="0B81389B"/>
    <w:rsid w:val="0BC55E54"/>
    <w:rsid w:val="0BEF0267"/>
    <w:rsid w:val="0C2907E9"/>
    <w:rsid w:val="0C3628D7"/>
    <w:rsid w:val="0C8E2713"/>
    <w:rsid w:val="0CCA0624"/>
    <w:rsid w:val="0CE75980"/>
    <w:rsid w:val="0D562B05"/>
    <w:rsid w:val="0DE545B5"/>
    <w:rsid w:val="0E674BEA"/>
    <w:rsid w:val="0F20786F"/>
    <w:rsid w:val="1043306C"/>
    <w:rsid w:val="107B4D5D"/>
    <w:rsid w:val="10A34162"/>
    <w:rsid w:val="10F37968"/>
    <w:rsid w:val="11E1398F"/>
    <w:rsid w:val="12167644"/>
    <w:rsid w:val="12213564"/>
    <w:rsid w:val="12244F80"/>
    <w:rsid w:val="125F5E1D"/>
    <w:rsid w:val="127D7927"/>
    <w:rsid w:val="129C545E"/>
    <w:rsid w:val="1372264D"/>
    <w:rsid w:val="1408217C"/>
    <w:rsid w:val="14F73053"/>
    <w:rsid w:val="154D1750"/>
    <w:rsid w:val="15657D89"/>
    <w:rsid w:val="15A765F4"/>
    <w:rsid w:val="15FA05F5"/>
    <w:rsid w:val="15FD5E19"/>
    <w:rsid w:val="165740C0"/>
    <w:rsid w:val="16AB1966"/>
    <w:rsid w:val="16AD7C3A"/>
    <w:rsid w:val="16CC214B"/>
    <w:rsid w:val="16D3177C"/>
    <w:rsid w:val="16FF7D6A"/>
    <w:rsid w:val="170B4615"/>
    <w:rsid w:val="1740460A"/>
    <w:rsid w:val="17FA4288"/>
    <w:rsid w:val="18126243"/>
    <w:rsid w:val="182643DE"/>
    <w:rsid w:val="18725B9F"/>
    <w:rsid w:val="188C6941"/>
    <w:rsid w:val="18E17C00"/>
    <w:rsid w:val="19A55097"/>
    <w:rsid w:val="19FF223F"/>
    <w:rsid w:val="1A0C4C78"/>
    <w:rsid w:val="1A3F63D0"/>
    <w:rsid w:val="1A8B5AAC"/>
    <w:rsid w:val="1B1A7868"/>
    <w:rsid w:val="1B4B7A22"/>
    <w:rsid w:val="1B8942FC"/>
    <w:rsid w:val="1BC53330"/>
    <w:rsid w:val="1DC43EA3"/>
    <w:rsid w:val="1DFF6B1C"/>
    <w:rsid w:val="1E1265D5"/>
    <w:rsid w:val="1E252E3F"/>
    <w:rsid w:val="1E29123D"/>
    <w:rsid w:val="1E3665E0"/>
    <w:rsid w:val="1E4F5A7B"/>
    <w:rsid w:val="1EDB23FB"/>
    <w:rsid w:val="1F2667DB"/>
    <w:rsid w:val="1F797980"/>
    <w:rsid w:val="201605FE"/>
    <w:rsid w:val="2020322B"/>
    <w:rsid w:val="20A07B4C"/>
    <w:rsid w:val="21025237"/>
    <w:rsid w:val="21294361"/>
    <w:rsid w:val="21570ECE"/>
    <w:rsid w:val="22456E99"/>
    <w:rsid w:val="23D379C8"/>
    <w:rsid w:val="24073B13"/>
    <w:rsid w:val="24290FC9"/>
    <w:rsid w:val="242B039E"/>
    <w:rsid w:val="242E06CB"/>
    <w:rsid w:val="247B4ED4"/>
    <w:rsid w:val="24976373"/>
    <w:rsid w:val="24BF4C13"/>
    <w:rsid w:val="25276E09"/>
    <w:rsid w:val="25627E42"/>
    <w:rsid w:val="25A05047"/>
    <w:rsid w:val="25BB69BF"/>
    <w:rsid w:val="25BD32CA"/>
    <w:rsid w:val="25C013DA"/>
    <w:rsid w:val="268D0EEE"/>
    <w:rsid w:val="2714107F"/>
    <w:rsid w:val="282F5357"/>
    <w:rsid w:val="28A1418D"/>
    <w:rsid w:val="28CB3F50"/>
    <w:rsid w:val="28E51E72"/>
    <w:rsid w:val="29685F19"/>
    <w:rsid w:val="2A5C57A7"/>
    <w:rsid w:val="2ACB0237"/>
    <w:rsid w:val="2ADC4DF4"/>
    <w:rsid w:val="2ADE20E1"/>
    <w:rsid w:val="2B272887"/>
    <w:rsid w:val="2B642979"/>
    <w:rsid w:val="2BB85FF5"/>
    <w:rsid w:val="2BDC162B"/>
    <w:rsid w:val="2C336E4B"/>
    <w:rsid w:val="2C9C77B6"/>
    <w:rsid w:val="2D460049"/>
    <w:rsid w:val="2D4D2C4B"/>
    <w:rsid w:val="2D6C5D01"/>
    <w:rsid w:val="2D83304B"/>
    <w:rsid w:val="2D8A262B"/>
    <w:rsid w:val="2E110657"/>
    <w:rsid w:val="2E426A62"/>
    <w:rsid w:val="2E616171"/>
    <w:rsid w:val="2E652751"/>
    <w:rsid w:val="2E6C34F7"/>
    <w:rsid w:val="2E8F0D4A"/>
    <w:rsid w:val="2E913546"/>
    <w:rsid w:val="2EC1207D"/>
    <w:rsid w:val="2EC92CDF"/>
    <w:rsid w:val="2EDC2A13"/>
    <w:rsid w:val="2F370591"/>
    <w:rsid w:val="2FE20833"/>
    <w:rsid w:val="302169BE"/>
    <w:rsid w:val="302A4139"/>
    <w:rsid w:val="307308B6"/>
    <w:rsid w:val="30F878AC"/>
    <w:rsid w:val="31570A76"/>
    <w:rsid w:val="328165D7"/>
    <w:rsid w:val="32873093"/>
    <w:rsid w:val="32936E00"/>
    <w:rsid w:val="32E44CE8"/>
    <w:rsid w:val="338649D1"/>
    <w:rsid w:val="33E4778C"/>
    <w:rsid w:val="34D04DC8"/>
    <w:rsid w:val="359C2335"/>
    <w:rsid w:val="35D001EC"/>
    <w:rsid w:val="35EB6B00"/>
    <w:rsid w:val="35FE5964"/>
    <w:rsid w:val="36616F80"/>
    <w:rsid w:val="366854D4"/>
    <w:rsid w:val="36BA5D97"/>
    <w:rsid w:val="372B44BA"/>
    <w:rsid w:val="37D3225D"/>
    <w:rsid w:val="37E312B6"/>
    <w:rsid w:val="384D4981"/>
    <w:rsid w:val="385B7AE1"/>
    <w:rsid w:val="394B2DDE"/>
    <w:rsid w:val="3A0472C2"/>
    <w:rsid w:val="3A1031C2"/>
    <w:rsid w:val="3A3B7187"/>
    <w:rsid w:val="3A54454A"/>
    <w:rsid w:val="3A865741"/>
    <w:rsid w:val="3A8D5509"/>
    <w:rsid w:val="3AAA1C17"/>
    <w:rsid w:val="3B4305E8"/>
    <w:rsid w:val="3B5F6E45"/>
    <w:rsid w:val="3B985F13"/>
    <w:rsid w:val="3BF943C2"/>
    <w:rsid w:val="3C3B37D6"/>
    <w:rsid w:val="3C8A7F52"/>
    <w:rsid w:val="3CB44FCF"/>
    <w:rsid w:val="3DEB6C64"/>
    <w:rsid w:val="3DEF482D"/>
    <w:rsid w:val="3DF21912"/>
    <w:rsid w:val="3E1B038F"/>
    <w:rsid w:val="3E313307"/>
    <w:rsid w:val="3E3F3E78"/>
    <w:rsid w:val="3E5E1696"/>
    <w:rsid w:val="3E5F5EE8"/>
    <w:rsid w:val="3EB12A8A"/>
    <w:rsid w:val="3F4D7CD4"/>
    <w:rsid w:val="3F823985"/>
    <w:rsid w:val="3FA44244"/>
    <w:rsid w:val="3FDB0AC5"/>
    <w:rsid w:val="3FE30F93"/>
    <w:rsid w:val="40041DC9"/>
    <w:rsid w:val="40081587"/>
    <w:rsid w:val="409B4D9C"/>
    <w:rsid w:val="40A4535A"/>
    <w:rsid w:val="41DC7380"/>
    <w:rsid w:val="41F62F1B"/>
    <w:rsid w:val="420C31B7"/>
    <w:rsid w:val="42221A75"/>
    <w:rsid w:val="422549D8"/>
    <w:rsid w:val="43603D96"/>
    <w:rsid w:val="4377725F"/>
    <w:rsid w:val="438054D7"/>
    <w:rsid w:val="43866F99"/>
    <w:rsid w:val="439711A6"/>
    <w:rsid w:val="44004F9E"/>
    <w:rsid w:val="44D86AAB"/>
    <w:rsid w:val="45462E84"/>
    <w:rsid w:val="45790B64"/>
    <w:rsid w:val="469551E9"/>
    <w:rsid w:val="473800AE"/>
    <w:rsid w:val="487814BD"/>
    <w:rsid w:val="489B34E7"/>
    <w:rsid w:val="489C5A84"/>
    <w:rsid w:val="48F50E49"/>
    <w:rsid w:val="492E4B1A"/>
    <w:rsid w:val="49562571"/>
    <w:rsid w:val="4968790B"/>
    <w:rsid w:val="49A10689"/>
    <w:rsid w:val="4BD172B5"/>
    <w:rsid w:val="4C6205A3"/>
    <w:rsid w:val="4C8762F9"/>
    <w:rsid w:val="4CE76DDB"/>
    <w:rsid w:val="4D142160"/>
    <w:rsid w:val="4DB0730C"/>
    <w:rsid w:val="4DB473A2"/>
    <w:rsid w:val="4DCC40A8"/>
    <w:rsid w:val="4E147F73"/>
    <w:rsid w:val="4E1A470D"/>
    <w:rsid w:val="4E496100"/>
    <w:rsid w:val="4E9E788D"/>
    <w:rsid w:val="4F347D82"/>
    <w:rsid w:val="4F44241B"/>
    <w:rsid w:val="4FC47104"/>
    <w:rsid w:val="4FF123BA"/>
    <w:rsid w:val="50135B0F"/>
    <w:rsid w:val="50CD4459"/>
    <w:rsid w:val="50FF3114"/>
    <w:rsid w:val="5116195C"/>
    <w:rsid w:val="51263CA3"/>
    <w:rsid w:val="51CF7D67"/>
    <w:rsid w:val="530435C4"/>
    <w:rsid w:val="53374150"/>
    <w:rsid w:val="53C37735"/>
    <w:rsid w:val="54B73456"/>
    <w:rsid w:val="55823A64"/>
    <w:rsid w:val="562557BF"/>
    <w:rsid w:val="577E4961"/>
    <w:rsid w:val="583848AE"/>
    <w:rsid w:val="592E16B1"/>
    <w:rsid w:val="5963088F"/>
    <w:rsid w:val="5A1A0E56"/>
    <w:rsid w:val="5A6976FE"/>
    <w:rsid w:val="5A6F4C45"/>
    <w:rsid w:val="5A7616BE"/>
    <w:rsid w:val="5A90043D"/>
    <w:rsid w:val="5AE10C41"/>
    <w:rsid w:val="5AF06929"/>
    <w:rsid w:val="5B296730"/>
    <w:rsid w:val="5B2B24A8"/>
    <w:rsid w:val="5B525C87"/>
    <w:rsid w:val="5B9B3773"/>
    <w:rsid w:val="5BCA3A6F"/>
    <w:rsid w:val="5C3A263A"/>
    <w:rsid w:val="5C484D92"/>
    <w:rsid w:val="5C7E485A"/>
    <w:rsid w:val="5DDB05FF"/>
    <w:rsid w:val="5E1E0118"/>
    <w:rsid w:val="5EA22A81"/>
    <w:rsid w:val="5ECA085E"/>
    <w:rsid w:val="5ECA3D86"/>
    <w:rsid w:val="5F825EB2"/>
    <w:rsid w:val="603409BC"/>
    <w:rsid w:val="60E522D3"/>
    <w:rsid w:val="61690053"/>
    <w:rsid w:val="61A771C7"/>
    <w:rsid w:val="61E34544"/>
    <w:rsid w:val="621B558A"/>
    <w:rsid w:val="629C4C96"/>
    <w:rsid w:val="639E415F"/>
    <w:rsid w:val="640359B6"/>
    <w:rsid w:val="645C7B76"/>
    <w:rsid w:val="64DF4A2F"/>
    <w:rsid w:val="65F9272E"/>
    <w:rsid w:val="663C6FB7"/>
    <w:rsid w:val="684D7FA8"/>
    <w:rsid w:val="68655FB9"/>
    <w:rsid w:val="68E32614"/>
    <w:rsid w:val="69A36B37"/>
    <w:rsid w:val="6A090AC6"/>
    <w:rsid w:val="6A6E6107"/>
    <w:rsid w:val="6AA61B4B"/>
    <w:rsid w:val="6AE75B67"/>
    <w:rsid w:val="6B3C5A9D"/>
    <w:rsid w:val="6B6F431B"/>
    <w:rsid w:val="6BB77E27"/>
    <w:rsid w:val="6C6B6BAF"/>
    <w:rsid w:val="6C97174C"/>
    <w:rsid w:val="6D543AE1"/>
    <w:rsid w:val="6D95723D"/>
    <w:rsid w:val="6DB54928"/>
    <w:rsid w:val="6F6A5BEA"/>
    <w:rsid w:val="6F8F2BAE"/>
    <w:rsid w:val="6F901299"/>
    <w:rsid w:val="70BE45BB"/>
    <w:rsid w:val="714C3622"/>
    <w:rsid w:val="71A877DA"/>
    <w:rsid w:val="71FA3841"/>
    <w:rsid w:val="724777A8"/>
    <w:rsid w:val="72681932"/>
    <w:rsid w:val="72835DCF"/>
    <w:rsid w:val="72AD329E"/>
    <w:rsid w:val="73BE7F06"/>
    <w:rsid w:val="73F86BA7"/>
    <w:rsid w:val="742F1838"/>
    <w:rsid w:val="74B17A6A"/>
    <w:rsid w:val="75103F83"/>
    <w:rsid w:val="75EA3F71"/>
    <w:rsid w:val="76581E16"/>
    <w:rsid w:val="76EB11BD"/>
    <w:rsid w:val="776464DF"/>
    <w:rsid w:val="777F4BCA"/>
    <w:rsid w:val="7785342E"/>
    <w:rsid w:val="779C230C"/>
    <w:rsid w:val="77FB6923"/>
    <w:rsid w:val="788B19E8"/>
    <w:rsid w:val="78AF56D6"/>
    <w:rsid w:val="78CD06FB"/>
    <w:rsid w:val="792B03DA"/>
    <w:rsid w:val="796F385F"/>
    <w:rsid w:val="79817A0B"/>
    <w:rsid w:val="79F75B62"/>
    <w:rsid w:val="7AE37ECA"/>
    <w:rsid w:val="7B2A7C2F"/>
    <w:rsid w:val="7B407452"/>
    <w:rsid w:val="7B854448"/>
    <w:rsid w:val="7CA35EEB"/>
    <w:rsid w:val="7D6D41F8"/>
    <w:rsid w:val="7DF52776"/>
    <w:rsid w:val="7DF9528A"/>
    <w:rsid w:val="7E00597D"/>
    <w:rsid w:val="7E3111DC"/>
    <w:rsid w:val="7E8D3344"/>
    <w:rsid w:val="7E941F8F"/>
    <w:rsid w:val="7F2A4E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qFormat="1" w:unhideWhenUsed="0" w:uiPriority="0" w:semiHidden="0" w:name="index 5"/>
    <w:lsdException w:uiPriority="99" w:name="index 6"/>
    <w:lsdException w:qFormat="1" w:unhideWhenUsed="0" w:uiPriority="0" w:semiHidden="0"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jc w:val="both"/>
    </w:pPr>
    <w:rPr>
      <w:rFonts w:ascii="Times New Roman" w:hAnsi="Times New Roman" w:eastAsia="宋体" w:cs="Times New Roman"/>
      <w:color w:val="000000"/>
      <w:sz w:val="21"/>
      <w:szCs w:val="21"/>
      <w:lang w:val="en-US" w:eastAsia="zh-CN" w:bidi="ar-SA"/>
    </w:rPr>
  </w:style>
  <w:style w:type="paragraph" w:styleId="3">
    <w:name w:val="heading 1"/>
    <w:basedOn w:val="1"/>
    <w:next w:val="1"/>
    <w:link w:val="66"/>
    <w:qFormat/>
    <w:uiPriority w:val="0"/>
    <w:pPr>
      <w:keepNext/>
      <w:keepLines/>
      <w:spacing w:before="340" w:after="330" w:line="576" w:lineRule="auto"/>
      <w:outlineLvl w:val="0"/>
    </w:pPr>
    <w:rPr>
      <w:b/>
      <w:kern w:val="44"/>
      <w:sz w:val="44"/>
    </w:rPr>
  </w:style>
  <w:style w:type="paragraph" w:styleId="4">
    <w:name w:val="heading 2"/>
    <w:basedOn w:val="1"/>
    <w:next w:val="1"/>
    <w:link w:val="67"/>
    <w:qFormat/>
    <w:uiPriority w:val="0"/>
    <w:pPr>
      <w:keepNext/>
      <w:keepLines/>
      <w:autoSpaceDE/>
      <w:autoSpaceDN/>
      <w:adjustRightInd/>
      <w:spacing w:before="260" w:after="260" w:line="413" w:lineRule="auto"/>
      <w:outlineLvl w:val="1"/>
    </w:pPr>
    <w:rPr>
      <w:rFonts w:ascii="Arial" w:hAnsi="Arial" w:eastAsia="黑体"/>
      <w:b/>
      <w:bCs/>
      <w:kern w:val="2"/>
      <w:sz w:val="32"/>
      <w:szCs w:val="32"/>
    </w:rPr>
  </w:style>
  <w:style w:type="paragraph" w:styleId="5">
    <w:name w:val="heading 3"/>
    <w:basedOn w:val="1"/>
    <w:next w:val="1"/>
    <w:link w:val="68"/>
    <w:qFormat/>
    <w:uiPriority w:val="0"/>
    <w:pPr>
      <w:keepNext/>
      <w:keepLines/>
      <w:spacing w:before="260" w:after="260" w:line="413" w:lineRule="auto"/>
      <w:outlineLvl w:val="2"/>
    </w:pPr>
    <w:rPr>
      <w:b/>
      <w:bCs/>
      <w:sz w:val="32"/>
      <w:szCs w:val="32"/>
    </w:rPr>
  </w:style>
  <w:style w:type="paragraph" w:styleId="6">
    <w:name w:val="heading 4"/>
    <w:basedOn w:val="1"/>
    <w:next w:val="1"/>
    <w:link w:val="69"/>
    <w:qFormat/>
    <w:uiPriority w:val="0"/>
    <w:pPr>
      <w:keepNext/>
      <w:keepLines/>
      <w:spacing w:before="280" w:after="290" w:line="377" w:lineRule="auto"/>
      <w:outlineLvl w:val="3"/>
    </w:pPr>
    <w:rPr>
      <w:rFonts w:ascii="Cambria" w:hAnsi="Cambria" w:eastAsia="黑体" w:cs="Times New Roman"/>
      <w:b/>
      <w:bCs/>
      <w:kern w:val="2"/>
      <w:sz w:val="24"/>
      <w:szCs w:val="28"/>
      <w:lang w:val="en-US" w:eastAsia="zh-CN" w:bidi="ar-SA"/>
    </w:rPr>
  </w:style>
  <w:style w:type="paragraph" w:styleId="7">
    <w:name w:val="heading 5"/>
    <w:basedOn w:val="1"/>
    <w:next w:val="1"/>
    <w:link w:val="157"/>
    <w:qFormat/>
    <w:uiPriority w:val="0"/>
    <w:pPr>
      <w:keepNext/>
      <w:keepLines/>
      <w:autoSpaceDE/>
      <w:autoSpaceDN/>
      <w:adjustRightInd/>
      <w:spacing w:before="280" w:after="290" w:line="372" w:lineRule="auto"/>
      <w:outlineLvl w:val="4"/>
    </w:pPr>
    <w:rPr>
      <w:b/>
      <w:bCs/>
      <w:kern w:val="2"/>
      <w:sz w:val="28"/>
      <w:szCs w:val="28"/>
    </w:rPr>
  </w:style>
  <w:style w:type="paragraph" w:styleId="8">
    <w:name w:val="heading 6"/>
    <w:basedOn w:val="1"/>
    <w:next w:val="9"/>
    <w:link w:val="158"/>
    <w:qFormat/>
    <w:uiPriority w:val="0"/>
    <w:pPr>
      <w:keepNext/>
      <w:keepLines/>
      <w:widowControl/>
      <w:tabs>
        <w:tab w:val="left" w:pos="1152"/>
      </w:tabs>
      <w:overflowPunct w:val="0"/>
      <w:autoSpaceDE/>
      <w:autoSpaceDN/>
      <w:snapToGrid w:val="0"/>
      <w:spacing w:before="120" w:after="120" w:line="360" w:lineRule="auto"/>
      <w:ind w:left="1152" w:hanging="1152"/>
      <w:textAlignment w:val="baseline"/>
      <w:outlineLvl w:val="5"/>
    </w:pPr>
    <w:rPr>
      <w:kern w:val="24"/>
      <w:sz w:val="24"/>
      <w:szCs w:val="24"/>
    </w:rPr>
  </w:style>
  <w:style w:type="paragraph" w:styleId="10">
    <w:name w:val="heading 7"/>
    <w:basedOn w:val="1"/>
    <w:next w:val="1"/>
    <w:link w:val="159"/>
    <w:qFormat/>
    <w:uiPriority w:val="0"/>
    <w:pPr>
      <w:keepNext/>
      <w:keepLines/>
      <w:widowControl/>
      <w:tabs>
        <w:tab w:val="left" w:pos="1296"/>
      </w:tabs>
      <w:overflowPunct w:val="0"/>
      <w:autoSpaceDE/>
      <w:autoSpaceDN/>
      <w:snapToGrid w:val="0"/>
      <w:spacing w:before="120" w:after="120" w:line="360" w:lineRule="auto"/>
      <w:ind w:left="1296" w:hanging="1296"/>
      <w:jc w:val="left"/>
      <w:textAlignment w:val="baseline"/>
      <w:outlineLvl w:val="6"/>
    </w:pPr>
    <w:rPr>
      <w:spacing w:val="2"/>
      <w:kern w:val="24"/>
      <w:sz w:val="24"/>
      <w:szCs w:val="24"/>
    </w:rPr>
  </w:style>
  <w:style w:type="paragraph" w:styleId="11">
    <w:name w:val="heading 8"/>
    <w:basedOn w:val="1"/>
    <w:next w:val="1"/>
    <w:link w:val="160"/>
    <w:qFormat/>
    <w:uiPriority w:val="0"/>
    <w:pPr>
      <w:keepNext/>
      <w:keepLines/>
      <w:widowControl/>
      <w:tabs>
        <w:tab w:val="left" w:pos="1440"/>
      </w:tabs>
      <w:overflowPunct w:val="0"/>
      <w:autoSpaceDE/>
      <w:autoSpaceDN/>
      <w:snapToGrid w:val="0"/>
      <w:spacing w:before="120" w:after="120" w:line="360" w:lineRule="auto"/>
      <w:ind w:left="1440" w:hanging="1440"/>
      <w:jc w:val="left"/>
      <w:textAlignment w:val="baseline"/>
      <w:outlineLvl w:val="7"/>
    </w:pPr>
    <w:rPr>
      <w:kern w:val="24"/>
      <w:sz w:val="24"/>
      <w:szCs w:val="24"/>
    </w:rPr>
  </w:style>
  <w:style w:type="paragraph" w:styleId="12">
    <w:name w:val="heading 9"/>
    <w:basedOn w:val="1"/>
    <w:next w:val="1"/>
    <w:link w:val="161"/>
    <w:qFormat/>
    <w:uiPriority w:val="0"/>
    <w:pPr>
      <w:keepNext/>
      <w:keepLines/>
      <w:autoSpaceDE/>
      <w:autoSpaceDN/>
      <w:adjustRightInd/>
      <w:spacing w:before="240" w:after="64" w:line="317" w:lineRule="auto"/>
      <w:outlineLvl w:val="8"/>
    </w:pPr>
    <w:rPr>
      <w:rFonts w:ascii="Arial" w:hAnsi="Arial" w:eastAsia="黑体"/>
      <w:color w:val="auto"/>
      <w:kern w:val="2"/>
      <w:szCs w:val="24"/>
    </w:rPr>
  </w:style>
  <w:style w:type="character" w:default="1" w:styleId="55">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204"/>
    <w:qFormat/>
    <w:uiPriority w:val="0"/>
    <w:pPr>
      <w:autoSpaceDE/>
      <w:autoSpaceDN/>
      <w:adjustRightInd/>
      <w:spacing w:before="240" w:after="60"/>
      <w:jc w:val="center"/>
      <w:outlineLvl w:val="0"/>
    </w:pPr>
    <w:rPr>
      <w:rFonts w:ascii="Arial" w:hAnsi="Arial"/>
      <w:b/>
      <w:bCs/>
      <w:kern w:val="2"/>
      <w:sz w:val="32"/>
      <w:szCs w:val="32"/>
    </w:rPr>
  </w:style>
  <w:style w:type="paragraph" w:styleId="9">
    <w:name w:val="Normal Indent"/>
    <w:basedOn w:val="1"/>
    <w:link w:val="78"/>
    <w:qFormat/>
    <w:uiPriority w:val="0"/>
    <w:pPr>
      <w:autoSpaceDE/>
      <w:autoSpaceDN/>
      <w:adjustRightInd/>
      <w:ind w:firstLine="420"/>
    </w:pPr>
    <w:rPr>
      <w:rFonts w:asciiTheme="minorHAnsi" w:hAnsiTheme="minorHAnsi" w:eastAsiaTheme="minorEastAsia" w:cstheme="minorBidi"/>
      <w:color w:val="auto"/>
      <w:kern w:val="2"/>
      <w:szCs w:val="22"/>
    </w:rPr>
  </w:style>
  <w:style w:type="paragraph" w:styleId="13">
    <w:name w:val="toc 7"/>
    <w:basedOn w:val="1"/>
    <w:next w:val="1"/>
    <w:qFormat/>
    <w:uiPriority w:val="0"/>
    <w:pPr>
      <w:autoSpaceDE/>
      <w:autoSpaceDN/>
      <w:adjustRightInd/>
      <w:spacing w:line="360" w:lineRule="auto"/>
      <w:ind w:left="1440" w:firstLine="200" w:firstLineChars="200"/>
      <w:jc w:val="left"/>
    </w:pPr>
    <w:rPr>
      <w:rFonts w:ascii="Calibri" w:hAnsi="Calibri"/>
      <w:color w:val="auto"/>
      <w:kern w:val="2"/>
      <w:sz w:val="18"/>
      <w:szCs w:val="18"/>
    </w:rPr>
  </w:style>
  <w:style w:type="paragraph" w:styleId="14">
    <w:name w:val="List Number 2"/>
    <w:basedOn w:val="1"/>
    <w:qFormat/>
    <w:uiPriority w:val="0"/>
    <w:pPr>
      <w:widowControl/>
      <w:tabs>
        <w:tab w:val="left" w:pos="820"/>
      </w:tabs>
      <w:autoSpaceDE/>
      <w:autoSpaceDN/>
      <w:adjustRightInd/>
      <w:spacing w:afterLines="50"/>
      <w:ind w:left="988" w:hanging="420"/>
      <w:jc w:val="left"/>
    </w:pPr>
    <w:rPr>
      <w:color w:val="auto"/>
      <w:sz w:val="24"/>
      <w:szCs w:val="20"/>
    </w:rPr>
  </w:style>
  <w:style w:type="paragraph" w:styleId="15">
    <w:name w:val="List Number"/>
    <w:basedOn w:val="1"/>
    <w:qFormat/>
    <w:uiPriority w:val="0"/>
    <w:pPr>
      <w:widowControl/>
      <w:numPr>
        <w:ilvl w:val="0"/>
        <w:numId w:val="1"/>
      </w:numPr>
      <w:tabs>
        <w:tab w:val="left" w:pos="720"/>
        <w:tab w:val="clear" w:pos="360"/>
      </w:tabs>
      <w:autoSpaceDE/>
      <w:autoSpaceDN/>
      <w:adjustRightInd/>
      <w:spacing w:afterLines="50"/>
      <w:jc w:val="left"/>
    </w:pPr>
    <w:rPr>
      <w:color w:val="auto"/>
      <w:sz w:val="24"/>
      <w:szCs w:val="20"/>
    </w:rPr>
  </w:style>
  <w:style w:type="paragraph" w:styleId="16">
    <w:name w:val="caption"/>
    <w:basedOn w:val="1"/>
    <w:next w:val="1"/>
    <w:qFormat/>
    <w:uiPriority w:val="0"/>
    <w:pPr>
      <w:autoSpaceDE/>
      <w:autoSpaceDN/>
      <w:adjustRightInd/>
      <w:spacing w:line="360" w:lineRule="auto"/>
      <w:ind w:firstLine="200" w:firstLineChars="200"/>
    </w:pPr>
    <w:rPr>
      <w:rFonts w:ascii="Cambria" w:hAnsi="Cambria" w:eastAsia="黑体"/>
      <w:color w:val="auto"/>
      <w:kern w:val="2"/>
      <w:sz w:val="20"/>
      <w:szCs w:val="20"/>
    </w:rPr>
  </w:style>
  <w:style w:type="paragraph" w:styleId="17">
    <w:name w:val="index 5"/>
    <w:basedOn w:val="1"/>
    <w:next w:val="1"/>
    <w:qFormat/>
    <w:uiPriority w:val="0"/>
    <w:pPr>
      <w:ind w:left="800" w:leftChars="800"/>
    </w:pPr>
  </w:style>
  <w:style w:type="paragraph" w:styleId="18">
    <w:name w:val="Document Map"/>
    <w:basedOn w:val="1"/>
    <w:link w:val="112"/>
    <w:qFormat/>
    <w:uiPriority w:val="0"/>
    <w:pPr>
      <w:shd w:val="clear" w:color="auto" w:fill="000080"/>
      <w:autoSpaceDE/>
      <w:autoSpaceDN/>
      <w:adjustRightInd/>
    </w:pPr>
    <w:rPr>
      <w:color w:val="auto"/>
      <w:kern w:val="2"/>
      <w:szCs w:val="24"/>
    </w:rPr>
  </w:style>
  <w:style w:type="paragraph" w:styleId="19">
    <w:name w:val="annotation text"/>
    <w:basedOn w:val="1"/>
    <w:link w:val="107"/>
    <w:unhideWhenUsed/>
    <w:qFormat/>
    <w:uiPriority w:val="0"/>
    <w:pPr>
      <w:jc w:val="left"/>
    </w:pPr>
  </w:style>
  <w:style w:type="paragraph" w:styleId="20">
    <w:name w:val="Body Text 3"/>
    <w:basedOn w:val="1"/>
    <w:link w:val="152"/>
    <w:unhideWhenUsed/>
    <w:qFormat/>
    <w:uiPriority w:val="0"/>
    <w:pPr>
      <w:spacing w:after="120"/>
    </w:pPr>
    <w:rPr>
      <w:sz w:val="16"/>
      <w:szCs w:val="16"/>
    </w:rPr>
  </w:style>
  <w:style w:type="paragraph" w:styleId="21">
    <w:name w:val="Body Text"/>
    <w:basedOn w:val="1"/>
    <w:next w:val="1"/>
    <w:link w:val="120"/>
    <w:qFormat/>
    <w:uiPriority w:val="0"/>
    <w:pPr>
      <w:spacing w:after="120"/>
    </w:pPr>
  </w:style>
  <w:style w:type="paragraph" w:styleId="22">
    <w:name w:val="Body Text Indent"/>
    <w:basedOn w:val="1"/>
    <w:next w:val="23"/>
    <w:link w:val="113"/>
    <w:unhideWhenUsed/>
    <w:qFormat/>
    <w:uiPriority w:val="0"/>
    <w:pPr>
      <w:spacing w:after="120"/>
      <w:ind w:left="420" w:leftChars="200"/>
    </w:pPr>
  </w:style>
  <w:style w:type="paragraph" w:styleId="23">
    <w:name w:val="envelope return"/>
    <w:basedOn w:val="1"/>
    <w:qFormat/>
    <w:uiPriority w:val="0"/>
    <w:pPr>
      <w:snapToGrid w:val="0"/>
    </w:pPr>
    <w:rPr>
      <w:rFonts w:ascii="Arial" w:hAnsi="Arial"/>
      <w:szCs w:val="21"/>
    </w:rPr>
  </w:style>
  <w:style w:type="paragraph" w:styleId="24">
    <w:name w:val="List Number 3"/>
    <w:basedOn w:val="1"/>
    <w:qFormat/>
    <w:uiPriority w:val="0"/>
    <w:pPr>
      <w:numPr>
        <w:ilvl w:val="0"/>
        <w:numId w:val="2"/>
      </w:numPr>
    </w:pPr>
  </w:style>
  <w:style w:type="paragraph" w:styleId="25">
    <w:name w:val="toc 5"/>
    <w:basedOn w:val="1"/>
    <w:next w:val="1"/>
    <w:qFormat/>
    <w:uiPriority w:val="0"/>
    <w:pPr>
      <w:autoSpaceDE/>
      <w:autoSpaceDN/>
      <w:adjustRightInd/>
      <w:spacing w:line="360" w:lineRule="auto"/>
      <w:ind w:left="960" w:firstLine="200" w:firstLineChars="200"/>
      <w:jc w:val="left"/>
    </w:pPr>
    <w:rPr>
      <w:rFonts w:ascii="Calibri" w:hAnsi="Calibri"/>
      <w:color w:val="auto"/>
      <w:kern w:val="2"/>
      <w:sz w:val="18"/>
      <w:szCs w:val="18"/>
    </w:rPr>
  </w:style>
  <w:style w:type="paragraph" w:styleId="26">
    <w:name w:val="toc 3"/>
    <w:basedOn w:val="1"/>
    <w:next w:val="1"/>
    <w:qFormat/>
    <w:uiPriority w:val="0"/>
    <w:pPr>
      <w:autoSpaceDE/>
      <w:autoSpaceDN/>
      <w:adjustRightInd/>
      <w:spacing w:line="360" w:lineRule="auto"/>
      <w:ind w:left="480" w:firstLine="200" w:firstLineChars="200"/>
      <w:jc w:val="left"/>
    </w:pPr>
    <w:rPr>
      <w:rFonts w:ascii="Calibri" w:hAnsi="Calibri"/>
      <w:i/>
      <w:iCs/>
      <w:color w:val="auto"/>
      <w:kern w:val="2"/>
      <w:sz w:val="20"/>
      <w:szCs w:val="20"/>
    </w:rPr>
  </w:style>
  <w:style w:type="paragraph" w:styleId="27">
    <w:name w:val="Plain Text"/>
    <w:basedOn w:val="1"/>
    <w:next w:val="6"/>
    <w:link w:val="96"/>
    <w:qFormat/>
    <w:uiPriority w:val="0"/>
    <w:pPr>
      <w:autoSpaceDE/>
      <w:autoSpaceDN/>
      <w:adjustRightInd/>
    </w:pPr>
    <w:rPr>
      <w:rFonts w:asciiTheme="minorHAnsi" w:hAnsiTheme="minorHAnsi" w:eastAsiaTheme="minorEastAsia" w:cstheme="minorBidi"/>
      <w:color w:val="auto"/>
      <w:kern w:val="2"/>
      <w:sz w:val="24"/>
      <w:szCs w:val="22"/>
    </w:rPr>
  </w:style>
  <w:style w:type="paragraph" w:styleId="28">
    <w:name w:val="toc 8"/>
    <w:basedOn w:val="1"/>
    <w:next w:val="1"/>
    <w:qFormat/>
    <w:uiPriority w:val="0"/>
    <w:pPr>
      <w:autoSpaceDE/>
      <w:autoSpaceDN/>
      <w:adjustRightInd/>
      <w:spacing w:line="360" w:lineRule="auto"/>
      <w:ind w:left="1680" w:firstLine="200" w:firstLineChars="200"/>
      <w:jc w:val="left"/>
    </w:pPr>
    <w:rPr>
      <w:rFonts w:ascii="Calibri" w:hAnsi="Calibri"/>
      <w:color w:val="auto"/>
      <w:kern w:val="2"/>
      <w:sz w:val="18"/>
      <w:szCs w:val="18"/>
    </w:rPr>
  </w:style>
  <w:style w:type="paragraph" w:styleId="29">
    <w:name w:val="Date"/>
    <w:basedOn w:val="1"/>
    <w:next w:val="1"/>
    <w:link w:val="99"/>
    <w:qFormat/>
    <w:uiPriority w:val="0"/>
    <w:pPr>
      <w:ind w:left="100" w:leftChars="2500"/>
    </w:pPr>
    <w:rPr>
      <w:rFonts w:asciiTheme="minorHAnsi" w:hAnsiTheme="minorHAnsi" w:eastAsiaTheme="minorEastAsia" w:cstheme="minorBidi"/>
      <w:kern w:val="2"/>
    </w:rPr>
  </w:style>
  <w:style w:type="paragraph" w:styleId="30">
    <w:name w:val="Body Text Indent 2"/>
    <w:basedOn w:val="1"/>
    <w:link w:val="117"/>
    <w:qFormat/>
    <w:uiPriority w:val="0"/>
    <w:pPr>
      <w:autoSpaceDE/>
      <w:autoSpaceDN/>
      <w:adjustRightInd/>
      <w:spacing w:after="120" w:line="480" w:lineRule="auto"/>
      <w:ind w:left="420" w:leftChars="200" w:firstLine="200" w:firstLineChars="200"/>
    </w:pPr>
    <w:rPr>
      <w:rFonts w:ascii="仿宋_GB2312" w:eastAsia="仿宋_GB2312"/>
      <w:color w:val="auto"/>
      <w:kern w:val="2"/>
      <w:sz w:val="28"/>
      <w:szCs w:val="28"/>
    </w:rPr>
  </w:style>
  <w:style w:type="paragraph" w:styleId="31">
    <w:name w:val="Balloon Text"/>
    <w:basedOn w:val="1"/>
    <w:link w:val="111"/>
    <w:qFormat/>
    <w:uiPriority w:val="0"/>
    <w:pPr>
      <w:autoSpaceDE/>
      <w:autoSpaceDN/>
      <w:adjustRightInd/>
    </w:pPr>
    <w:rPr>
      <w:color w:val="auto"/>
      <w:kern w:val="2"/>
      <w:sz w:val="18"/>
      <w:szCs w:val="18"/>
    </w:rPr>
  </w:style>
  <w:style w:type="paragraph" w:styleId="32">
    <w:name w:val="footer"/>
    <w:basedOn w:val="1"/>
    <w:link w:val="82"/>
    <w:qFormat/>
    <w:uiPriority w:val="0"/>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33">
    <w:name w:val="header"/>
    <w:basedOn w:val="1"/>
    <w:link w:val="83"/>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34">
    <w:name w:val="Signature"/>
    <w:basedOn w:val="1"/>
    <w:next w:val="1"/>
    <w:link w:val="93"/>
    <w:qFormat/>
    <w:uiPriority w:val="0"/>
    <w:pPr>
      <w:keepNext/>
      <w:widowControl/>
      <w:numPr>
        <w:ilvl w:val="1"/>
        <w:numId w:val="3"/>
      </w:numPr>
      <w:autoSpaceDE/>
      <w:autoSpaceDN/>
      <w:spacing w:line="220" w:lineRule="atLeast"/>
      <w:jc w:val="right"/>
      <w:textAlignment w:val="baseline"/>
    </w:pPr>
    <w:rPr>
      <w:rFonts w:ascii="Arial" w:hAnsi="Arial" w:eastAsiaTheme="minorEastAsia" w:cstheme="minorBidi"/>
      <w:color w:val="auto"/>
      <w:spacing w:val="-5"/>
      <w:kern w:val="2"/>
      <w:sz w:val="24"/>
      <w:szCs w:val="22"/>
    </w:rPr>
  </w:style>
  <w:style w:type="paragraph" w:styleId="35">
    <w:name w:val="toc 1"/>
    <w:basedOn w:val="1"/>
    <w:next w:val="1"/>
    <w:qFormat/>
    <w:uiPriority w:val="0"/>
    <w:pPr>
      <w:spacing w:line="360" w:lineRule="auto"/>
    </w:pPr>
    <w:rPr>
      <w:rFonts w:eastAsia="黑体"/>
      <w:sz w:val="24"/>
    </w:rPr>
  </w:style>
  <w:style w:type="paragraph" w:styleId="36">
    <w:name w:val="toc 4"/>
    <w:basedOn w:val="1"/>
    <w:next w:val="1"/>
    <w:qFormat/>
    <w:uiPriority w:val="0"/>
    <w:pPr>
      <w:autoSpaceDE/>
      <w:autoSpaceDN/>
      <w:adjustRightInd/>
      <w:spacing w:line="360" w:lineRule="auto"/>
      <w:ind w:left="720" w:firstLine="200" w:firstLineChars="200"/>
      <w:jc w:val="left"/>
    </w:pPr>
    <w:rPr>
      <w:rFonts w:ascii="Calibri" w:hAnsi="Calibri"/>
      <w:color w:val="auto"/>
      <w:kern w:val="2"/>
      <w:sz w:val="18"/>
      <w:szCs w:val="18"/>
    </w:rPr>
  </w:style>
  <w:style w:type="paragraph" w:styleId="37">
    <w:name w:val="List"/>
    <w:basedOn w:val="1"/>
    <w:qFormat/>
    <w:uiPriority w:val="0"/>
    <w:pPr>
      <w:ind w:left="200" w:hanging="200" w:hangingChars="200"/>
      <w:contextualSpacing/>
    </w:pPr>
  </w:style>
  <w:style w:type="paragraph" w:styleId="38">
    <w:name w:val="footnote text"/>
    <w:basedOn w:val="1"/>
    <w:qFormat/>
    <w:uiPriority w:val="99"/>
    <w:pPr>
      <w:jc w:val="left"/>
    </w:pPr>
    <w:rPr>
      <w:kern w:val="1"/>
      <w:sz w:val="18"/>
    </w:rPr>
  </w:style>
  <w:style w:type="paragraph" w:styleId="39">
    <w:name w:val="toc 6"/>
    <w:basedOn w:val="1"/>
    <w:next w:val="1"/>
    <w:qFormat/>
    <w:uiPriority w:val="0"/>
    <w:pPr>
      <w:autoSpaceDE/>
      <w:autoSpaceDN/>
      <w:adjustRightInd/>
      <w:spacing w:line="360" w:lineRule="auto"/>
      <w:ind w:left="1200" w:firstLine="200" w:firstLineChars="200"/>
      <w:jc w:val="left"/>
    </w:pPr>
    <w:rPr>
      <w:rFonts w:ascii="Calibri" w:hAnsi="Calibri"/>
      <w:color w:val="auto"/>
      <w:kern w:val="2"/>
      <w:sz w:val="18"/>
      <w:szCs w:val="18"/>
    </w:rPr>
  </w:style>
  <w:style w:type="paragraph" w:styleId="40">
    <w:name w:val="Body Text Indent 3"/>
    <w:basedOn w:val="1"/>
    <w:link w:val="95"/>
    <w:qFormat/>
    <w:uiPriority w:val="0"/>
    <w:pPr>
      <w:autoSpaceDE/>
      <w:autoSpaceDN/>
      <w:adjustRightInd/>
      <w:ind w:firstLine="435"/>
    </w:pPr>
    <w:rPr>
      <w:rFonts w:asciiTheme="minorHAnsi" w:hAnsiTheme="minorHAnsi" w:eastAsiaTheme="minorEastAsia" w:cstheme="minorBidi"/>
      <w:color w:val="auto"/>
      <w:kern w:val="2"/>
      <w:szCs w:val="24"/>
    </w:rPr>
  </w:style>
  <w:style w:type="paragraph" w:styleId="41">
    <w:name w:val="index 7"/>
    <w:basedOn w:val="1"/>
    <w:next w:val="1"/>
    <w:qFormat/>
    <w:uiPriority w:val="0"/>
    <w:pPr>
      <w:autoSpaceDE/>
      <w:autoSpaceDN/>
      <w:adjustRightInd/>
      <w:ind w:left="1200" w:leftChars="1200"/>
    </w:pPr>
    <w:rPr>
      <w:color w:val="auto"/>
      <w:kern w:val="2"/>
      <w:szCs w:val="24"/>
    </w:rPr>
  </w:style>
  <w:style w:type="paragraph" w:styleId="42">
    <w:name w:val="toc 2"/>
    <w:basedOn w:val="1"/>
    <w:next w:val="1"/>
    <w:qFormat/>
    <w:uiPriority w:val="0"/>
    <w:pPr>
      <w:tabs>
        <w:tab w:val="right" w:leader="dot" w:pos="8296"/>
      </w:tabs>
      <w:autoSpaceDE/>
      <w:autoSpaceDN/>
      <w:adjustRightInd/>
      <w:spacing w:line="360" w:lineRule="auto"/>
      <w:ind w:left="240" w:firstLine="44" w:firstLineChars="22"/>
      <w:jc w:val="left"/>
    </w:pPr>
    <w:rPr>
      <w:rFonts w:ascii="Calibri" w:hAnsi="Calibri"/>
      <w:smallCaps/>
      <w:color w:val="auto"/>
      <w:kern w:val="2"/>
      <w:sz w:val="20"/>
      <w:szCs w:val="20"/>
    </w:rPr>
  </w:style>
  <w:style w:type="paragraph" w:styleId="43">
    <w:name w:val="toc 9"/>
    <w:basedOn w:val="1"/>
    <w:next w:val="1"/>
    <w:qFormat/>
    <w:uiPriority w:val="0"/>
    <w:pPr>
      <w:autoSpaceDE/>
      <w:autoSpaceDN/>
      <w:adjustRightInd/>
      <w:spacing w:line="360" w:lineRule="auto"/>
      <w:ind w:left="1920" w:firstLine="200" w:firstLineChars="200"/>
      <w:jc w:val="left"/>
    </w:pPr>
    <w:rPr>
      <w:rFonts w:ascii="Calibri" w:hAnsi="Calibri"/>
      <w:color w:val="auto"/>
      <w:kern w:val="2"/>
      <w:sz w:val="18"/>
      <w:szCs w:val="18"/>
    </w:rPr>
  </w:style>
  <w:style w:type="paragraph" w:styleId="44">
    <w:name w:val="Body Text 2"/>
    <w:basedOn w:val="1"/>
    <w:link w:val="205"/>
    <w:qFormat/>
    <w:uiPriority w:val="0"/>
    <w:pPr>
      <w:autoSpaceDE/>
      <w:autoSpaceDN/>
      <w:adjustRightInd/>
      <w:spacing w:after="120" w:line="480" w:lineRule="auto"/>
      <w:ind w:left="425" w:hanging="425"/>
    </w:pPr>
    <w:rPr>
      <w:kern w:val="2"/>
      <w:szCs w:val="22"/>
    </w:rPr>
  </w:style>
  <w:style w:type="paragraph" w:styleId="45">
    <w:name w:val="HTML Preformatted"/>
    <w:basedOn w:val="1"/>
    <w:link w:val="92"/>
    <w:qFormat/>
    <w:uiPriority w:val="0"/>
    <w:pPr>
      <w:autoSpaceDE/>
      <w:autoSpaceDN/>
      <w:adjustRightInd/>
    </w:pPr>
    <w:rPr>
      <w:rFonts w:ascii="Arial Unicode MS" w:hAnsi="Arial Unicode MS" w:eastAsia="Arial Unicode MS" w:cstheme="minorBidi"/>
      <w:color w:val="auto"/>
      <w:kern w:val="2"/>
      <w:szCs w:val="22"/>
    </w:rPr>
  </w:style>
  <w:style w:type="paragraph" w:styleId="46">
    <w:name w:val="Normal (Web)"/>
    <w:basedOn w:val="1"/>
    <w:link w:val="85"/>
    <w:qFormat/>
    <w:uiPriority w:val="0"/>
    <w:pPr>
      <w:widowControl/>
      <w:autoSpaceDE/>
      <w:autoSpaceDN/>
      <w:adjustRightInd/>
      <w:spacing w:before="100" w:beforeAutospacing="1" w:after="100" w:afterAutospacing="1"/>
      <w:jc w:val="left"/>
    </w:pPr>
    <w:rPr>
      <w:rFonts w:ascii="宋体" w:hAnsi="宋体" w:eastAsiaTheme="minorEastAsia" w:cstheme="minorBidi"/>
      <w:kern w:val="2"/>
      <w:sz w:val="24"/>
      <w:szCs w:val="24"/>
    </w:rPr>
  </w:style>
  <w:style w:type="paragraph" w:styleId="47">
    <w:name w:val="index 1"/>
    <w:basedOn w:val="1"/>
    <w:next w:val="1"/>
    <w:qFormat/>
    <w:uiPriority w:val="0"/>
    <w:pPr>
      <w:autoSpaceDE/>
      <w:autoSpaceDN/>
      <w:spacing w:line="360" w:lineRule="atLeast"/>
      <w:jc w:val="center"/>
      <w:textAlignment w:val="baseline"/>
    </w:pPr>
    <w:rPr>
      <w:rFonts w:ascii="Arial" w:hAnsi="Arial"/>
      <w:color w:val="auto"/>
      <w:kern w:val="2"/>
    </w:rPr>
  </w:style>
  <w:style w:type="paragraph" w:styleId="48">
    <w:name w:val="annotation subject"/>
    <w:basedOn w:val="19"/>
    <w:next w:val="19"/>
    <w:link w:val="108"/>
    <w:qFormat/>
    <w:uiPriority w:val="0"/>
    <w:pPr>
      <w:autoSpaceDE/>
      <w:autoSpaceDN/>
      <w:adjustRightInd/>
    </w:pPr>
    <w:rPr>
      <w:b/>
      <w:bCs/>
      <w:color w:val="auto"/>
      <w:kern w:val="2"/>
      <w:szCs w:val="24"/>
    </w:rPr>
  </w:style>
  <w:style w:type="paragraph" w:styleId="49">
    <w:name w:val="Body Text First Indent"/>
    <w:basedOn w:val="21"/>
    <w:next w:val="39"/>
    <w:link w:val="156"/>
    <w:unhideWhenUsed/>
    <w:qFormat/>
    <w:uiPriority w:val="0"/>
    <w:pPr>
      <w:ind w:firstLine="420" w:firstLineChars="100"/>
    </w:pPr>
  </w:style>
  <w:style w:type="paragraph" w:styleId="50">
    <w:name w:val="Body Text First Indent 2"/>
    <w:basedOn w:val="22"/>
    <w:next w:val="51"/>
    <w:link w:val="114"/>
    <w:qFormat/>
    <w:uiPriority w:val="0"/>
    <w:pPr>
      <w:autoSpaceDE/>
      <w:autoSpaceDN/>
      <w:adjustRightInd/>
      <w:spacing w:line="360" w:lineRule="auto"/>
      <w:ind w:firstLine="420" w:firstLineChars="200"/>
    </w:pPr>
    <w:rPr>
      <w:rFonts w:ascii="Calibri" w:hAnsi="Calibri"/>
      <w:color w:val="auto"/>
      <w:kern w:val="2"/>
      <w:sz w:val="24"/>
      <w:szCs w:val="22"/>
    </w:rPr>
  </w:style>
  <w:style w:type="paragraph" w:customStyle="1" w:styleId="51">
    <w:name w:val="正文1"/>
    <w:basedOn w:val="52"/>
    <w:qFormat/>
    <w:uiPriority w:val="0"/>
    <w:pPr>
      <w:widowControl w:val="0"/>
      <w:jc w:val="both"/>
    </w:pPr>
    <w:rPr>
      <w:kern w:val="2"/>
      <w:sz w:val="21"/>
      <w:lang w:val="en-US" w:eastAsia="zh-CN" w:bidi="ar-SA"/>
    </w:rPr>
  </w:style>
  <w:style w:type="paragraph" w:customStyle="1" w:styleId="52">
    <w:name w:val="[Normal]"/>
    <w:qFormat/>
    <w:uiPriority w:val="0"/>
    <w:rPr>
      <w:rFonts w:ascii="宋体" w:hAnsi="宋体" w:eastAsia="宋体" w:cs="Times New Roman"/>
      <w:sz w:val="24"/>
      <w:szCs w:val="22"/>
      <w:lang w:val="zh-CN" w:eastAsia="zh-CN" w:bidi="ar-SA"/>
    </w:rPr>
  </w:style>
  <w:style w:type="table" w:styleId="54">
    <w:name w:val="Table Grid"/>
    <w:basedOn w:val="5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6">
    <w:name w:val="Strong"/>
    <w:basedOn w:val="55"/>
    <w:qFormat/>
    <w:uiPriority w:val="0"/>
    <w:rPr>
      <w:b/>
      <w:bCs/>
    </w:rPr>
  </w:style>
  <w:style w:type="character" w:styleId="57">
    <w:name w:val="page number"/>
    <w:basedOn w:val="55"/>
    <w:qFormat/>
    <w:uiPriority w:val="0"/>
  </w:style>
  <w:style w:type="character" w:styleId="58">
    <w:name w:val="FollowedHyperlink"/>
    <w:basedOn w:val="55"/>
    <w:semiHidden/>
    <w:unhideWhenUsed/>
    <w:qFormat/>
    <w:uiPriority w:val="99"/>
    <w:rPr>
      <w:color w:val="800080"/>
      <w:u w:val="none"/>
    </w:rPr>
  </w:style>
  <w:style w:type="character" w:styleId="59">
    <w:name w:val="Emphasis"/>
    <w:qFormat/>
    <w:uiPriority w:val="0"/>
    <w:rPr>
      <w:color w:val="CC0000"/>
    </w:rPr>
  </w:style>
  <w:style w:type="character" w:styleId="60">
    <w:name w:val="Hyperlink"/>
    <w:basedOn w:val="55"/>
    <w:qFormat/>
    <w:uiPriority w:val="0"/>
    <w:rPr>
      <w:color w:val="0000FF"/>
      <w:u w:val="none"/>
    </w:rPr>
  </w:style>
  <w:style w:type="character" w:styleId="61">
    <w:name w:val="annotation reference"/>
    <w:qFormat/>
    <w:uiPriority w:val="0"/>
    <w:rPr>
      <w:sz w:val="21"/>
      <w:szCs w:val="21"/>
    </w:rPr>
  </w:style>
  <w:style w:type="paragraph" w:customStyle="1" w:styleId="62">
    <w:name w:val="表格文字"/>
    <w:basedOn w:val="63"/>
    <w:next w:val="21"/>
    <w:qFormat/>
    <w:uiPriority w:val="0"/>
    <w:pPr>
      <w:ind w:firstLine="200" w:firstLineChars="200"/>
    </w:pPr>
    <w:rPr>
      <w:rFonts w:ascii="Arial" w:hAnsi="Arial"/>
      <w:spacing w:val="-5"/>
      <w:sz w:val="24"/>
      <w:szCs w:val="20"/>
    </w:rPr>
  </w:style>
  <w:style w:type="paragraph" w:customStyle="1" w:styleId="63">
    <w:name w:val="表格文字（两侧对齐）"/>
    <w:basedOn w:val="1"/>
    <w:qFormat/>
    <w:uiPriority w:val="0"/>
    <w:pPr>
      <w:snapToGrid w:val="0"/>
    </w:pPr>
    <w:rPr>
      <w:sz w:val="20"/>
      <w:szCs w:val="24"/>
    </w:rPr>
  </w:style>
  <w:style w:type="paragraph" w:customStyle="1" w:styleId="64">
    <w:name w:val="正文首行缩进 21"/>
    <w:basedOn w:val="65"/>
    <w:qFormat/>
    <w:uiPriority w:val="0"/>
    <w:pPr>
      <w:autoSpaceDE/>
      <w:autoSpaceDN/>
      <w:adjustRightInd/>
      <w:ind w:firstLine="420"/>
    </w:pPr>
    <w:rPr>
      <w:rFonts w:cs="宋体"/>
      <w:kern w:val="2"/>
    </w:rPr>
  </w:style>
  <w:style w:type="paragraph" w:customStyle="1" w:styleId="65">
    <w:name w:val="正文文本缩进1"/>
    <w:basedOn w:val="1"/>
    <w:next w:val="1"/>
    <w:qFormat/>
    <w:uiPriority w:val="0"/>
    <w:pPr>
      <w:spacing w:after="120"/>
      <w:ind w:left="420" w:leftChars="200"/>
    </w:pPr>
  </w:style>
  <w:style w:type="character" w:customStyle="1" w:styleId="66">
    <w:name w:val="标题 1 Char"/>
    <w:basedOn w:val="55"/>
    <w:link w:val="3"/>
    <w:qFormat/>
    <w:uiPriority w:val="0"/>
    <w:rPr>
      <w:rFonts w:ascii="Times New Roman" w:hAnsi="Times New Roman" w:eastAsia="宋体" w:cs="Times New Roman"/>
      <w:b/>
      <w:color w:val="000000"/>
      <w:kern w:val="44"/>
      <w:sz w:val="44"/>
      <w:szCs w:val="21"/>
    </w:rPr>
  </w:style>
  <w:style w:type="character" w:customStyle="1" w:styleId="67">
    <w:name w:val="标题 2 Char"/>
    <w:basedOn w:val="55"/>
    <w:link w:val="4"/>
    <w:qFormat/>
    <w:uiPriority w:val="0"/>
    <w:rPr>
      <w:rFonts w:ascii="Arial" w:hAnsi="Arial" w:eastAsia="黑体" w:cs="Times New Roman"/>
      <w:b/>
      <w:bCs/>
      <w:color w:val="000000"/>
      <w:sz w:val="32"/>
      <w:szCs w:val="32"/>
    </w:rPr>
  </w:style>
  <w:style w:type="character" w:customStyle="1" w:styleId="68">
    <w:name w:val="标题 3 Char"/>
    <w:basedOn w:val="55"/>
    <w:link w:val="5"/>
    <w:qFormat/>
    <w:uiPriority w:val="0"/>
    <w:rPr>
      <w:rFonts w:ascii="Times New Roman" w:hAnsi="Times New Roman" w:eastAsia="宋体" w:cs="Times New Roman"/>
      <w:b/>
      <w:bCs/>
      <w:color w:val="000000"/>
      <w:kern w:val="0"/>
      <w:sz w:val="32"/>
      <w:szCs w:val="32"/>
    </w:rPr>
  </w:style>
  <w:style w:type="character" w:customStyle="1" w:styleId="69">
    <w:name w:val="标题 4 Char"/>
    <w:basedOn w:val="55"/>
    <w:link w:val="6"/>
    <w:qFormat/>
    <w:uiPriority w:val="0"/>
    <w:rPr>
      <w:rFonts w:ascii="Cambria" w:hAnsi="Cambria" w:eastAsia="黑体" w:cs="Times New Roman"/>
      <w:b/>
      <w:bCs/>
      <w:sz w:val="24"/>
      <w:szCs w:val="28"/>
    </w:rPr>
  </w:style>
  <w:style w:type="character" w:customStyle="1" w:styleId="70">
    <w:name w:val="正文文字2 Char"/>
    <w:link w:val="71"/>
    <w:qFormat/>
    <w:uiPriority w:val="0"/>
    <w:rPr>
      <w:rFonts w:ascii="Arial" w:eastAsia="黑体"/>
    </w:rPr>
  </w:style>
  <w:style w:type="paragraph" w:customStyle="1" w:styleId="71">
    <w:name w:val="正文文字2"/>
    <w:basedOn w:val="21"/>
    <w:link w:val="70"/>
    <w:qFormat/>
    <w:uiPriority w:val="0"/>
    <w:pPr>
      <w:autoSpaceDE/>
      <w:autoSpaceDN/>
      <w:spacing w:after="60" w:line="360" w:lineRule="atLeast"/>
      <w:ind w:left="72" w:right="72"/>
      <w:jc w:val="center"/>
      <w:textAlignment w:val="baseline"/>
    </w:pPr>
    <w:rPr>
      <w:rFonts w:ascii="Arial" w:eastAsia="黑体" w:hAnsiTheme="minorHAnsi" w:cstheme="minorBidi"/>
      <w:color w:val="auto"/>
      <w:kern w:val="2"/>
      <w:szCs w:val="22"/>
    </w:rPr>
  </w:style>
  <w:style w:type="character" w:customStyle="1" w:styleId="72">
    <w:name w:val="列出段落 Char Char"/>
    <w:link w:val="73"/>
    <w:qFormat/>
    <w:uiPriority w:val="0"/>
    <w:rPr>
      <w:rFonts w:ascii="Calibri" w:hAnsi="Calibri"/>
    </w:rPr>
  </w:style>
  <w:style w:type="paragraph" w:customStyle="1" w:styleId="73">
    <w:name w:val="列表段落1"/>
    <w:basedOn w:val="1"/>
    <w:link w:val="72"/>
    <w:qFormat/>
    <w:uiPriority w:val="0"/>
    <w:pPr>
      <w:autoSpaceDE/>
      <w:autoSpaceDN/>
      <w:adjustRightInd/>
      <w:ind w:firstLine="420" w:firstLineChars="200"/>
    </w:pPr>
    <w:rPr>
      <w:rFonts w:ascii="Calibri" w:hAnsi="Calibri" w:eastAsiaTheme="minorEastAsia" w:cstheme="minorBidi"/>
      <w:color w:val="auto"/>
      <w:kern w:val="2"/>
      <w:szCs w:val="22"/>
    </w:rPr>
  </w:style>
  <w:style w:type="character" w:customStyle="1" w:styleId="74">
    <w:name w:val="列出段落 Char"/>
    <w:link w:val="75"/>
    <w:qFormat/>
    <w:uiPriority w:val="0"/>
    <w:rPr>
      <w:rFonts w:ascii="Calibri" w:hAnsi="Calibri"/>
    </w:rPr>
  </w:style>
  <w:style w:type="paragraph" w:styleId="75">
    <w:name w:val="List Paragraph"/>
    <w:basedOn w:val="1"/>
    <w:link w:val="74"/>
    <w:qFormat/>
    <w:uiPriority w:val="0"/>
    <w:pPr>
      <w:autoSpaceDE/>
      <w:autoSpaceDN/>
      <w:adjustRightInd/>
      <w:ind w:firstLine="420" w:firstLineChars="200"/>
    </w:pPr>
    <w:rPr>
      <w:rFonts w:ascii="Calibri" w:hAnsi="Calibri" w:eastAsiaTheme="minorEastAsia" w:cstheme="minorBidi"/>
      <w:color w:val="auto"/>
      <w:kern w:val="2"/>
      <w:szCs w:val="22"/>
    </w:rPr>
  </w:style>
  <w:style w:type="character" w:customStyle="1" w:styleId="76">
    <w:name w:val="日期 Char1"/>
    <w:qFormat/>
    <w:uiPriority w:val="0"/>
    <w:rPr>
      <w:kern w:val="2"/>
      <w:sz w:val="21"/>
      <w:szCs w:val="24"/>
    </w:rPr>
  </w:style>
  <w:style w:type="character" w:customStyle="1" w:styleId="77">
    <w:name w:val="Char Char3"/>
    <w:basedOn w:val="55"/>
    <w:qFormat/>
    <w:uiPriority w:val="0"/>
    <w:rPr>
      <w:rFonts w:ascii="宋体" w:hAnsi="Courier New" w:eastAsia="宋体"/>
      <w:sz w:val="24"/>
      <w:szCs w:val="24"/>
      <w:lang w:bidi="ar-SA"/>
    </w:rPr>
  </w:style>
  <w:style w:type="character" w:customStyle="1" w:styleId="78">
    <w:name w:val="正文缩进 Char1"/>
    <w:basedOn w:val="55"/>
    <w:link w:val="9"/>
    <w:qFormat/>
    <w:uiPriority w:val="0"/>
  </w:style>
  <w:style w:type="character" w:customStyle="1" w:styleId="79">
    <w:name w:val="正文文本缩进 字符"/>
    <w:basedOn w:val="55"/>
    <w:qFormat/>
    <w:uiPriority w:val="0"/>
    <w:rPr>
      <w:rFonts w:eastAsia="宋体"/>
      <w:color w:val="000000"/>
      <w:sz w:val="21"/>
      <w:szCs w:val="21"/>
      <w:lang w:val="en-US" w:eastAsia="zh-CN" w:bidi="ar-SA"/>
    </w:rPr>
  </w:style>
  <w:style w:type="character" w:customStyle="1" w:styleId="80">
    <w:name w:val="15"/>
    <w:basedOn w:val="55"/>
    <w:qFormat/>
    <w:uiPriority w:val="0"/>
    <w:rPr>
      <w:rFonts w:hint="default" w:ascii="Lucida Sans" w:hAnsi="Lucida Sans"/>
    </w:rPr>
  </w:style>
  <w:style w:type="character" w:customStyle="1" w:styleId="81">
    <w:name w:val="jtz3 Char"/>
    <w:qFormat/>
    <w:uiPriority w:val="0"/>
    <w:rPr>
      <w:rFonts w:eastAsia="宋体"/>
      <w:b/>
      <w:bCs/>
      <w:kern w:val="2"/>
      <w:sz w:val="28"/>
      <w:szCs w:val="32"/>
      <w:lang w:val="en-US" w:eastAsia="zh-CN" w:bidi="ar-SA"/>
    </w:rPr>
  </w:style>
  <w:style w:type="character" w:customStyle="1" w:styleId="82">
    <w:name w:val="页脚 Char1"/>
    <w:basedOn w:val="55"/>
    <w:link w:val="32"/>
    <w:qFormat/>
    <w:uiPriority w:val="99"/>
    <w:rPr>
      <w:color w:val="000000"/>
      <w:sz w:val="18"/>
      <w:szCs w:val="18"/>
    </w:rPr>
  </w:style>
  <w:style w:type="character" w:customStyle="1" w:styleId="83">
    <w:name w:val="页眉 Char1"/>
    <w:basedOn w:val="55"/>
    <w:link w:val="33"/>
    <w:qFormat/>
    <w:uiPriority w:val="99"/>
    <w:rPr>
      <w:color w:val="000000"/>
      <w:sz w:val="18"/>
      <w:szCs w:val="18"/>
    </w:rPr>
  </w:style>
  <w:style w:type="character" w:customStyle="1" w:styleId="84">
    <w:name w:val="jtz2 Char1"/>
    <w:qFormat/>
    <w:uiPriority w:val="0"/>
    <w:rPr>
      <w:rFonts w:ascii="Cambria" w:hAnsi="Cambria" w:eastAsia="宋体"/>
      <w:b/>
      <w:bCs/>
      <w:kern w:val="2"/>
      <w:sz w:val="30"/>
      <w:szCs w:val="32"/>
      <w:lang w:val="en-US" w:eastAsia="zh-CN" w:bidi="ar-SA"/>
    </w:rPr>
  </w:style>
  <w:style w:type="character" w:customStyle="1" w:styleId="85">
    <w:name w:val="普通(网站) Char"/>
    <w:basedOn w:val="55"/>
    <w:link w:val="46"/>
    <w:qFormat/>
    <w:uiPriority w:val="0"/>
    <w:rPr>
      <w:rFonts w:ascii="宋体" w:hAnsi="宋体"/>
      <w:color w:val="000000"/>
      <w:sz w:val="24"/>
      <w:szCs w:val="24"/>
    </w:rPr>
  </w:style>
  <w:style w:type="character" w:customStyle="1" w:styleId="86">
    <w:name w:val="Char Char13"/>
    <w:qFormat/>
    <w:uiPriority w:val="0"/>
    <w:rPr>
      <w:rFonts w:eastAsia="宋体"/>
      <w:b/>
      <w:bCs/>
      <w:kern w:val="44"/>
      <w:sz w:val="44"/>
      <w:szCs w:val="44"/>
      <w:lang w:val="en-US" w:eastAsia="zh-CN" w:bidi="ar-SA"/>
    </w:rPr>
  </w:style>
  <w:style w:type="character" w:customStyle="1" w:styleId="87">
    <w:name w:val="Char Char17"/>
    <w:qFormat/>
    <w:uiPriority w:val="0"/>
    <w:rPr>
      <w:rFonts w:ascii="Calibri" w:hAnsi="Calibri" w:eastAsia="宋体" w:cs="Times New Roman"/>
    </w:rPr>
  </w:style>
  <w:style w:type="character" w:customStyle="1" w:styleId="88">
    <w:name w:val="正文文本缩进 2 Char1"/>
    <w:qFormat/>
    <w:uiPriority w:val="0"/>
    <w:rPr>
      <w:kern w:val="2"/>
      <w:sz w:val="21"/>
      <w:szCs w:val="24"/>
    </w:rPr>
  </w:style>
  <w:style w:type="character" w:customStyle="1" w:styleId="89">
    <w:name w:val="param-name"/>
    <w:qFormat/>
    <w:uiPriority w:val="0"/>
  </w:style>
  <w:style w:type="character" w:customStyle="1" w:styleId="90">
    <w:name w:val="01 正文样式 Char"/>
    <w:link w:val="91"/>
    <w:qFormat/>
    <w:uiPriority w:val="0"/>
    <w:rPr>
      <w:sz w:val="24"/>
    </w:rPr>
  </w:style>
  <w:style w:type="paragraph" w:customStyle="1" w:styleId="91">
    <w:name w:val="01 正文样式"/>
    <w:basedOn w:val="1"/>
    <w:link w:val="90"/>
    <w:qFormat/>
    <w:uiPriority w:val="0"/>
    <w:pPr>
      <w:autoSpaceDE/>
      <w:autoSpaceDN/>
      <w:adjustRightInd/>
      <w:spacing w:line="560" w:lineRule="exact"/>
      <w:ind w:firstLine="480" w:firstLineChars="200"/>
    </w:pPr>
    <w:rPr>
      <w:rFonts w:asciiTheme="minorHAnsi" w:hAnsiTheme="minorHAnsi" w:eastAsiaTheme="minorEastAsia" w:cstheme="minorBidi"/>
      <w:color w:val="auto"/>
      <w:kern w:val="2"/>
      <w:sz w:val="24"/>
      <w:szCs w:val="22"/>
    </w:rPr>
  </w:style>
  <w:style w:type="character" w:customStyle="1" w:styleId="92">
    <w:name w:val="HTML 预设格式 Char"/>
    <w:basedOn w:val="55"/>
    <w:link w:val="45"/>
    <w:qFormat/>
    <w:uiPriority w:val="0"/>
    <w:rPr>
      <w:rFonts w:ascii="Arial Unicode MS" w:hAnsi="Arial Unicode MS" w:eastAsia="Arial Unicode MS"/>
    </w:rPr>
  </w:style>
  <w:style w:type="character" w:customStyle="1" w:styleId="93">
    <w:name w:val="签名 Char"/>
    <w:basedOn w:val="55"/>
    <w:link w:val="34"/>
    <w:qFormat/>
    <w:uiPriority w:val="0"/>
    <w:rPr>
      <w:rFonts w:ascii="Arial" w:hAnsi="Arial"/>
      <w:spacing w:val="-5"/>
      <w:sz w:val="24"/>
    </w:rPr>
  </w:style>
  <w:style w:type="character" w:customStyle="1" w:styleId="94">
    <w:name w:val="jtz2 Char"/>
    <w:qFormat/>
    <w:uiPriority w:val="0"/>
    <w:rPr>
      <w:rFonts w:ascii="Arial" w:hAnsi="Arial" w:eastAsia="宋体"/>
      <w:b/>
      <w:bCs/>
      <w:kern w:val="2"/>
      <w:sz w:val="30"/>
      <w:szCs w:val="32"/>
      <w:lang w:val="en-US" w:eastAsia="zh-CN" w:bidi="ar-SA"/>
    </w:rPr>
  </w:style>
  <w:style w:type="character" w:customStyle="1" w:styleId="95">
    <w:name w:val="正文文本缩进 3 Char"/>
    <w:basedOn w:val="55"/>
    <w:link w:val="40"/>
    <w:qFormat/>
    <w:uiPriority w:val="0"/>
    <w:rPr>
      <w:szCs w:val="24"/>
    </w:rPr>
  </w:style>
  <w:style w:type="character" w:customStyle="1" w:styleId="96">
    <w:name w:val="纯文本 Char1"/>
    <w:basedOn w:val="55"/>
    <w:link w:val="27"/>
    <w:qFormat/>
    <w:uiPriority w:val="0"/>
    <w:rPr>
      <w:sz w:val="24"/>
    </w:rPr>
  </w:style>
  <w:style w:type="character" w:customStyle="1" w:styleId="97">
    <w:name w:val="01正文样式 Char"/>
    <w:link w:val="98"/>
    <w:qFormat/>
    <w:uiPriority w:val="0"/>
    <w:rPr>
      <w:rFonts w:ascii="Tahoma" w:hAnsi="Tahoma" w:eastAsia="仿宋_GB2312"/>
      <w:sz w:val="28"/>
    </w:rPr>
  </w:style>
  <w:style w:type="paragraph" w:customStyle="1" w:styleId="98">
    <w:name w:val="01正文样式"/>
    <w:basedOn w:val="1"/>
    <w:link w:val="97"/>
    <w:qFormat/>
    <w:uiPriority w:val="0"/>
    <w:pPr>
      <w:autoSpaceDE/>
      <w:autoSpaceDN/>
      <w:adjustRightInd/>
      <w:ind w:firstLine="480"/>
    </w:pPr>
    <w:rPr>
      <w:rFonts w:ascii="Tahoma" w:hAnsi="Tahoma" w:eastAsia="仿宋_GB2312" w:cstheme="minorBidi"/>
      <w:color w:val="auto"/>
      <w:kern w:val="2"/>
      <w:sz w:val="28"/>
      <w:szCs w:val="22"/>
    </w:rPr>
  </w:style>
  <w:style w:type="character" w:customStyle="1" w:styleId="99">
    <w:name w:val="日期 Char"/>
    <w:basedOn w:val="55"/>
    <w:link w:val="29"/>
    <w:qFormat/>
    <w:uiPriority w:val="0"/>
    <w:rPr>
      <w:color w:val="000000"/>
      <w:szCs w:val="21"/>
    </w:rPr>
  </w:style>
  <w:style w:type="character" w:customStyle="1" w:styleId="100">
    <w:name w:val="Char Char11"/>
    <w:basedOn w:val="55"/>
    <w:qFormat/>
    <w:uiPriority w:val="0"/>
    <w:rPr>
      <w:rFonts w:ascii="Arial" w:hAnsi="Arial" w:eastAsia="黑体"/>
      <w:b/>
      <w:kern w:val="2"/>
      <w:sz w:val="32"/>
      <w:szCs w:val="32"/>
      <w:lang w:val="en-US" w:eastAsia="zh-CN" w:bidi="ar-SA"/>
    </w:rPr>
  </w:style>
  <w:style w:type="character" w:customStyle="1" w:styleId="101">
    <w:name w:val="font01"/>
    <w:basedOn w:val="55"/>
    <w:qFormat/>
    <w:uiPriority w:val="0"/>
    <w:rPr>
      <w:rFonts w:hint="eastAsia" w:ascii="宋体" w:hAnsi="宋体" w:eastAsia="宋体" w:cs="宋体"/>
      <w:color w:val="000000"/>
      <w:sz w:val="24"/>
      <w:szCs w:val="24"/>
    </w:rPr>
  </w:style>
  <w:style w:type="character" w:customStyle="1" w:styleId="102">
    <w:name w:val="p0 Char"/>
    <w:link w:val="103"/>
    <w:qFormat/>
    <w:uiPriority w:val="0"/>
    <w:rPr>
      <w:szCs w:val="21"/>
    </w:rPr>
  </w:style>
  <w:style w:type="paragraph" w:customStyle="1" w:styleId="103">
    <w:name w:val="p0"/>
    <w:next w:val="41"/>
    <w:link w:val="102"/>
    <w:qFormat/>
    <w:uiPriority w:val="0"/>
    <w:pPr>
      <w:snapToGrid w:val="0"/>
    </w:pPr>
    <w:rPr>
      <w:rFonts w:asciiTheme="minorHAnsi" w:hAnsiTheme="minorHAnsi" w:eastAsiaTheme="minorEastAsia" w:cstheme="minorBidi"/>
      <w:kern w:val="2"/>
      <w:sz w:val="21"/>
      <w:szCs w:val="21"/>
      <w:lang w:val="en-US" w:eastAsia="zh-CN" w:bidi="ar-SA"/>
    </w:rPr>
  </w:style>
  <w:style w:type="character" w:customStyle="1" w:styleId="104">
    <w:name w:val="Font Style15"/>
    <w:qFormat/>
    <w:uiPriority w:val="0"/>
    <w:rPr>
      <w:rFonts w:ascii="MingLiU" w:eastAsia="MingLiU"/>
      <w:sz w:val="58"/>
    </w:rPr>
  </w:style>
  <w:style w:type="character" w:customStyle="1" w:styleId="105">
    <w:name w:val="正文 1.5 倍行距 Char"/>
    <w:link w:val="106"/>
    <w:qFormat/>
    <w:uiPriority w:val="0"/>
    <w:rPr>
      <w:sz w:val="24"/>
    </w:rPr>
  </w:style>
  <w:style w:type="paragraph" w:customStyle="1" w:styleId="106">
    <w:name w:val="正文 1.5 倍行距"/>
    <w:basedOn w:val="1"/>
    <w:link w:val="105"/>
    <w:qFormat/>
    <w:uiPriority w:val="0"/>
    <w:pPr>
      <w:spacing w:line="360" w:lineRule="auto"/>
      <w:ind w:firstLine="480" w:firstLineChars="200"/>
      <w:textAlignment w:val="baseline"/>
    </w:pPr>
    <w:rPr>
      <w:rFonts w:asciiTheme="minorHAnsi" w:hAnsiTheme="minorHAnsi" w:eastAsiaTheme="minorEastAsia" w:cstheme="minorBidi"/>
      <w:color w:val="auto"/>
      <w:kern w:val="2"/>
      <w:sz w:val="24"/>
      <w:szCs w:val="22"/>
    </w:rPr>
  </w:style>
  <w:style w:type="character" w:customStyle="1" w:styleId="107">
    <w:name w:val="批注文字 Char"/>
    <w:basedOn w:val="55"/>
    <w:link w:val="19"/>
    <w:qFormat/>
    <w:uiPriority w:val="0"/>
    <w:rPr>
      <w:rFonts w:ascii="Times New Roman" w:hAnsi="Times New Roman" w:eastAsia="宋体" w:cs="Times New Roman"/>
      <w:color w:val="000000"/>
      <w:kern w:val="0"/>
      <w:szCs w:val="21"/>
    </w:rPr>
  </w:style>
  <w:style w:type="character" w:customStyle="1" w:styleId="108">
    <w:name w:val="批注主题 Char"/>
    <w:basedOn w:val="107"/>
    <w:link w:val="48"/>
    <w:qFormat/>
    <w:uiPriority w:val="0"/>
    <w:rPr>
      <w:rFonts w:ascii="Times New Roman" w:hAnsi="Times New Roman" w:eastAsia="宋体" w:cs="Times New Roman"/>
      <w:b/>
      <w:bCs/>
      <w:color w:val="000000"/>
      <w:kern w:val="0"/>
      <w:szCs w:val="24"/>
    </w:rPr>
  </w:style>
  <w:style w:type="character" w:customStyle="1" w:styleId="109">
    <w:name w:val="正文文本缩进 3 字符1"/>
    <w:basedOn w:val="55"/>
    <w:semiHidden/>
    <w:qFormat/>
    <w:uiPriority w:val="99"/>
    <w:rPr>
      <w:rFonts w:ascii="Times New Roman" w:hAnsi="Times New Roman" w:eastAsia="宋体" w:cs="Times New Roman"/>
      <w:color w:val="000000"/>
      <w:kern w:val="0"/>
      <w:sz w:val="16"/>
      <w:szCs w:val="16"/>
    </w:rPr>
  </w:style>
  <w:style w:type="character" w:customStyle="1" w:styleId="110">
    <w:name w:val="纯文本 字符1"/>
    <w:basedOn w:val="55"/>
    <w:semiHidden/>
    <w:qFormat/>
    <w:uiPriority w:val="99"/>
    <w:rPr>
      <w:rFonts w:hAnsi="Courier New" w:cs="Courier New" w:asciiTheme="minorEastAsia"/>
      <w:color w:val="000000"/>
      <w:kern w:val="0"/>
      <w:szCs w:val="21"/>
    </w:rPr>
  </w:style>
  <w:style w:type="character" w:customStyle="1" w:styleId="111">
    <w:name w:val="批注框文本 Char"/>
    <w:basedOn w:val="55"/>
    <w:link w:val="31"/>
    <w:qFormat/>
    <w:uiPriority w:val="0"/>
    <w:rPr>
      <w:rFonts w:ascii="Times New Roman" w:hAnsi="Times New Roman" w:eastAsia="宋体" w:cs="Times New Roman"/>
      <w:sz w:val="18"/>
      <w:szCs w:val="18"/>
    </w:rPr>
  </w:style>
  <w:style w:type="character" w:customStyle="1" w:styleId="112">
    <w:name w:val="文档结构图 Char1"/>
    <w:basedOn w:val="55"/>
    <w:link w:val="18"/>
    <w:qFormat/>
    <w:uiPriority w:val="0"/>
    <w:rPr>
      <w:rFonts w:ascii="Times New Roman" w:hAnsi="Times New Roman" w:eastAsia="宋体" w:cs="Times New Roman"/>
      <w:szCs w:val="24"/>
      <w:shd w:val="clear" w:color="auto" w:fill="000080"/>
    </w:rPr>
  </w:style>
  <w:style w:type="character" w:customStyle="1" w:styleId="113">
    <w:name w:val="正文文本缩进 Char"/>
    <w:basedOn w:val="55"/>
    <w:link w:val="22"/>
    <w:qFormat/>
    <w:uiPriority w:val="0"/>
    <w:rPr>
      <w:rFonts w:ascii="Times New Roman" w:hAnsi="Times New Roman" w:eastAsia="宋体" w:cs="Times New Roman"/>
      <w:color w:val="000000"/>
      <w:kern w:val="0"/>
      <w:szCs w:val="21"/>
    </w:rPr>
  </w:style>
  <w:style w:type="character" w:customStyle="1" w:styleId="114">
    <w:name w:val="正文首行缩进 2 Char"/>
    <w:basedOn w:val="113"/>
    <w:link w:val="50"/>
    <w:qFormat/>
    <w:uiPriority w:val="0"/>
    <w:rPr>
      <w:rFonts w:ascii="Calibri" w:hAnsi="Calibri" w:eastAsia="宋体" w:cs="Times New Roman"/>
      <w:color w:val="000000"/>
      <w:kern w:val="0"/>
      <w:sz w:val="24"/>
      <w:szCs w:val="21"/>
    </w:rPr>
  </w:style>
  <w:style w:type="character" w:customStyle="1" w:styleId="115">
    <w:name w:val="HTML 预设格式 字符1"/>
    <w:basedOn w:val="55"/>
    <w:semiHidden/>
    <w:qFormat/>
    <w:uiPriority w:val="99"/>
    <w:rPr>
      <w:rFonts w:ascii="Courier New" w:hAnsi="Courier New" w:eastAsia="宋体" w:cs="Courier New"/>
      <w:color w:val="000000"/>
      <w:kern w:val="0"/>
      <w:sz w:val="20"/>
      <w:szCs w:val="20"/>
    </w:rPr>
  </w:style>
  <w:style w:type="character" w:customStyle="1" w:styleId="116">
    <w:name w:val="页脚 字符1"/>
    <w:basedOn w:val="55"/>
    <w:semiHidden/>
    <w:qFormat/>
    <w:uiPriority w:val="99"/>
    <w:rPr>
      <w:rFonts w:ascii="Times New Roman" w:hAnsi="Times New Roman" w:eastAsia="宋体" w:cs="Times New Roman"/>
      <w:color w:val="000000"/>
      <w:kern w:val="0"/>
      <w:sz w:val="18"/>
      <w:szCs w:val="18"/>
    </w:rPr>
  </w:style>
  <w:style w:type="character" w:customStyle="1" w:styleId="117">
    <w:name w:val="正文文本缩进 2 Char"/>
    <w:basedOn w:val="55"/>
    <w:link w:val="30"/>
    <w:qFormat/>
    <w:uiPriority w:val="0"/>
    <w:rPr>
      <w:rFonts w:ascii="仿宋_GB2312" w:hAnsi="Times New Roman" w:eastAsia="仿宋_GB2312" w:cs="Times New Roman"/>
      <w:sz w:val="28"/>
      <w:szCs w:val="28"/>
      <w:lang w:val="en-US" w:eastAsia="zh-CN"/>
    </w:rPr>
  </w:style>
  <w:style w:type="character" w:customStyle="1" w:styleId="118">
    <w:name w:val="签名 字符1"/>
    <w:basedOn w:val="55"/>
    <w:semiHidden/>
    <w:qFormat/>
    <w:uiPriority w:val="99"/>
    <w:rPr>
      <w:rFonts w:ascii="Times New Roman" w:hAnsi="Times New Roman" w:eastAsia="宋体" w:cs="Times New Roman"/>
      <w:color w:val="000000"/>
      <w:kern w:val="0"/>
      <w:szCs w:val="21"/>
    </w:rPr>
  </w:style>
  <w:style w:type="character" w:customStyle="1" w:styleId="119">
    <w:name w:val="日期 字符1"/>
    <w:basedOn w:val="55"/>
    <w:semiHidden/>
    <w:qFormat/>
    <w:uiPriority w:val="99"/>
    <w:rPr>
      <w:rFonts w:ascii="Times New Roman" w:hAnsi="Times New Roman" w:eastAsia="宋体" w:cs="Times New Roman"/>
      <w:color w:val="000000"/>
      <w:kern w:val="0"/>
      <w:szCs w:val="21"/>
    </w:rPr>
  </w:style>
  <w:style w:type="character" w:customStyle="1" w:styleId="120">
    <w:name w:val="正文文本 Char"/>
    <w:basedOn w:val="55"/>
    <w:link w:val="21"/>
    <w:qFormat/>
    <w:uiPriority w:val="0"/>
    <w:rPr>
      <w:rFonts w:ascii="Times New Roman" w:hAnsi="Times New Roman" w:eastAsia="宋体" w:cs="Times New Roman"/>
      <w:color w:val="000000"/>
      <w:kern w:val="0"/>
      <w:szCs w:val="21"/>
    </w:rPr>
  </w:style>
  <w:style w:type="character" w:customStyle="1" w:styleId="121">
    <w:name w:val="页眉 字符1"/>
    <w:basedOn w:val="55"/>
    <w:semiHidden/>
    <w:qFormat/>
    <w:uiPriority w:val="99"/>
    <w:rPr>
      <w:rFonts w:ascii="Times New Roman" w:hAnsi="Times New Roman" w:eastAsia="宋体" w:cs="Times New Roman"/>
      <w:color w:val="000000"/>
      <w:kern w:val="0"/>
      <w:sz w:val="18"/>
      <w:szCs w:val="18"/>
    </w:rPr>
  </w:style>
  <w:style w:type="paragraph" w:customStyle="1" w:styleId="122">
    <w:name w:val="正文段"/>
    <w:basedOn w:val="1"/>
    <w:qFormat/>
    <w:uiPriority w:val="0"/>
    <w:pPr>
      <w:widowControl/>
      <w:autoSpaceDE/>
      <w:autoSpaceDN/>
      <w:adjustRightInd/>
      <w:snapToGrid w:val="0"/>
      <w:spacing w:afterLines="50"/>
      <w:ind w:firstLine="200" w:firstLineChars="200"/>
    </w:pPr>
    <w:rPr>
      <w:color w:val="auto"/>
      <w:sz w:val="24"/>
      <w:szCs w:val="20"/>
    </w:rPr>
  </w:style>
  <w:style w:type="paragraph" w:customStyle="1" w:styleId="123">
    <w:name w:val="Char Char Char Char Char Char Char Char Char Char Char Char Char Char Char Char Char Char Char Char Char Char Char Char Char Char Char Char"/>
    <w:basedOn w:val="1"/>
    <w:qFormat/>
    <w:uiPriority w:val="0"/>
    <w:pPr>
      <w:tabs>
        <w:tab w:val="left" w:pos="360"/>
      </w:tabs>
      <w:autoSpaceDE/>
      <w:autoSpaceDN/>
      <w:adjustRightInd/>
    </w:pPr>
    <w:rPr>
      <w:color w:val="auto"/>
      <w:kern w:val="2"/>
      <w:sz w:val="24"/>
      <w:szCs w:val="24"/>
    </w:rPr>
  </w:style>
  <w:style w:type="paragraph" w:customStyle="1" w:styleId="124">
    <w:name w:val="p20"/>
    <w:basedOn w:val="1"/>
    <w:qFormat/>
    <w:uiPriority w:val="0"/>
    <w:pPr>
      <w:widowControl/>
      <w:autoSpaceDE/>
      <w:autoSpaceDN/>
      <w:adjustRightInd/>
      <w:ind w:left="425" w:firstLine="420"/>
    </w:pPr>
    <w:rPr>
      <w:rFonts w:ascii="Calibri" w:hAnsi="Calibri" w:cs="宋体"/>
      <w:color w:val="auto"/>
    </w:rPr>
  </w:style>
  <w:style w:type="paragraph" w:customStyle="1" w:styleId="125">
    <w:name w:val="p22"/>
    <w:basedOn w:val="1"/>
    <w:qFormat/>
    <w:uiPriority w:val="0"/>
    <w:pPr>
      <w:widowControl/>
      <w:autoSpaceDE/>
      <w:autoSpaceDN/>
      <w:adjustRightInd/>
      <w:jc w:val="left"/>
    </w:pPr>
    <w:rPr>
      <w:color w:val="auto"/>
      <w:sz w:val="18"/>
      <w:szCs w:val="18"/>
    </w:rPr>
  </w:style>
  <w:style w:type="paragraph" w:customStyle="1" w:styleId="126">
    <w:name w:val="列出段落1"/>
    <w:basedOn w:val="1"/>
    <w:qFormat/>
    <w:uiPriority w:val="0"/>
    <w:pPr>
      <w:autoSpaceDE/>
      <w:autoSpaceDN/>
      <w:adjustRightInd/>
      <w:ind w:firstLine="420" w:firstLineChars="200"/>
    </w:pPr>
    <w:rPr>
      <w:color w:val="auto"/>
      <w:kern w:val="2"/>
      <w:szCs w:val="24"/>
    </w:rPr>
  </w:style>
  <w:style w:type="paragraph" w:customStyle="1" w:styleId="127">
    <w:name w:val="p15"/>
    <w:basedOn w:val="1"/>
    <w:qFormat/>
    <w:uiPriority w:val="0"/>
    <w:pPr>
      <w:widowControl/>
      <w:autoSpaceDE/>
      <w:autoSpaceDN/>
      <w:adjustRightInd/>
      <w:snapToGrid w:val="0"/>
    </w:pPr>
  </w:style>
  <w:style w:type="paragraph" w:customStyle="1" w:styleId="128">
    <w:name w:val="Char"/>
    <w:basedOn w:val="1"/>
    <w:qFormat/>
    <w:uiPriority w:val="0"/>
    <w:pPr>
      <w:widowControl/>
      <w:autoSpaceDE/>
      <w:autoSpaceDN/>
      <w:adjustRightInd/>
      <w:spacing w:after="160" w:line="240" w:lineRule="exact"/>
      <w:jc w:val="left"/>
    </w:pPr>
    <w:rPr>
      <w:rFonts w:ascii="Verdana" w:hAnsi="Verdana"/>
      <w:color w:val="auto"/>
      <w:szCs w:val="20"/>
      <w:lang w:eastAsia="en-US"/>
    </w:rPr>
  </w:style>
  <w:style w:type="paragraph" w:customStyle="1" w:styleId="129">
    <w:name w:val="列项"/>
    <w:basedOn w:val="1"/>
    <w:next w:val="1"/>
    <w:qFormat/>
    <w:uiPriority w:val="0"/>
    <w:pPr>
      <w:numPr>
        <w:ilvl w:val="0"/>
        <w:numId w:val="4"/>
      </w:numPr>
      <w:autoSpaceDE/>
      <w:autoSpaceDN/>
      <w:adjustRightInd/>
      <w:spacing w:line="360" w:lineRule="auto"/>
    </w:pPr>
    <w:rPr>
      <w:rFonts w:ascii="宋体" w:hAnsi="宋体"/>
      <w:color w:val="auto"/>
      <w:kern w:val="2"/>
      <w:sz w:val="24"/>
      <w:szCs w:val="22"/>
    </w:rPr>
  </w:style>
  <w:style w:type="paragraph" w:customStyle="1" w:styleId="130">
    <w:name w:val="p16"/>
    <w:basedOn w:val="1"/>
    <w:qFormat/>
    <w:uiPriority w:val="0"/>
    <w:pPr>
      <w:widowControl/>
      <w:autoSpaceDE/>
      <w:autoSpaceDN/>
      <w:adjustRightInd/>
    </w:pPr>
    <w:rPr>
      <w:color w:val="auto"/>
      <w:sz w:val="24"/>
      <w:szCs w:val="24"/>
    </w:rPr>
  </w:style>
  <w:style w:type="paragraph" w:customStyle="1" w:styleId="131">
    <w:name w:val="样式4"/>
    <w:basedOn w:val="3"/>
    <w:qFormat/>
    <w:uiPriority w:val="0"/>
    <w:pPr>
      <w:autoSpaceDE/>
      <w:autoSpaceDN/>
      <w:adjustRightInd/>
      <w:spacing w:line="480" w:lineRule="auto"/>
    </w:pPr>
    <w:rPr>
      <w:bCs/>
      <w:color w:val="auto"/>
      <w:sz w:val="32"/>
      <w:szCs w:val="44"/>
    </w:rPr>
  </w:style>
  <w:style w:type="paragraph" w:customStyle="1" w:styleId="132">
    <w:name w:val="正文文本首行缩进 21"/>
    <w:basedOn w:val="65"/>
    <w:qFormat/>
    <w:uiPriority w:val="0"/>
    <w:pPr>
      <w:ind w:firstLine="420"/>
    </w:pPr>
    <w:rPr>
      <w:rFonts w:cs="宋体"/>
    </w:rPr>
  </w:style>
  <w:style w:type="paragraph" w:customStyle="1" w:styleId="133">
    <w:name w:val="Char Char Char Char Char Char Char Char Char Char Char Char Char Char Char Char Char Char Char"/>
    <w:basedOn w:val="1"/>
    <w:qFormat/>
    <w:uiPriority w:val="0"/>
    <w:pPr>
      <w:autoSpaceDE/>
      <w:autoSpaceDN/>
      <w:adjustRightInd/>
    </w:pPr>
    <w:rPr>
      <w:color w:val="auto"/>
      <w:kern w:val="2"/>
      <w:szCs w:val="24"/>
    </w:rPr>
  </w:style>
  <w:style w:type="paragraph" w:customStyle="1" w:styleId="134">
    <w:name w:val="p23"/>
    <w:basedOn w:val="1"/>
    <w:qFormat/>
    <w:uiPriority w:val="0"/>
    <w:pPr>
      <w:widowControl/>
      <w:pBdr>
        <w:bottom w:val="single" w:color="000000" w:sz="6" w:space="1"/>
      </w:pBdr>
      <w:autoSpaceDE/>
      <w:autoSpaceDN/>
      <w:adjustRightInd/>
      <w:jc w:val="center"/>
    </w:pPr>
    <w:rPr>
      <w:color w:val="auto"/>
      <w:sz w:val="18"/>
      <w:szCs w:val="18"/>
    </w:rPr>
  </w:style>
  <w:style w:type="paragraph" w:customStyle="1" w:styleId="135">
    <w:name w:val="p21"/>
    <w:basedOn w:val="1"/>
    <w:qFormat/>
    <w:uiPriority w:val="0"/>
    <w:pPr>
      <w:widowControl/>
      <w:autoSpaceDE/>
      <w:autoSpaceDN/>
      <w:adjustRightInd/>
      <w:jc w:val="left"/>
    </w:pPr>
    <w:rPr>
      <w:color w:val="auto"/>
    </w:rPr>
  </w:style>
  <w:style w:type="paragraph" w:customStyle="1" w:styleId="1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7">
    <w:name w:val="自动更正"/>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8">
    <w:name w:val="题注居中"/>
    <w:basedOn w:val="16"/>
    <w:next w:val="1"/>
    <w:qFormat/>
    <w:uiPriority w:val="0"/>
    <w:pPr>
      <w:spacing w:after="120" w:line="240" w:lineRule="exact"/>
      <w:ind w:firstLine="0" w:firstLineChars="0"/>
      <w:jc w:val="center"/>
    </w:pPr>
    <w:rPr>
      <w:rFonts w:ascii="宋体" w:hAnsi="宋体" w:eastAsia="宋体" w:cs="宋体"/>
      <w:b/>
      <w:sz w:val="21"/>
    </w:rPr>
  </w:style>
  <w:style w:type="paragraph" w:customStyle="1" w:styleId="139">
    <w:name w:val="Char Char Char Char Char Char"/>
    <w:basedOn w:val="1"/>
    <w:qFormat/>
    <w:uiPriority w:val="0"/>
    <w:pPr>
      <w:widowControl/>
      <w:autoSpaceDE/>
      <w:autoSpaceDN/>
      <w:adjustRightInd/>
      <w:spacing w:after="160" w:line="240" w:lineRule="exact"/>
      <w:jc w:val="left"/>
    </w:pPr>
    <w:rPr>
      <w:color w:val="auto"/>
      <w:kern w:val="2"/>
      <w:szCs w:val="24"/>
    </w:rPr>
  </w:style>
  <w:style w:type="paragraph" w:customStyle="1" w:styleId="140">
    <w:name w:val="Char Char Char Char1"/>
    <w:basedOn w:val="1"/>
    <w:qFormat/>
    <w:uiPriority w:val="0"/>
    <w:pPr>
      <w:autoSpaceDE/>
      <w:autoSpaceDN/>
      <w:adjustRightInd/>
    </w:pPr>
    <w:rPr>
      <w:rFonts w:ascii="Tahoma" w:hAnsi="Tahoma"/>
      <w:color w:val="auto"/>
      <w:kern w:val="2"/>
      <w:sz w:val="24"/>
      <w:szCs w:val="20"/>
    </w:rPr>
  </w:style>
  <w:style w:type="paragraph" w:customStyle="1" w:styleId="141">
    <w:name w:val="p17"/>
    <w:basedOn w:val="1"/>
    <w:qFormat/>
    <w:uiPriority w:val="0"/>
    <w:pPr>
      <w:widowControl/>
      <w:autoSpaceDE/>
      <w:autoSpaceDN/>
      <w:adjustRightInd/>
      <w:ind w:left="2520"/>
    </w:pPr>
    <w:rPr>
      <w:color w:val="auto"/>
    </w:rPr>
  </w:style>
  <w:style w:type="paragraph" w:customStyle="1" w:styleId="142">
    <w:name w:val="表格内"/>
    <w:basedOn w:val="1"/>
    <w:qFormat/>
    <w:uiPriority w:val="0"/>
    <w:rPr>
      <w:rFonts w:cs="宋体"/>
      <w:szCs w:val="20"/>
    </w:rPr>
  </w:style>
  <w:style w:type="paragraph" w:customStyle="1" w:styleId="143">
    <w:name w:val="af17cgridlangnp1033langf"/>
    <w:qFormat/>
    <w:uiPriority w:val="0"/>
    <w:pPr>
      <w:widowControl w:val="0"/>
      <w:autoSpaceDE w:val="0"/>
      <w:autoSpaceDN w:val="0"/>
      <w:adjustRightInd w:val="0"/>
      <w:spacing w:before="156" w:line="360" w:lineRule="atLeast"/>
      <w:ind w:left="567" w:firstLine="510"/>
      <w:jc w:val="both"/>
    </w:pPr>
    <w:rPr>
      <w:rFonts w:ascii="Calibri" w:hAnsi="Calibri" w:eastAsia="宋体" w:cs="Times New Roman"/>
      <w:sz w:val="21"/>
      <w:szCs w:val="22"/>
      <w:lang w:val="en-US" w:eastAsia="zh-CN" w:bidi="ar-SA"/>
    </w:rPr>
  </w:style>
  <w:style w:type="paragraph" w:customStyle="1" w:styleId="144">
    <w:name w:val="p19"/>
    <w:basedOn w:val="1"/>
    <w:qFormat/>
    <w:uiPriority w:val="0"/>
    <w:pPr>
      <w:widowControl/>
      <w:autoSpaceDE/>
      <w:autoSpaceDN/>
      <w:adjustRightInd/>
      <w:spacing w:before="156" w:after="156" w:line="360" w:lineRule="auto"/>
      <w:ind w:firstLine="420"/>
    </w:pPr>
    <w:rPr>
      <w:color w:val="auto"/>
      <w:sz w:val="24"/>
      <w:szCs w:val="24"/>
    </w:rPr>
  </w:style>
  <w:style w:type="paragraph" w:customStyle="1" w:styleId="145">
    <w:name w:val="Char Char"/>
    <w:basedOn w:val="1"/>
    <w:qFormat/>
    <w:uiPriority w:val="0"/>
    <w:pPr>
      <w:autoSpaceDE/>
      <w:autoSpaceDN/>
      <w:adjustRightInd/>
    </w:pPr>
    <w:rPr>
      <w:rFonts w:ascii="仿宋_GB2312" w:eastAsia="仿宋_GB2312"/>
      <w:b/>
      <w:color w:val="auto"/>
      <w:kern w:val="2"/>
      <w:sz w:val="32"/>
      <w:szCs w:val="32"/>
    </w:rPr>
  </w:style>
  <w:style w:type="paragraph" w:customStyle="1" w:styleId="146">
    <w:name w:val="p18"/>
    <w:basedOn w:val="1"/>
    <w:qFormat/>
    <w:uiPriority w:val="0"/>
    <w:pPr>
      <w:widowControl/>
      <w:autoSpaceDE/>
      <w:autoSpaceDN/>
      <w:adjustRightInd/>
      <w:snapToGrid w:val="0"/>
      <w:jc w:val="left"/>
    </w:pPr>
    <w:rPr>
      <w:sz w:val="24"/>
      <w:szCs w:val="24"/>
    </w:rPr>
  </w:style>
  <w:style w:type="paragraph" w:customStyle="1" w:styleId="147">
    <w:name w:val="标题1"/>
    <w:basedOn w:val="1"/>
    <w:qFormat/>
    <w:uiPriority w:val="0"/>
    <w:pPr>
      <w:tabs>
        <w:tab w:val="left" w:pos="1442"/>
      </w:tabs>
      <w:autoSpaceDE/>
      <w:autoSpaceDN/>
      <w:adjustRightInd/>
      <w:spacing w:line="360" w:lineRule="auto"/>
      <w:jc w:val="center"/>
    </w:pPr>
    <w:rPr>
      <w:rFonts w:ascii="黑体" w:hAnsi="宋体" w:eastAsia="黑体"/>
      <w:b/>
      <w:color w:val="auto"/>
      <w:kern w:val="2"/>
      <w:sz w:val="32"/>
      <w:szCs w:val="24"/>
    </w:rPr>
  </w:style>
  <w:style w:type="paragraph" w:customStyle="1" w:styleId="148">
    <w:name w:val="文档正文"/>
    <w:basedOn w:val="1"/>
    <w:qFormat/>
    <w:uiPriority w:val="0"/>
    <w:pPr>
      <w:autoSpaceDE/>
      <w:autoSpaceDN/>
      <w:spacing w:line="440" w:lineRule="atLeast"/>
      <w:ind w:firstLine="200" w:firstLineChars="200"/>
      <w:textAlignment w:val="baseline"/>
    </w:pPr>
    <w:rPr>
      <w:rFonts w:ascii="宋体"/>
      <w:color w:val="auto"/>
      <w:spacing w:val="4"/>
      <w:sz w:val="24"/>
      <w:szCs w:val="20"/>
    </w:rPr>
  </w:style>
  <w:style w:type="paragraph" w:customStyle="1" w:styleId="149">
    <w:name w:val="样式 正文缩进首行缩进两字 + 小四 首行缩进:  2 字符"/>
    <w:basedOn w:val="9"/>
    <w:qFormat/>
    <w:uiPriority w:val="0"/>
    <w:pPr>
      <w:spacing w:line="360" w:lineRule="auto"/>
      <w:ind w:firstLine="200" w:firstLineChars="200"/>
    </w:pPr>
    <w:rPr>
      <w:rFonts w:cs="宋体"/>
      <w:sz w:val="24"/>
    </w:rPr>
  </w:style>
  <w:style w:type="character" w:customStyle="1" w:styleId="150">
    <w:name w:val="font91"/>
    <w:qFormat/>
    <w:uiPriority w:val="0"/>
    <w:rPr>
      <w:rFonts w:hint="eastAsia" w:ascii="宋体" w:hAnsi="宋体" w:eastAsia="宋体" w:cs="宋体"/>
      <w:color w:val="auto"/>
      <w:sz w:val="18"/>
      <w:szCs w:val="18"/>
      <w:u w:val="none"/>
    </w:rPr>
  </w:style>
  <w:style w:type="paragraph" w:styleId="151">
    <w:name w:val="No Spacing"/>
    <w:link w:val="187"/>
    <w:qFormat/>
    <w:uiPriority w:val="0"/>
    <w:pPr>
      <w:widowControl w:val="0"/>
      <w:autoSpaceDE w:val="0"/>
      <w:autoSpaceDN w:val="0"/>
      <w:adjustRightInd w:val="0"/>
      <w:jc w:val="both"/>
    </w:pPr>
    <w:rPr>
      <w:rFonts w:ascii="Times New Roman" w:hAnsi="Times New Roman" w:eastAsia="宋体" w:cs="Times New Roman"/>
      <w:color w:val="000000"/>
      <w:sz w:val="21"/>
      <w:szCs w:val="21"/>
      <w:lang w:val="en-US" w:eastAsia="zh-CN" w:bidi="ar-SA"/>
    </w:rPr>
  </w:style>
  <w:style w:type="character" w:customStyle="1" w:styleId="152">
    <w:name w:val="正文文本 3 Char"/>
    <w:basedOn w:val="55"/>
    <w:link w:val="20"/>
    <w:qFormat/>
    <w:uiPriority w:val="0"/>
    <w:rPr>
      <w:rFonts w:ascii="Times New Roman" w:hAnsi="Times New Roman" w:eastAsia="宋体" w:cs="Times New Roman"/>
      <w:color w:val="000000"/>
      <w:kern w:val="0"/>
      <w:sz w:val="16"/>
      <w:szCs w:val="16"/>
    </w:rPr>
  </w:style>
  <w:style w:type="paragraph" w:customStyle="1" w:styleId="153">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4">
    <w:name w:val="纯文本1"/>
    <w:basedOn w:val="1"/>
    <w:qFormat/>
    <w:uiPriority w:val="0"/>
    <w:pPr>
      <w:autoSpaceDE/>
      <w:autoSpaceDN/>
      <w:adjustRightInd/>
      <w:ind w:firstLine="280" w:firstLineChars="100"/>
    </w:pPr>
    <w:rPr>
      <w:rFonts w:hAnsi="宋体" w:cs="Courier New"/>
      <w:color w:val="auto"/>
      <w:kern w:val="2"/>
      <w:szCs w:val="20"/>
    </w:rPr>
  </w:style>
  <w:style w:type="character" w:customStyle="1" w:styleId="155">
    <w:name w:val="apple-converted-space"/>
    <w:basedOn w:val="55"/>
    <w:qFormat/>
    <w:uiPriority w:val="0"/>
  </w:style>
  <w:style w:type="character" w:customStyle="1" w:styleId="156">
    <w:name w:val="正文首行缩进 Char"/>
    <w:basedOn w:val="120"/>
    <w:link w:val="49"/>
    <w:qFormat/>
    <w:uiPriority w:val="0"/>
    <w:rPr>
      <w:rFonts w:ascii="Times New Roman" w:hAnsi="Times New Roman" w:eastAsia="宋体" w:cs="Times New Roman"/>
      <w:color w:val="000000"/>
      <w:kern w:val="0"/>
      <w:sz w:val="21"/>
      <w:szCs w:val="21"/>
    </w:rPr>
  </w:style>
  <w:style w:type="character" w:customStyle="1" w:styleId="157">
    <w:name w:val="标题 5 Char"/>
    <w:basedOn w:val="55"/>
    <w:link w:val="7"/>
    <w:qFormat/>
    <w:uiPriority w:val="0"/>
    <w:rPr>
      <w:rFonts w:ascii="Times New Roman" w:hAnsi="Times New Roman" w:eastAsia="宋体" w:cs="Times New Roman"/>
      <w:b/>
      <w:bCs/>
      <w:color w:val="000000"/>
      <w:kern w:val="2"/>
      <w:sz w:val="28"/>
      <w:szCs w:val="28"/>
    </w:rPr>
  </w:style>
  <w:style w:type="character" w:customStyle="1" w:styleId="158">
    <w:name w:val="标题 6 Char"/>
    <w:basedOn w:val="55"/>
    <w:link w:val="8"/>
    <w:qFormat/>
    <w:uiPriority w:val="0"/>
    <w:rPr>
      <w:rFonts w:ascii="Times New Roman" w:hAnsi="Times New Roman" w:eastAsia="宋体" w:cs="Times New Roman"/>
      <w:color w:val="000000"/>
      <w:kern w:val="24"/>
      <w:sz w:val="24"/>
      <w:szCs w:val="24"/>
    </w:rPr>
  </w:style>
  <w:style w:type="character" w:customStyle="1" w:styleId="159">
    <w:name w:val="标题 7 Char"/>
    <w:basedOn w:val="55"/>
    <w:link w:val="10"/>
    <w:qFormat/>
    <w:uiPriority w:val="0"/>
    <w:rPr>
      <w:rFonts w:ascii="Times New Roman" w:hAnsi="Times New Roman" w:eastAsia="宋体" w:cs="Times New Roman"/>
      <w:color w:val="000000"/>
      <w:spacing w:val="2"/>
      <w:kern w:val="24"/>
      <w:sz w:val="24"/>
      <w:szCs w:val="24"/>
    </w:rPr>
  </w:style>
  <w:style w:type="character" w:customStyle="1" w:styleId="160">
    <w:name w:val="标题 8 Char"/>
    <w:basedOn w:val="55"/>
    <w:link w:val="11"/>
    <w:qFormat/>
    <w:uiPriority w:val="0"/>
    <w:rPr>
      <w:rFonts w:ascii="Times New Roman" w:hAnsi="Times New Roman" w:eastAsia="宋体" w:cs="Times New Roman"/>
      <w:color w:val="000000"/>
      <w:kern w:val="24"/>
      <w:sz w:val="24"/>
      <w:szCs w:val="24"/>
    </w:rPr>
  </w:style>
  <w:style w:type="character" w:customStyle="1" w:styleId="161">
    <w:name w:val="标题 9 Char"/>
    <w:basedOn w:val="55"/>
    <w:link w:val="12"/>
    <w:qFormat/>
    <w:uiPriority w:val="0"/>
    <w:rPr>
      <w:rFonts w:ascii="Arial" w:hAnsi="Arial" w:eastAsia="黑体" w:cs="Times New Roman"/>
      <w:kern w:val="2"/>
      <w:sz w:val="21"/>
      <w:szCs w:val="24"/>
    </w:rPr>
  </w:style>
  <w:style w:type="character" w:customStyle="1" w:styleId="162">
    <w:name w:val="!我的正文 Ctr+Q Char"/>
    <w:link w:val="163"/>
    <w:qFormat/>
    <w:uiPriority w:val="0"/>
    <w:rPr>
      <w:rFonts w:ascii="Arial" w:hAnsi="Arial"/>
      <w:sz w:val="24"/>
      <w:szCs w:val="21"/>
    </w:rPr>
  </w:style>
  <w:style w:type="paragraph" w:customStyle="1" w:styleId="163">
    <w:name w:val="!我的正文 Ctr+Q"/>
    <w:basedOn w:val="1"/>
    <w:link w:val="162"/>
    <w:qFormat/>
    <w:uiPriority w:val="0"/>
    <w:pPr>
      <w:autoSpaceDE/>
      <w:autoSpaceDN/>
      <w:snapToGrid w:val="0"/>
      <w:spacing w:line="360" w:lineRule="auto"/>
      <w:ind w:firstLine="480" w:firstLineChars="200"/>
    </w:pPr>
    <w:rPr>
      <w:rFonts w:ascii="Arial" w:hAnsi="Arial" w:eastAsiaTheme="minorEastAsia" w:cstheme="minorBidi"/>
      <w:color w:val="auto"/>
      <w:sz w:val="24"/>
    </w:rPr>
  </w:style>
  <w:style w:type="character" w:customStyle="1" w:styleId="164">
    <w:name w:val="Char Char14"/>
    <w:qFormat/>
    <w:uiPriority w:val="0"/>
    <w:rPr>
      <w:rFonts w:eastAsia="宋体"/>
      <w:kern w:val="2"/>
      <w:sz w:val="24"/>
      <w:lang w:val="en-US" w:eastAsia="zh-CN" w:bidi="ar-SA"/>
    </w:rPr>
  </w:style>
  <w:style w:type="character" w:customStyle="1" w:styleId="165">
    <w:name w:val="小点说明 Char Char"/>
    <w:link w:val="166"/>
    <w:qFormat/>
    <w:uiPriority w:val="0"/>
    <w:rPr>
      <w:rFonts w:eastAsia="宋体"/>
      <w:kern w:val="2"/>
      <w:sz w:val="21"/>
      <w:szCs w:val="24"/>
    </w:rPr>
  </w:style>
  <w:style w:type="paragraph" w:customStyle="1" w:styleId="166">
    <w:name w:val="小点说明"/>
    <w:basedOn w:val="1"/>
    <w:link w:val="165"/>
    <w:qFormat/>
    <w:uiPriority w:val="0"/>
    <w:pPr>
      <w:autoSpaceDE/>
      <w:autoSpaceDN/>
      <w:snapToGrid w:val="0"/>
      <w:spacing w:line="360" w:lineRule="auto"/>
    </w:pPr>
    <w:rPr>
      <w:rFonts w:asciiTheme="minorHAnsi" w:hAnsiTheme="minorHAnsi" w:cstheme="minorBidi"/>
      <w:color w:val="auto"/>
      <w:kern w:val="2"/>
      <w:szCs w:val="24"/>
    </w:rPr>
  </w:style>
  <w:style w:type="character" w:customStyle="1" w:styleId="167">
    <w:name w:val="纯文本 Char"/>
    <w:qFormat/>
    <w:uiPriority w:val="0"/>
    <w:rPr>
      <w:rFonts w:ascii="宋体" w:hAnsi="Courier New" w:cs="Courier New"/>
      <w:kern w:val="2"/>
      <w:sz w:val="21"/>
      <w:szCs w:val="21"/>
    </w:rPr>
  </w:style>
  <w:style w:type="character" w:customStyle="1" w:styleId="168">
    <w:name w:val="Char Char9"/>
    <w:qFormat/>
    <w:uiPriority w:val="0"/>
    <w:rPr>
      <w:rFonts w:eastAsia="宋体"/>
      <w:color w:val="000000"/>
      <w:sz w:val="21"/>
      <w:szCs w:val="21"/>
      <w:lang w:val="en-US" w:eastAsia="zh-CN" w:bidi="ar-SA"/>
    </w:rPr>
  </w:style>
  <w:style w:type="character" w:customStyle="1" w:styleId="169">
    <w:name w:val="Char Char24"/>
    <w:qFormat/>
    <w:uiPriority w:val="0"/>
    <w:rPr>
      <w:rFonts w:eastAsia="宋体"/>
      <w:b/>
      <w:color w:val="000000"/>
      <w:sz w:val="32"/>
      <w:szCs w:val="21"/>
      <w:lang w:val="en-US" w:eastAsia="zh-CN" w:bidi="ar-SA"/>
    </w:rPr>
  </w:style>
  <w:style w:type="character" w:customStyle="1" w:styleId="170">
    <w:name w:val="文章样式1 Char Char"/>
    <w:link w:val="171"/>
    <w:qFormat/>
    <w:uiPriority w:val="0"/>
    <w:rPr>
      <w:rFonts w:ascii="宋体" w:hAnsi="宋体" w:eastAsia="Times New Roman" w:cs="宋体"/>
      <w:b/>
      <w:kern w:val="2"/>
      <w:sz w:val="21"/>
    </w:rPr>
  </w:style>
  <w:style w:type="paragraph" w:customStyle="1" w:styleId="171">
    <w:name w:val="文章样式1"/>
    <w:link w:val="170"/>
    <w:qFormat/>
    <w:uiPriority w:val="0"/>
    <w:pPr>
      <w:numPr>
        <w:ilvl w:val="0"/>
        <w:numId w:val="3"/>
      </w:numPr>
      <w:tabs>
        <w:tab w:val="left" w:pos="0"/>
      </w:tabs>
      <w:spacing w:line="360" w:lineRule="auto"/>
    </w:pPr>
    <w:rPr>
      <w:rFonts w:ascii="宋体" w:hAnsi="宋体" w:eastAsia="Times New Roman" w:cs="宋体"/>
      <w:b/>
      <w:kern w:val="2"/>
      <w:sz w:val="21"/>
      <w:lang w:val="en-US" w:eastAsia="zh-CN" w:bidi="ar-SA"/>
    </w:rPr>
  </w:style>
  <w:style w:type="character" w:customStyle="1" w:styleId="172">
    <w:name w:val="Char Char10"/>
    <w:qFormat/>
    <w:uiPriority w:val="0"/>
    <w:rPr>
      <w:rFonts w:eastAsia="宋体"/>
      <w:color w:val="000000"/>
      <w:sz w:val="18"/>
      <w:szCs w:val="18"/>
      <w:lang w:val="en-US" w:eastAsia="zh-CN" w:bidi="ar-SA"/>
    </w:rPr>
  </w:style>
  <w:style w:type="character" w:customStyle="1" w:styleId="173">
    <w:name w:val="样式 正文首行缩进 2 + 左侧:  2 字符 首行缩进:  2 字符1 Char Char"/>
    <w:link w:val="174"/>
    <w:qFormat/>
    <w:uiPriority w:val="0"/>
    <w:rPr>
      <w:rFonts w:ascii="宋体" w:hAnsi="宋体" w:eastAsia="Times New Roman" w:cs="宋体"/>
      <w:color w:val="000000"/>
      <w:kern w:val="2"/>
      <w:sz w:val="21"/>
      <w:szCs w:val="21"/>
    </w:rPr>
  </w:style>
  <w:style w:type="paragraph" w:customStyle="1" w:styleId="174">
    <w:name w:val="样式 正文首行缩进 2 + 左侧:  2 字符 首行缩进:  2 字符1"/>
    <w:next w:val="1"/>
    <w:link w:val="173"/>
    <w:qFormat/>
    <w:uiPriority w:val="0"/>
    <w:pPr>
      <w:adjustRightInd w:val="0"/>
      <w:snapToGrid w:val="0"/>
      <w:spacing w:before="60" w:after="60" w:line="360" w:lineRule="auto"/>
      <w:ind w:firstLine="420"/>
      <w:jc w:val="both"/>
    </w:pPr>
    <w:rPr>
      <w:rFonts w:ascii="宋体" w:hAnsi="宋体" w:eastAsia="Times New Roman" w:cs="宋体"/>
      <w:color w:val="000000"/>
      <w:kern w:val="2"/>
      <w:sz w:val="21"/>
      <w:szCs w:val="21"/>
      <w:lang w:val="en-US" w:eastAsia="zh-CN" w:bidi="ar-SA"/>
    </w:rPr>
  </w:style>
  <w:style w:type="character" w:customStyle="1" w:styleId="175">
    <w:name w:val="Char Char15"/>
    <w:qFormat/>
    <w:uiPriority w:val="0"/>
    <w:rPr>
      <w:rFonts w:eastAsia="宋体"/>
      <w:kern w:val="2"/>
      <w:sz w:val="21"/>
      <w:lang w:val="en-US" w:eastAsia="zh-CN" w:bidi="ar-SA"/>
    </w:rPr>
  </w:style>
  <w:style w:type="character" w:customStyle="1" w:styleId="176">
    <w:name w:val="style21"/>
    <w:qFormat/>
    <w:uiPriority w:val="0"/>
    <w:rPr>
      <w:color w:val="FFFFFF"/>
    </w:rPr>
  </w:style>
  <w:style w:type="character" w:customStyle="1" w:styleId="177">
    <w:name w:val="文章标题3级 Char Char"/>
    <w:link w:val="178"/>
    <w:qFormat/>
    <w:uiPriority w:val="0"/>
    <w:rPr>
      <w:rFonts w:eastAsia="宋体"/>
      <w:b/>
      <w:bCs/>
      <w:caps/>
      <w:color w:val="000000"/>
      <w:kern w:val="2"/>
      <w:sz w:val="24"/>
      <w:szCs w:val="18"/>
    </w:rPr>
  </w:style>
  <w:style w:type="paragraph" w:customStyle="1" w:styleId="178">
    <w:name w:val="文章标题3级"/>
    <w:basedOn w:val="179"/>
    <w:next w:val="1"/>
    <w:link w:val="177"/>
    <w:qFormat/>
    <w:uiPriority w:val="0"/>
    <w:pPr>
      <w:tabs>
        <w:tab w:val="left" w:pos="360"/>
        <w:tab w:val="left" w:pos="780"/>
        <w:tab w:val="left" w:pos="1320"/>
        <w:tab w:val="left" w:pos="1560"/>
      </w:tabs>
      <w:outlineLvl w:val="2"/>
    </w:pPr>
    <w:rPr>
      <w:rFonts w:asciiTheme="minorHAnsi" w:hAnsiTheme="minorHAnsi" w:cstheme="minorBidi"/>
      <w:color w:val="000000"/>
      <w:sz w:val="24"/>
      <w:szCs w:val="18"/>
    </w:rPr>
  </w:style>
  <w:style w:type="paragraph" w:customStyle="1" w:styleId="179">
    <w:name w:val="文章标题2级"/>
    <w:basedOn w:val="180"/>
    <w:next w:val="1"/>
    <w:qFormat/>
    <w:uiPriority w:val="0"/>
    <w:pPr>
      <w:pageBreakBefore w:val="0"/>
      <w:tabs>
        <w:tab w:val="left" w:pos="360"/>
        <w:tab w:val="left" w:pos="780"/>
        <w:tab w:val="left" w:pos="1320"/>
      </w:tabs>
      <w:ind w:left="200" w:hanging="200" w:hangingChars="200"/>
      <w:jc w:val="left"/>
      <w:outlineLvl w:val="1"/>
    </w:pPr>
    <w:rPr>
      <w:sz w:val="30"/>
    </w:rPr>
  </w:style>
  <w:style w:type="paragraph" w:customStyle="1" w:styleId="180">
    <w:name w:val="文章标题1级"/>
    <w:next w:val="1"/>
    <w:qFormat/>
    <w:uiPriority w:val="0"/>
    <w:pPr>
      <w:pageBreakBefore/>
      <w:tabs>
        <w:tab w:val="left" w:pos="360"/>
      </w:tabs>
      <w:spacing w:beforeLines="50" w:afterLines="50"/>
      <w:ind w:left="840" w:hanging="420"/>
      <w:jc w:val="center"/>
      <w:outlineLvl w:val="0"/>
    </w:pPr>
    <w:rPr>
      <w:rFonts w:ascii="Times New Roman" w:hAnsi="Times New Roman" w:eastAsia="宋体" w:cs="Times New Roman"/>
      <w:b/>
      <w:bCs/>
      <w:caps/>
      <w:kern w:val="2"/>
      <w:sz w:val="32"/>
      <w:szCs w:val="24"/>
      <w:lang w:val="en-US" w:eastAsia="zh-CN" w:bidi="ar-SA"/>
    </w:rPr>
  </w:style>
  <w:style w:type="character" w:customStyle="1" w:styleId="181">
    <w:name w:val="Char Char131"/>
    <w:qFormat/>
    <w:uiPriority w:val="0"/>
    <w:rPr>
      <w:rFonts w:eastAsia="宋体"/>
      <w:color w:val="000000"/>
      <w:sz w:val="21"/>
      <w:szCs w:val="21"/>
      <w:lang w:val="en-US" w:eastAsia="zh-CN" w:bidi="ar-SA"/>
    </w:rPr>
  </w:style>
  <w:style w:type="character" w:customStyle="1" w:styleId="182">
    <w:name w:val="正文文本 Char Char"/>
    <w:qFormat/>
    <w:uiPriority w:val="0"/>
    <w:rPr>
      <w:rFonts w:ascii="Calibri" w:hAnsi="Calibri" w:eastAsia="宋体"/>
      <w:kern w:val="2"/>
      <w:sz w:val="21"/>
      <w:szCs w:val="22"/>
      <w:lang w:val="en-US" w:eastAsia="zh-CN" w:bidi="ar-SA"/>
    </w:rPr>
  </w:style>
  <w:style w:type="character" w:customStyle="1" w:styleId="183">
    <w:name w:val="正文缩进 Char"/>
    <w:qFormat/>
    <w:uiPriority w:val="0"/>
    <w:rPr>
      <w:rFonts w:eastAsia="宋体"/>
      <w:kern w:val="2"/>
      <w:sz w:val="21"/>
      <w:lang w:val="en-US" w:eastAsia="zh-CN" w:bidi="ar-SA"/>
    </w:rPr>
  </w:style>
  <w:style w:type="character" w:customStyle="1" w:styleId="184">
    <w:name w:val="页脚 Char"/>
    <w:qFormat/>
    <w:uiPriority w:val="99"/>
    <w:rPr>
      <w:sz w:val="18"/>
      <w:szCs w:val="18"/>
    </w:rPr>
  </w:style>
  <w:style w:type="character" w:customStyle="1" w:styleId="185">
    <w:name w:val="页眉 Char"/>
    <w:qFormat/>
    <w:uiPriority w:val="0"/>
    <w:rPr>
      <w:rFonts w:ascii="Times New Roman" w:hAnsi="Times New Roman"/>
      <w:kern w:val="2"/>
      <w:sz w:val="18"/>
      <w:szCs w:val="18"/>
    </w:rPr>
  </w:style>
  <w:style w:type="character" w:customStyle="1" w:styleId="186">
    <w:name w:val="Char Char18"/>
    <w:qFormat/>
    <w:uiPriority w:val="0"/>
    <w:rPr>
      <w:rFonts w:eastAsia="宋体"/>
      <w:kern w:val="2"/>
      <w:sz w:val="21"/>
      <w:szCs w:val="24"/>
      <w:lang w:val="en-US" w:eastAsia="zh-CN" w:bidi="ar-SA"/>
    </w:rPr>
  </w:style>
  <w:style w:type="character" w:customStyle="1" w:styleId="187">
    <w:name w:val="无间隔 Char"/>
    <w:link w:val="151"/>
    <w:qFormat/>
    <w:uiPriority w:val="0"/>
    <w:rPr>
      <w:rFonts w:ascii="Times New Roman" w:hAnsi="Times New Roman" w:eastAsia="宋体" w:cs="Times New Roman"/>
      <w:color w:val="000000"/>
      <w:sz w:val="21"/>
      <w:szCs w:val="21"/>
    </w:rPr>
  </w:style>
  <w:style w:type="character" w:customStyle="1" w:styleId="188">
    <w:name w:val="正文文字2 Char Char"/>
    <w:qFormat/>
    <w:uiPriority w:val="0"/>
    <w:rPr>
      <w:rFonts w:ascii="Arial" w:eastAsia="黑体"/>
      <w:sz w:val="21"/>
      <w:lang w:val="en-US" w:eastAsia="zh-CN" w:bidi="ar-SA"/>
    </w:rPr>
  </w:style>
  <w:style w:type="character" w:customStyle="1" w:styleId="189">
    <w:name w:val="Char Char27"/>
    <w:qFormat/>
    <w:uiPriority w:val="0"/>
    <w:rPr>
      <w:rFonts w:eastAsia="宋体"/>
      <w:b/>
      <w:color w:val="000000"/>
      <w:kern w:val="44"/>
      <w:sz w:val="44"/>
      <w:szCs w:val="21"/>
      <w:lang w:val="en-US" w:eastAsia="zh-CN" w:bidi="ar-SA"/>
    </w:rPr>
  </w:style>
  <w:style w:type="character" w:customStyle="1" w:styleId="190">
    <w:name w:val="style31"/>
    <w:qFormat/>
    <w:uiPriority w:val="0"/>
    <w:rPr>
      <w:b/>
      <w:bCs/>
      <w:color w:val="0033CC"/>
    </w:rPr>
  </w:style>
  <w:style w:type="character" w:customStyle="1" w:styleId="191">
    <w:name w:val="Char Char111"/>
    <w:qFormat/>
    <w:uiPriority w:val="0"/>
    <w:rPr>
      <w:rFonts w:eastAsia="宋体"/>
      <w:color w:val="000000"/>
      <w:sz w:val="21"/>
      <w:szCs w:val="21"/>
      <w:lang w:val="en-US" w:eastAsia="zh-CN" w:bidi="ar-SA"/>
    </w:rPr>
  </w:style>
  <w:style w:type="character" w:customStyle="1" w:styleId="192">
    <w:name w:val="Char Char26"/>
    <w:qFormat/>
    <w:uiPriority w:val="0"/>
    <w:rPr>
      <w:b/>
      <w:color w:val="000000"/>
      <w:kern w:val="44"/>
      <w:sz w:val="44"/>
      <w:szCs w:val="21"/>
      <w:lang w:val="en-US" w:eastAsia="zh-CN" w:bidi="ar-SA"/>
    </w:rPr>
  </w:style>
  <w:style w:type="character" w:customStyle="1" w:styleId="193">
    <w:name w:val="小标题 Char Char"/>
    <w:link w:val="194"/>
    <w:qFormat/>
    <w:uiPriority w:val="0"/>
    <w:rPr>
      <w:rFonts w:ascii="宋体" w:hAnsi="宋体" w:eastAsia="宋体"/>
      <w:b/>
      <w:sz w:val="24"/>
      <w:szCs w:val="24"/>
    </w:rPr>
  </w:style>
  <w:style w:type="paragraph" w:customStyle="1" w:styleId="194">
    <w:name w:val="小标题"/>
    <w:basedOn w:val="1"/>
    <w:next w:val="1"/>
    <w:link w:val="193"/>
    <w:qFormat/>
    <w:uiPriority w:val="0"/>
    <w:pPr>
      <w:widowControl/>
      <w:numPr>
        <w:ilvl w:val="0"/>
        <w:numId w:val="5"/>
      </w:numPr>
      <w:tabs>
        <w:tab w:val="left" w:pos="360"/>
      </w:tabs>
      <w:autoSpaceDE/>
      <w:autoSpaceDN/>
      <w:adjustRightInd/>
      <w:jc w:val="left"/>
    </w:pPr>
    <w:rPr>
      <w:rFonts w:ascii="宋体" w:hAnsi="宋体" w:cstheme="minorBidi"/>
      <w:b/>
      <w:color w:val="auto"/>
      <w:sz w:val="24"/>
      <w:szCs w:val="24"/>
    </w:rPr>
  </w:style>
  <w:style w:type="character" w:customStyle="1" w:styleId="195">
    <w:name w:val="正文首缩两字 Char Char"/>
    <w:link w:val="196"/>
    <w:qFormat/>
    <w:uiPriority w:val="0"/>
    <w:rPr>
      <w:rFonts w:ascii="Verdana" w:hAnsi="Verdana" w:eastAsia="宋体"/>
      <w:kern w:val="2"/>
      <w:sz w:val="24"/>
      <w:szCs w:val="24"/>
    </w:rPr>
  </w:style>
  <w:style w:type="paragraph" w:customStyle="1" w:styleId="196">
    <w:name w:val="正文首缩两字"/>
    <w:basedOn w:val="1"/>
    <w:link w:val="195"/>
    <w:qFormat/>
    <w:uiPriority w:val="0"/>
    <w:pPr>
      <w:autoSpaceDE/>
      <w:autoSpaceDN/>
      <w:adjustRightInd/>
      <w:spacing w:line="360" w:lineRule="auto"/>
      <w:ind w:firstLine="200" w:firstLineChars="200"/>
    </w:pPr>
    <w:rPr>
      <w:rFonts w:ascii="Verdana" w:hAnsi="Verdana" w:cstheme="minorBidi"/>
      <w:color w:val="auto"/>
      <w:kern w:val="2"/>
      <w:sz w:val="24"/>
      <w:szCs w:val="24"/>
    </w:rPr>
  </w:style>
  <w:style w:type="character" w:customStyle="1" w:styleId="197">
    <w:name w:val="正文2 Char Char"/>
    <w:link w:val="198"/>
    <w:qFormat/>
    <w:locked/>
    <w:uiPriority w:val="0"/>
    <w:rPr>
      <w:rFonts w:ascii="楷体" w:hAnsi="Verdana" w:eastAsia="楷体"/>
      <w:kern w:val="2"/>
      <w:sz w:val="24"/>
      <w:szCs w:val="24"/>
    </w:rPr>
  </w:style>
  <w:style w:type="paragraph" w:customStyle="1" w:styleId="198">
    <w:name w:val="正文2"/>
    <w:basedOn w:val="1"/>
    <w:link w:val="197"/>
    <w:qFormat/>
    <w:uiPriority w:val="0"/>
    <w:pPr>
      <w:tabs>
        <w:tab w:val="left" w:pos="360"/>
      </w:tabs>
      <w:autoSpaceDE/>
      <w:autoSpaceDN/>
      <w:adjustRightInd/>
      <w:spacing w:beforeLines="50" w:line="360" w:lineRule="auto"/>
      <w:jc w:val="left"/>
    </w:pPr>
    <w:rPr>
      <w:rFonts w:ascii="楷体" w:hAnsi="Verdana" w:eastAsia="楷体" w:cstheme="minorBidi"/>
      <w:color w:val="auto"/>
      <w:kern w:val="2"/>
      <w:sz w:val="24"/>
      <w:szCs w:val="24"/>
    </w:rPr>
  </w:style>
  <w:style w:type="character" w:customStyle="1" w:styleId="199">
    <w:name w:val="文字 Char Char"/>
    <w:link w:val="200"/>
    <w:qFormat/>
    <w:uiPriority w:val="0"/>
    <w:rPr>
      <w:rFonts w:ascii="宋体" w:hAnsi="宋体"/>
      <w:kern w:val="2"/>
      <w:sz w:val="28"/>
    </w:rPr>
  </w:style>
  <w:style w:type="paragraph" w:customStyle="1" w:styleId="200">
    <w:name w:val="文字"/>
    <w:basedOn w:val="1"/>
    <w:link w:val="199"/>
    <w:qFormat/>
    <w:uiPriority w:val="0"/>
    <w:pPr>
      <w:tabs>
        <w:tab w:val="left" w:pos="8520"/>
      </w:tabs>
      <w:autoSpaceDE/>
      <w:autoSpaceDN/>
      <w:adjustRightInd/>
      <w:spacing w:line="312" w:lineRule="auto"/>
      <w:ind w:right="-210" w:firstLine="556"/>
    </w:pPr>
    <w:rPr>
      <w:rFonts w:ascii="宋体" w:hAnsi="宋体" w:eastAsiaTheme="minorEastAsia" w:cstheme="minorBidi"/>
      <w:color w:val="auto"/>
      <w:kern w:val="2"/>
      <w:sz w:val="28"/>
      <w:szCs w:val="20"/>
    </w:rPr>
  </w:style>
  <w:style w:type="character" w:customStyle="1" w:styleId="201">
    <w:name w:val="Char Char25"/>
    <w:qFormat/>
    <w:uiPriority w:val="0"/>
    <w:rPr>
      <w:rFonts w:ascii="Arial" w:hAnsi="Arial" w:eastAsia="黑体"/>
      <w:b/>
      <w:bCs/>
      <w:kern w:val="2"/>
      <w:sz w:val="32"/>
      <w:szCs w:val="32"/>
      <w:lang w:val="en-US" w:eastAsia="zh-CN" w:bidi="ar-SA"/>
    </w:rPr>
  </w:style>
  <w:style w:type="character" w:customStyle="1" w:styleId="202">
    <w:name w:val="强调1"/>
    <w:qFormat/>
    <w:uiPriority w:val="0"/>
    <w:rPr>
      <w:rFonts w:ascii="Arial Black" w:hAnsi="Arial Black" w:eastAsia="黑体"/>
      <w:b/>
      <w:spacing w:val="0"/>
      <w:sz w:val="21"/>
    </w:rPr>
  </w:style>
  <w:style w:type="character" w:customStyle="1" w:styleId="203">
    <w:name w:val="文档结构图 Char"/>
    <w:qFormat/>
    <w:uiPriority w:val="0"/>
    <w:rPr>
      <w:rFonts w:ascii="Times New Roman" w:hAnsi="Times New Roman" w:eastAsia="??" w:cs="Times New Roman"/>
      <w:sz w:val="28"/>
      <w:szCs w:val="28"/>
      <w:shd w:val="clear" w:color="auto" w:fill="000080"/>
    </w:rPr>
  </w:style>
  <w:style w:type="character" w:customStyle="1" w:styleId="204">
    <w:name w:val="标题 Char"/>
    <w:basedOn w:val="55"/>
    <w:link w:val="2"/>
    <w:qFormat/>
    <w:uiPriority w:val="0"/>
    <w:rPr>
      <w:rFonts w:ascii="Arial" w:hAnsi="Arial" w:eastAsia="宋体" w:cs="Times New Roman"/>
      <w:b/>
      <w:bCs/>
      <w:color w:val="000000"/>
      <w:kern w:val="2"/>
      <w:sz w:val="32"/>
      <w:szCs w:val="32"/>
    </w:rPr>
  </w:style>
  <w:style w:type="character" w:customStyle="1" w:styleId="205">
    <w:name w:val="正文文本 2 Char"/>
    <w:basedOn w:val="55"/>
    <w:link w:val="44"/>
    <w:qFormat/>
    <w:uiPriority w:val="0"/>
    <w:rPr>
      <w:rFonts w:ascii="Times New Roman" w:hAnsi="Times New Roman" w:eastAsia="宋体" w:cs="Times New Roman"/>
      <w:color w:val="000000"/>
      <w:kern w:val="2"/>
      <w:sz w:val="21"/>
      <w:szCs w:val="22"/>
    </w:rPr>
  </w:style>
  <w:style w:type="paragraph" w:customStyle="1" w:styleId="206">
    <w:name w:val="正文缩进1"/>
    <w:basedOn w:val="1"/>
    <w:qFormat/>
    <w:uiPriority w:val="0"/>
    <w:pPr>
      <w:autoSpaceDE/>
      <w:autoSpaceDN/>
      <w:adjustRightInd/>
      <w:ind w:firstLine="420"/>
    </w:pPr>
    <w:rPr>
      <w:color w:val="auto"/>
      <w:kern w:val="2"/>
      <w:szCs w:val="20"/>
    </w:rPr>
  </w:style>
  <w:style w:type="paragraph" w:customStyle="1" w:styleId="207">
    <w:name w:val="Char Char Char Char"/>
    <w:basedOn w:val="1"/>
    <w:qFormat/>
    <w:uiPriority w:val="0"/>
    <w:pPr>
      <w:autoSpaceDE/>
      <w:autoSpaceDN/>
      <w:adjustRightInd/>
    </w:pPr>
    <w:rPr>
      <w:color w:val="auto"/>
      <w:kern w:val="2"/>
      <w:szCs w:val="20"/>
    </w:rPr>
  </w:style>
  <w:style w:type="paragraph" w:customStyle="1" w:styleId="208">
    <w:name w:val="文章标题4级"/>
    <w:basedOn w:val="178"/>
    <w:next w:val="1"/>
    <w:qFormat/>
    <w:uiPriority w:val="0"/>
    <w:pPr>
      <w:tabs>
        <w:tab w:val="left" w:pos="1034"/>
        <w:tab w:val="left" w:pos="2760"/>
        <w:tab w:val="clear" w:pos="1560"/>
      </w:tabs>
      <w:outlineLvl w:val="3"/>
    </w:pPr>
    <w:rPr>
      <w:color w:val="auto"/>
    </w:rPr>
  </w:style>
  <w:style w:type="paragraph" w:customStyle="1" w:styleId="209">
    <w:name w:val="封面正文"/>
    <w:qFormat/>
    <w:uiPriority w:val="0"/>
    <w:pPr>
      <w:jc w:val="both"/>
    </w:pPr>
    <w:rPr>
      <w:rFonts w:ascii="Times New Roman" w:hAnsi="Times New Roman" w:eastAsia="宋体" w:cs="Times New Roman"/>
      <w:lang w:val="en-US" w:eastAsia="zh-CN" w:bidi="ar-SA"/>
    </w:rPr>
  </w:style>
  <w:style w:type="paragraph" w:customStyle="1" w:styleId="210">
    <w:name w:val="Char Char Char"/>
    <w:basedOn w:val="1"/>
    <w:qFormat/>
    <w:uiPriority w:val="0"/>
    <w:pPr>
      <w:autoSpaceDE/>
      <w:autoSpaceDN/>
      <w:adjustRightInd/>
    </w:pPr>
    <w:rPr>
      <w:color w:val="auto"/>
      <w:kern w:val="2"/>
      <w:szCs w:val="24"/>
    </w:rPr>
  </w:style>
  <w:style w:type="paragraph" w:customStyle="1" w:styleId="211">
    <w:name w:val="1级标题"/>
    <w:basedOn w:val="1"/>
    <w:qFormat/>
    <w:uiPriority w:val="0"/>
    <w:pPr>
      <w:keepLines/>
      <w:pageBreakBefore/>
      <w:numPr>
        <w:ilvl w:val="0"/>
        <w:numId w:val="6"/>
      </w:numPr>
      <w:autoSpaceDE/>
      <w:autoSpaceDN/>
      <w:adjustRightInd/>
      <w:spacing w:before="240" w:after="240" w:line="360" w:lineRule="auto"/>
      <w:ind w:firstLine="0"/>
      <w:contextualSpacing/>
      <w:jc w:val="center"/>
      <w:outlineLvl w:val="0"/>
    </w:pPr>
    <w:rPr>
      <w:rFonts w:ascii="黑体" w:hAnsi="黑体" w:eastAsia="黑体"/>
      <w:color w:val="auto"/>
      <w:sz w:val="36"/>
      <w:szCs w:val="36"/>
      <w:lang w:val="zh-CN" w:eastAsia="en-US" w:bidi="en-US"/>
    </w:rPr>
  </w:style>
  <w:style w:type="paragraph" w:customStyle="1" w:styleId="212">
    <w:name w:val="÷"/>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
    <w:name w:val="3级标题"/>
    <w:basedOn w:val="1"/>
    <w:qFormat/>
    <w:uiPriority w:val="0"/>
    <w:pPr>
      <w:keepLines/>
      <w:numPr>
        <w:ilvl w:val="2"/>
        <w:numId w:val="6"/>
      </w:numPr>
      <w:autoSpaceDE/>
      <w:autoSpaceDN/>
      <w:adjustRightInd/>
      <w:spacing w:before="120" w:after="120" w:line="360" w:lineRule="auto"/>
      <w:contextualSpacing/>
      <w:jc w:val="left"/>
      <w:outlineLvl w:val="2"/>
    </w:pPr>
    <w:rPr>
      <w:rFonts w:ascii="黑体" w:hAnsi="黑体" w:eastAsia="黑体"/>
      <w:color w:val="auto"/>
      <w:sz w:val="28"/>
      <w:szCs w:val="36"/>
      <w:lang w:val="zh-CN" w:eastAsia="en-US" w:bidi="en-US"/>
    </w:rPr>
  </w:style>
  <w:style w:type="paragraph" w:customStyle="1" w:styleId="214">
    <w:name w:val="标题 6（有编号）（绿盟科技）"/>
    <w:basedOn w:val="1"/>
    <w:next w:val="1"/>
    <w:qFormat/>
    <w:uiPriority w:val="0"/>
    <w:pPr>
      <w:keepNext/>
      <w:keepLines/>
      <w:numPr>
        <w:ilvl w:val="0"/>
        <w:numId w:val="7"/>
      </w:numPr>
      <w:tabs>
        <w:tab w:val="left" w:pos="885"/>
      </w:tabs>
      <w:autoSpaceDE/>
      <w:autoSpaceDN/>
      <w:adjustRightInd/>
      <w:spacing w:before="240" w:after="64" w:line="317" w:lineRule="auto"/>
      <w:ind w:left="2098" w:hanging="1247"/>
      <w:jc w:val="left"/>
      <w:outlineLvl w:val="5"/>
    </w:pPr>
    <w:rPr>
      <w:rFonts w:ascii="Arial" w:hAnsi="Arial" w:eastAsia="黑体"/>
      <w:b/>
      <w:color w:val="auto"/>
      <w:szCs w:val="24"/>
    </w:rPr>
  </w:style>
  <w:style w:type="paragraph" w:customStyle="1" w:styleId="215">
    <w:name w:val="次小点说明"/>
    <w:basedOn w:val="1"/>
    <w:qFormat/>
    <w:uiPriority w:val="0"/>
    <w:pPr>
      <w:numPr>
        <w:ilvl w:val="0"/>
        <w:numId w:val="8"/>
      </w:numPr>
      <w:tabs>
        <w:tab w:val="left" w:pos="1680"/>
      </w:tabs>
      <w:autoSpaceDE/>
      <w:autoSpaceDN/>
      <w:snapToGrid w:val="0"/>
      <w:spacing w:line="360" w:lineRule="auto"/>
    </w:pPr>
    <w:rPr>
      <w:color w:val="auto"/>
      <w:kern w:val="2"/>
      <w:szCs w:val="24"/>
    </w:rPr>
  </w:style>
  <w:style w:type="paragraph" w:customStyle="1" w:styleId="216">
    <w:name w:val="段落正文 Char"/>
    <w:basedOn w:val="1"/>
    <w:qFormat/>
    <w:uiPriority w:val="0"/>
    <w:pPr>
      <w:autoSpaceDE/>
      <w:autoSpaceDN/>
      <w:adjustRightInd/>
      <w:spacing w:line="360" w:lineRule="auto"/>
      <w:ind w:firstLine="461" w:firstLineChars="192"/>
    </w:pPr>
    <w:rPr>
      <w:rFonts w:ascii="宋体" w:hAnsi="宋体"/>
      <w:color w:val="auto"/>
      <w:kern w:val="2"/>
      <w:sz w:val="24"/>
      <w:szCs w:val="24"/>
    </w:rPr>
  </w:style>
  <w:style w:type="paragraph" w:customStyle="1" w:styleId="217">
    <w:name w:val="Table Paragraph"/>
    <w:basedOn w:val="1"/>
    <w:qFormat/>
    <w:uiPriority w:val="1"/>
    <w:pPr>
      <w:autoSpaceDE/>
      <w:autoSpaceDN/>
      <w:adjustRightInd/>
    </w:pPr>
    <w:rPr>
      <w:rFonts w:ascii="Arial Unicode MS" w:hAnsi="Arial Unicode MS" w:eastAsia="Arial Unicode MS" w:cs="Arial Unicode MS"/>
      <w:color w:val="auto"/>
      <w:kern w:val="2"/>
      <w:szCs w:val="24"/>
      <w:lang w:val="zh-CN" w:bidi="zh-CN"/>
    </w:rPr>
  </w:style>
  <w:style w:type="paragraph" w:customStyle="1" w:styleId="218">
    <w:name w:val="样式 列表编号 + 段后: 0.5 行"/>
    <w:basedOn w:val="15"/>
    <w:qFormat/>
    <w:uiPriority w:val="0"/>
    <w:pPr>
      <w:widowControl w:val="0"/>
      <w:tabs>
        <w:tab w:val="left" w:pos="360"/>
        <w:tab w:val="clear" w:pos="720"/>
      </w:tabs>
      <w:spacing w:afterLines="0"/>
      <w:jc w:val="both"/>
    </w:pPr>
    <w:rPr>
      <w:rFonts w:cs="宋体"/>
      <w:kern w:val="2"/>
      <w:sz w:val="21"/>
      <w:szCs w:val="24"/>
    </w:rPr>
  </w:style>
  <w:style w:type="paragraph" w:customStyle="1" w:styleId="219">
    <w:name w:val="Char3"/>
    <w:basedOn w:val="1"/>
    <w:qFormat/>
    <w:uiPriority w:val="0"/>
    <w:pPr>
      <w:autoSpaceDE/>
      <w:autoSpaceDN/>
      <w:adjustRightInd/>
    </w:pPr>
    <w:rPr>
      <w:rFonts w:ascii="Tahoma" w:hAnsi="Tahoma"/>
      <w:color w:val="auto"/>
      <w:kern w:val="2"/>
      <w:sz w:val="24"/>
      <w:szCs w:val="20"/>
    </w:rPr>
  </w:style>
  <w:style w:type="paragraph" w:customStyle="1" w:styleId="220">
    <w:name w:val="列表段落2"/>
    <w:basedOn w:val="1"/>
    <w:qFormat/>
    <w:uiPriority w:val="0"/>
    <w:pPr>
      <w:autoSpaceDE/>
      <w:autoSpaceDN/>
      <w:adjustRightInd/>
      <w:ind w:firstLine="420" w:firstLineChars="200"/>
    </w:pPr>
    <w:rPr>
      <w:color w:val="auto"/>
      <w:kern w:val="2"/>
      <w:szCs w:val="22"/>
    </w:rPr>
  </w:style>
  <w:style w:type="paragraph" w:customStyle="1" w:styleId="221">
    <w:name w:val="Char Char Char Char Char Char1"/>
    <w:basedOn w:val="1"/>
    <w:qFormat/>
    <w:uiPriority w:val="0"/>
    <w:pPr>
      <w:widowControl/>
      <w:autoSpaceDE/>
      <w:autoSpaceDN/>
      <w:adjustRightInd/>
      <w:spacing w:after="160" w:line="240" w:lineRule="exact"/>
      <w:jc w:val="left"/>
    </w:pPr>
    <w:rPr>
      <w:color w:val="auto"/>
      <w:kern w:val="2"/>
      <w:szCs w:val="24"/>
    </w:rPr>
  </w:style>
  <w:style w:type="paragraph" w:customStyle="1" w:styleId="222">
    <w:name w:val="默认段落字体 Para Char Char Char Char"/>
    <w:basedOn w:val="1"/>
    <w:qFormat/>
    <w:uiPriority w:val="0"/>
    <w:pPr>
      <w:autoSpaceDE/>
      <w:autoSpaceDN/>
      <w:adjustRightInd/>
    </w:pPr>
    <w:rPr>
      <w:color w:val="auto"/>
      <w:kern w:val="2"/>
      <w:szCs w:val="24"/>
    </w:rPr>
  </w:style>
  <w:style w:type="paragraph" w:customStyle="1" w:styleId="223">
    <w:name w:val="Char Char Char Char Char Char Char Char Char Char Char Char Char"/>
    <w:basedOn w:val="1"/>
    <w:qFormat/>
    <w:uiPriority w:val="0"/>
    <w:pPr>
      <w:widowControl/>
      <w:numPr>
        <w:ilvl w:val="0"/>
        <w:numId w:val="9"/>
      </w:numPr>
      <w:tabs>
        <w:tab w:val="left" w:pos="1200"/>
      </w:tabs>
      <w:autoSpaceDE/>
      <w:autoSpaceDN/>
      <w:adjustRightInd/>
      <w:spacing w:after="160" w:line="240" w:lineRule="exact"/>
      <w:ind w:left="0" w:firstLine="0"/>
      <w:jc w:val="left"/>
    </w:pPr>
    <w:rPr>
      <w:rFonts w:ascii="Verdana" w:hAnsi="Verdana"/>
      <w:color w:val="auto"/>
      <w:sz w:val="20"/>
      <w:szCs w:val="20"/>
      <w:lang w:eastAsia="en-US"/>
    </w:rPr>
  </w:style>
  <w:style w:type="paragraph" w:customStyle="1" w:styleId="224">
    <w:name w:val="插图标注（绿盟科技）"/>
    <w:next w:val="1"/>
    <w:qFormat/>
    <w:uiPriority w:val="0"/>
    <w:pPr>
      <w:numPr>
        <w:ilvl w:val="6"/>
        <w:numId w:val="10"/>
      </w:numPr>
      <w:tabs>
        <w:tab w:val="left" w:pos="3420"/>
      </w:tabs>
      <w:spacing w:after="156"/>
      <w:jc w:val="center"/>
    </w:pPr>
    <w:rPr>
      <w:rFonts w:ascii="Arial" w:hAnsi="Arial" w:eastAsia="宋体" w:cs="Arial"/>
      <w:sz w:val="21"/>
      <w:szCs w:val="21"/>
      <w:lang w:val="en-US" w:eastAsia="zh-CN" w:bidi="ar-SA"/>
    </w:rPr>
  </w:style>
  <w:style w:type="paragraph" w:customStyle="1" w:styleId="225">
    <w:name w:val="标题 3（绿盟科技）"/>
    <w:basedOn w:val="5"/>
    <w:next w:val="1"/>
    <w:qFormat/>
    <w:uiPriority w:val="0"/>
    <w:pPr>
      <w:numPr>
        <w:ilvl w:val="2"/>
        <w:numId w:val="10"/>
      </w:numPr>
      <w:tabs>
        <w:tab w:val="left" w:pos="960"/>
      </w:tabs>
      <w:autoSpaceDE/>
      <w:autoSpaceDN/>
      <w:adjustRightInd/>
      <w:jc w:val="left"/>
    </w:pPr>
    <w:rPr>
      <w:rFonts w:ascii="Arial" w:hAnsi="Arial" w:eastAsia="黑体"/>
      <w:bCs w:val="0"/>
      <w:color w:val="auto"/>
      <w:sz w:val="30"/>
      <w:szCs w:val="30"/>
    </w:rPr>
  </w:style>
  <w:style w:type="paragraph" w:customStyle="1" w:styleId="226">
    <w:name w:val="陈泽滨"/>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7">
    <w:name w:val="Char1"/>
    <w:basedOn w:val="1"/>
    <w:qFormat/>
    <w:uiPriority w:val="0"/>
    <w:pPr>
      <w:autoSpaceDE/>
      <w:autoSpaceDN/>
      <w:adjustRightInd/>
    </w:pPr>
    <w:rPr>
      <w:rFonts w:ascii="仿宋_GB2312" w:eastAsia="仿宋_GB2312"/>
      <w:b/>
      <w:color w:val="auto"/>
      <w:kern w:val="2"/>
      <w:sz w:val="32"/>
      <w:szCs w:val="32"/>
    </w:rPr>
  </w:style>
  <w:style w:type="paragraph" w:customStyle="1" w:styleId="228">
    <w:name w:val="font7"/>
    <w:basedOn w:val="1"/>
    <w:qFormat/>
    <w:uiPriority w:val="0"/>
    <w:pPr>
      <w:widowControl/>
      <w:autoSpaceDE/>
      <w:autoSpaceDN/>
      <w:adjustRightInd/>
      <w:spacing w:before="100" w:beforeAutospacing="1" w:after="100" w:afterAutospacing="1"/>
      <w:jc w:val="left"/>
    </w:pPr>
    <w:rPr>
      <w:rFonts w:ascii="宋体" w:hAnsi="宋体" w:cs="宋体"/>
      <w:color w:val="auto"/>
      <w:sz w:val="20"/>
      <w:szCs w:val="20"/>
    </w:rPr>
  </w:style>
  <w:style w:type="paragraph" w:customStyle="1" w:styleId="229">
    <w:name w:val="纯文本2"/>
    <w:basedOn w:val="1"/>
    <w:qFormat/>
    <w:uiPriority w:val="0"/>
    <w:pPr>
      <w:autoSpaceDE/>
      <w:autoSpaceDN/>
      <w:adjustRightInd/>
    </w:pPr>
    <w:rPr>
      <w:rFonts w:ascii="宋体" w:hAnsi="Courier New"/>
      <w:color w:val="auto"/>
    </w:rPr>
  </w:style>
  <w:style w:type="paragraph" w:customStyle="1" w:styleId="230">
    <w:name w:val="样式1"/>
    <w:basedOn w:val="122"/>
    <w:qFormat/>
    <w:uiPriority w:val="0"/>
    <w:pPr>
      <w:widowControl w:val="0"/>
      <w:spacing w:afterLines="0"/>
      <w:ind w:firstLine="0" w:firstLineChars="0"/>
    </w:pPr>
    <w:rPr>
      <w:rFonts w:ascii="仿宋_GB2312" w:hAnsi="宋体" w:eastAsia="仿宋_GB2312"/>
      <w:bCs/>
      <w:color w:val="FF0000"/>
      <w:kern w:val="2"/>
      <w:sz w:val="21"/>
      <w:szCs w:val="21"/>
    </w:rPr>
  </w:style>
  <w:style w:type="paragraph" w:customStyle="1" w:styleId="231">
    <w:name w:val="xl104"/>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jc w:val="left"/>
    </w:pPr>
    <w:rPr>
      <w:rFonts w:ascii="宋体" w:hAnsi="宋体" w:cs="宋体"/>
      <w:color w:val="auto"/>
      <w:sz w:val="20"/>
      <w:szCs w:val="20"/>
    </w:rPr>
  </w:style>
  <w:style w:type="paragraph" w:customStyle="1" w:styleId="232">
    <w:name w:val="标题 1（绿盟科技）"/>
    <w:basedOn w:val="3"/>
    <w:next w:val="1"/>
    <w:qFormat/>
    <w:uiPriority w:val="0"/>
    <w:pPr>
      <w:numPr>
        <w:ilvl w:val="0"/>
        <w:numId w:val="10"/>
      </w:numPr>
      <w:pBdr>
        <w:bottom w:val="single" w:color="auto" w:sz="48" w:space="1"/>
      </w:pBdr>
      <w:tabs>
        <w:tab w:val="left" w:pos="840"/>
      </w:tabs>
      <w:autoSpaceDE/>
      <w:autoSpaceDN/>
      <w:adjustRightInd/>
      <w:spacing w:before="600"/>
      <w:jc w:val="left"/>
    </w:pPr>
    <w:rPr>
      <w:rFonts w:ascii="Arial" w:hAnsi="Arial" w:eastAsia="黑体"/>
      <w:bCs/>
      <w:color w:val="auto"/>
      <w:szCs w:val="44"/>
    </w:rPr>
  </w:style>
  <w:style w:type="paragraph" w:customStyle="1" w:styleId="233">
    <w:name w:val="List Paragraph1"/>
    <w:basedOn w:val="1"/>
    <w:qFormat/>
    <w:uiPriority w:val="0"/>
    <w:pPr>
      <w:autoSpaceDE/>
      <w:autoSpaceDN/>
      <w:adjustRightInd/>
      <w:ind w:firstLine="420" w:firstLineChars="200"/>
    </w:pPr>
    <w:rPr>
      <w:color w:val="auto"/>
      <w:kern w:val="2"/>
      <w:szCs w:val="24"/>
    </w:rPr>
  </w:style>
  <w:style w:type="paragraph" w:customStyle="1" w:styleId="234">
    <w:name w:val="×"/>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35">
    <w:name w:val="4级标题"/>
    <w:basedOn w:val="1"/>
    <w:qFormat/>
    <w:uiPriority w:val="0"/>
    <w:pPr>
      <w:keepLines/>
      <w:numPr>
        <w:ilvl w:val="3"/>
        <w:numId w:val="6"/>
      </w:numPr>
      <w:autoSpaceDE/>
      <w:autoSpaceDN/>
      <w:adjustRightInd/>
      <w:spacing w:line="360" w:lineRule="auto"/>
      <w:contextualSpacing/>
      <w:jc w:val="left"/>
      <w:outlineLvl w:val="3"/>
    </w:pPr>
    <w:rPr>
      <w:rFonts w:ascii="黑体" w:hAnsi="黑体" w:eastAsia="黑体"/>
      <w:color w:val="auto"/>
      <w:sz w:val="24"/>
      <w:szCs w:val="24"/>
      <w:lang w:val="zh-CN" w:eastAsia="en-US" w:bidi="en-US"/>
    </w:rPr>
  </w:style>
  <w:style w:type="paragraph" w:customStyle="1" w:styleId="236">
    <w:name w:val="标题 5（有编号）（绿盟科技）"/>
    <w:basedOn w:val="1"/>
    <w:next w:val="1"/>
    <w:qFormat/>
    <w:uiPriority w:val="0"/>
    <w:pPr>
      <w:keepNext/>
      <w:keepLines/>
      <w:numPr>
        <w:ilvl w:val="4"/>
        <w:numId w:val="10"/>
      </w:numPr>
      <w:tabs>
        <w:tab w:val="left" w:pos="2580"/>
      </w:tabs>
      <w:autoSpaceDE/>
      <w:autoSpaceDN/>
      <w:adjustRightInd/>
      <w:spacing w:before="280" w:after="156" w:line="377" w:lineRule="auto"/>
      <w:jc w:val="left"/>
      <w:outlineLvl w:val="4"/>
    </w:pPr>
    <w:rPr>
      <w:rFonts w:ascii="Arial" w:hAnsi="Arial" w:eastAsia="黑体"/>
      <w:b/>
      <w:color w:val="auto"/>
      <w:sz w:val="24"/>
      <w:szCs w:val="28"/>
    </w:rPr>
  </w:style>
  <w:style w:type="paragraph" w:customStyle="1" w:styleId="237">
    <w:name w:val="±"/>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38">
    <w:name w:val="表格标注（绿盟科技）"/>
    <w:basedOn w:val="224"/>
    <w:next w:val="1"/>
    <w:qFormat/>
    <w:uiPriority w:val="0"/>
    <w:pPr>
      <w:numPr>
        <w:ilvl w:val="7"/>
      </w:numPr>
      <w:tabs>
        <w:tab w:val="left" w:pos="3840"/>
        <w:tab w:val="clear" w:pos="3420"/>
      </w:tabs>
    </w:pPr>
  </w:style>
  <w:style w:type="paragraph" w:customStyle="1" w:styleId="239">
    <w:name w:val="列出段落2"/>
    <w:basedOn w:val="1"/>
    <w:qFormat/>
    <w:uiPriority w:val="34"/>
    <w:pPr>
      <w:ind w:firstLine="420" w:firstLineChars="200"/>
    </w:pPr>
  </w:style>
  <w:style w:type="paragraph" w:customStyle="1" w:styleId="240">
    <w:name w:val="称呼1"/>
    <w:basedOn w:val="1"/>
    <w:next w:val="1"/>
    <w:qFormat/>
    <w:uiPriority w:val="0"/>
    <w:pPr>
      <w:widowControl/>
      <w:autoSpaceDE/>
      <w:autoSpaceDN/>
      <w:jc w:val="left"/>
      <w:textAlignment w:val="baseline"/>
    </w:pPr>
    <w:rPr>
      <w:rFonts w:ascii="Arial" w:hAnsi="Arial"/>
      <w:color w:val="auto"/>
      <w:spacing w:val="-5"/>
      <w:sz w:val="24"/>
      <w:szCs w:val="20"/>
    </w:rPr>
  </w:style>
  <w:style w:type="paragraph" w:customStyle="1" w:styleId="241">
    <w:name w:val="Body Text(ch)"/>
    <w:basedOn w:val="1"/>
    <w:next w:val="21"/>
    <w:qFormat/>
    <w:uiPriority w:val="0"/>
    <w:pPr>
      <w:autoSpaceDE/>
      <w:autoSpaceDN/>
      <w:adjustRightInd/>
      <w:spacing w:line="360" w:lineRule="auto"/>
    </w:pPr>
    <w:rPr>
      <w:rFonts w:ascii="宋体" w:hAnsi="宋体"/>
      <w:color w:val="auto"/>
      <w:kern w:val="2"/>
      <w:sz w:val="24"/>
      <w:szCs w:val="24"/>
    </w:rPr>
  </w:style>
  <w:style w:type="paragraph" w:customStyle="1" w:styleId="242">
    <w:name w:val="2级标题"/>
    <w:basedOn w:val="1"/>
    <w:qFormat/>
    <w:uiPriority w:val="0"/>
    <w:pPr>
      <w:keepLines/>
      <w:numPr>
        <w:ilvl w:val="1"/>
        <w:numId w:val="6"/>
      </w:numPr>
      <w:autoSpaceDE/>
      <w:autoSpaceDN/>
      <w:adjustRightInd/>
      <w:spacing w:before="240" w:after="120" w:line="360" w:lineRule="auto"/>
      <w:contextualSpacing/>
      <w:jc w:val="left"/>
      <w:outlineLvl w:val="1"/>
    </w:pPr>
    <w:rPr>
      <w:rFonts w:ascii="黑体" w:hAnsi="黑体" w:eastAsia="黑体"/>
      <w:color w:val="auto"/>
      <w:sz w:val="32"/>
      <w:szCs w:val="36"/>
      <w:lang w:val="zh-CN" w:eastAsia="en-US" w:bidi="en-US"/>
    </w:rPr>
  </w:style>
  <w:style w:type="paragraph" w:customStyle="1" w:styleId="243">
    <w:name w:val="标题 2（绿盟科技）"/>
    <w:basedOn w:val="4"/>
    <w:next w:val="1"/>
    <w:qFormat/>
    <w:uiPriority w:val="0"/>
    <w:pPr>
      <w:numPr>
        <w:ilvl w:val="1"/>
        <w:numId w:val="10"/>
      </w:numPr>
      <w:tabs>
        <w:tab w:val="left" w:pos="1320"/>
      </w:tabs>
      <w:jc w:val="left"/>
    </w:pPr>
    <w:rPr>
      <w:bCs w:val="0"/>
    </w:rPr>
  </w:style>
  <w:style w:type="paragraph" w:customStyle="1" w:styleId="244">
    <w:name w:val="回信地址"/>
    <w:basedOn w:val="1"/>
    <w:qFormat/>
    <w:uiPriority w:val="0"/>
    <w:pPr>
      <w:keepLines/>
      <w:widowControl/>
      <w:tabs>
        <w:tab w:val="left" w:pos="-18551"/>
      </w:tabs>
      <w:autoSpaceDE/>
      <w:autoSpaceDN/>
      <w:spacing w:line="160" w:lineRule="atLeast"/>
      <w:jc w:val="left"/>
      <w:textAlignment w:val="baseline"/>
    </w:pPr>
    <w:rPr>
      <w:rFonts w:ascii="Arial" w:hAnsi="Arial"/>
      <w:color w:val="auto"/>
      <w:sz w:val="18"/>
      <w:szCs w:val="20"/>
    </w:rPr>
  </w:style>
  <w:style w:type="paragraph" w:customStyle="1" w:styleId="245">
    <w:name w:val="1"/>
    <w:basedOn w:val="1"/>
    <w:qFormat/>
    <w:uiPriority w:val="0"/>
    <w:pPr>
      <w:widowControl/>
      <w:autoSpaceDE/>
      <w:autoSpaceDN/>
      <w:adjustRightInd/>
      <w:spacing w:after="160" w:line="240" w:lineRule="exact"/>
      <w:jc w:val="left"/>
    </w:pPr>
    <w:rPr>
      <w:color w:val="auto"/>
      <w:kern w:val="2"/>
      <w:szCs w:val="24"/>
    </w:rPr>
  </w:style>
  <w:style w:type="paragraph" w:customStyle="1" w:styleId="246">
    <w:name w:val="标准正文"/>
    <w:basedOn w:val="1"/>
    <w:qFormat/>
    <w:uiPriority w:val="0"/>
    <w:pPr>
      <w:autoSpaceDE/>
      <w:autoSpaceDN/>
      <w:adjustRightInd/>
      <w:spacing w:afterLines="50"/>
      <w:ind w:firstLine="200" w:firstLineChars="200"/>
    </w:pPr>
    <w:rPr>
      <w:color w:val="auto"/>
      <w:kern w:val="2"/>
      <w:sz w:val="24"/>
    </w:rPr>
  </w:style>
  <w:style w:type="paragraph" w:customStyle="1" w:styleId="247">
    <w:name w:val="table text"/>
    <w:basedOn w:val="1"/>
    <w:qFormat/>
    <w:uiPriority w:val="0"/>
    <w:pPr>
      <w:widowControl/>
      <w:autoSpaceDE/>
      <w:autoSpaceDN/>
      <w:adjustRightInd/>
    </w:pPr>
    <w:rPr>
      <w:rFonts w:ascii="Arial" w:hAnsi="Arial"/>
      <w:bCs/>
      <w:color w:val="auto"/>
      <w:sz w:val="20"/>
      <w:szCs w:val="20"/>
    </w:rPr>
  </w:style>
  <w:style w:type="paragraph" w:customStyle="1" w:styleId="248">
    <w:name w:val="Char2"/>
    <w:basedOn w:val="1"/>
    <w:qFormat/>
    <w:uiPriority w:val="0"/>
    <w:pPr>
      <w:autoSpaceDE/>
      <w:autoSpaceDN/>
      <w:adjustRightInd/>
    </w:pPr>
    <w:rPr>
      <w:color w:val="auto"/>
      <w:kern w:val="2"/>
      <w:szCs w:val="20"/>
    </w:rPr>
  </w:style>
  <w:style w:type="paragraph" w:customStyle="1" w:styleId="249">
    <w:name w:val="WPS Plain"/>
    <w:qFormat/>
    <w:uiPriority w:val="0"/>
    <w:rPr>
      <w:rFonts w:ascii="Times New Roman" w:hAnsi="Times New Roman" w:eastAsia="宋体" w:cs="Times New Roman"/>
      <w:sz w:val="21"/>
      <w:szCs w:val="22"/>
      <w:lang w:val="en-US" w:eastAsia="zh-CN" w:bidi="ar-SA"/>
    </w:rPr>
  </w:style>
  <w:style w:type="paragraph" w:customStyle="1" w:styleId="250">
    <w:name w:val="四级目录 Char Char Char Char Char"/>
    <w:next w:val="1"/>
    <w:qFormat/>
    <w:uiPriority w:val="0"/>
    <w:pPr>
      <w:spacing w:line="360" w:lineRule="auto"/>
      <w:ind w:left="200" w:leftChars="200"/>
    </w:pPr>
    <w:rPr>
      <w:rFonts w:ascii="Calibri" w:hAnsi="Calibri" w:eastAsia="宋体" w:cs="Times New Roman"/>
      <w:lang w:val="en-US" w:eastAsia="zh-CN" w:bidi="ar-SA"/>
    </w:rPr>
  </w:style>
  <w:style w:type="paragraph" w:customStyle="1" w:styleId="251">
    <w:name w:val="Char3 Char Char Char"/>
    <w:basedOn w:val="1"/>
    <w:qFormat/>
    <w:uiPriority w:val="0"/>
    <w:pPr>
      <w:autoSpaceDE/>
      <w:autoSpaceDN/>
      <w:adjustRightInd/>
    </w:pPr>
    <w:rPr>
      <w:rFonts w:ascii="仿宋_GB2312" w:hAnsi="宋体" w:eastAsia="仿宋_GB2312" w:cs="宋体"/>
      <w:b/>
      <w:bCs/>
    </w:rPr>
  </w:style>
  <w:style w:type="paragraph" w:customStyle="1" w:styleId="252">
    <w:name w:val="普通(网站)1"/>
    <w:basedOn w:val="1"/>
    <w:qFormat/>
    <w:uiPriority w:val="0"/>
    <w:pPr>
      <w:widowControl/>
      <w:autoSpaceDE/>
      <w:autoSpaceDN/>
      <w:adjustRightInd/>
      <w:spacing w:before="100" w:beforeAutospacing="1" w:after="100" w:afterAutospacing="1"/>
      <w:jc w:val="left"/>
    </w:pPr>
    <w:rPr>
      <w:rFonts w:ascii="宋体" w:hAnsi="宋体" w:cs="宋体"/>
      <w:color w:val="auto"/>
      <w:sz w:val="24"/>
      <w:szCs w:val="24"/>
    </w:rPr>
  </w:style>
  <w:style w:type="paragraph" w:customStyle="1" w:styleId="253">
    <w:name w:val="Body Text First Indent 21"/>
    <w:basedOn w:val="254"/>
    <w:qFormat/>
    <w:uiPriority w:val="0"/>
    <w:pPr>
      <w:ind w:firstLine="420"/>
    </w:pPr>
    <w:rPr>
      <w:rFonts w:cs="宋体"/>
    </w:rPr>
  </w:style>
  <w:style w:type="paragraph" w:customStyle="1" w:styleId="254">
    <w:name w:val="Body Text Indent1"/>
    <w:basedOn w:val="1"/>
    <w:next w:val="1"/>
    <w:qFormat/>
    <w:uiPriority w:val="0"/>
    <w:pPr>
      <w:spacing w:after="120"/>
      <w:ind w:left="420" w:leftChars="200"/>
    </w:pPr>
  </w:style>
  <w:style w:type="character" w:customStyle="1" w:styleId="255">
    <w:name w:val="Unresolved Mention"/>
    <w:basedOn w:val="55"/>
    <w:semiHidden/>
    <w:unhideWhenUsed/>
    <w:qFormat/>
    <w:uiPriority w:val="99"/>
    <w:rPr>
      <w:color w:val="605E5C"/>
      <w:shd w:val="clear" w:color="auto" w:fill="E1DFDD"/>
    </w:rPr>
  </w:style>
  <w:style w:type="paragraph" w:customStyle="1" w:styleId="256">
    <w:name w:val="Table Text"/>
    <w:semiHidden/>
    <w:qFormat/>
    <w:uiPriority w:val="0"/>
    <w:pPr>
      <w:widowControl w:val="0"/>
      <w:autoSpaceDE w:val="0"/>
      <w:autoSpaceDN w:val="0"/>
      <w:adjustRightInd w:val="0"/>
      <w:jc w:val="both"/>
    </w:pPr>
    <w:rPr>
      <w:rFonts w:ascii="仿宋" w:hAnsi="仿宋" w:eastAsia="仿宋" w:cs="仿宋"/>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80988-9DAE-4D1E-80BA-31B1A43B9D06}">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35</Pages>
  <Words>22495</Words>
  <Characters>23914</Characters>
  <Lines>531</Lines>
  <Paragraphs>743</Paragraphs>
  <TotalTime>8</TotalTime>
  <ScaleCrop>false</ScaleCrop>
  <LinksUpToDate>false</LinksUpToDate>
  <CharactersWithSpaces>24617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2022-01-17T06:56:00Z</dcterms:created>
  <dc:creator>小蛮 吴</dc:creator>
  <cp:lastModifiedBy>楼翔</cp:lastModifiedBy>
  <cp:lastPrinted>2026-03-20T03:51:00Z</cp:lastPrinted>
  <dcterms:modified xsi:type="dcterms:W3CDTF">2026-03-27T08:45:50Z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87677E33207C48CBA328513F87AB2C5B_13</vt:lpwstr>
  </property>
  <property fmtid="{D5CDD505-2E9C-101B-9397-08002B2CF9AE}" pid="4" name="KSOTemplateDocerSaveRecord">
    <vt:lpwstr>eyJoZGlkIjoiYTQ4ZDNmYmUzMDcwNTUzZmM0N2UwMzk0ODUzNTlkOWYiLCJ1c2VySWQiOiI3ODgxMzU5MTkifQ==</vt:lpwstr>
  </property>
</Properties>
</file>